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 w:val="false"/>
        <w:spacing w:before="0" w:after="0"/>
        <w:jc w:val="right"/>
        <w:rPr>
          <w:b/>
          <w:b/>
        </w:rPr>
      </w:pPr>
      <w:r>
        <w:rPr>
          <w:b/>
          <w:bCs/>
          <w:sz w:val="28"/>
          <w:szCs w:val="28"/>
        </w:rPr>
        <w:t>Приложение 1 к Документации о закупке</w:t>
      </w:r>
    </w:p>
    <w:p>
      <w:pPr>
        <w:pStyle w:val="Style15"/>
        <w:widowControl w:val="false"/>
        <w:spacing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ТЕХНИЧЕСКОЕ ЗАДАНИЕ</w:t>
      </w:r>
    </w:p>
    <w:p>
      <w:pPr>
        <w:pStyle w:val="Normal"/>
        <w:ind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 xml:space="preserve">на оказание услуг по проведению обязательного ежегодного аудита бухгалтерской (финансовой) отчетности  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>ООО «ЭНСИ» за 202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год</w:t>
      </w:r>
    </w:p>
    <w:p>
      <w:pPr>
        <w:pStyle w:val="Normal"/>
        <w:suppressAutoHyphens w:val="false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   </w:t>
      </w:r>
      <w:r>
        <w:rPr>
          <w:lang w:eastAsia="ru-RU"/>
        </w:rPr>
        <w:t>Настоящее техническое задание на проведение обязательного аудита определяет состав задач и подзадач, необходимых для выполнения аудитором в процессе осуществления обязательного аудита. Целью обязательного аудита является выражение мнения аудитора о достоверности финансовой (бухгалтерской) отчетности. Аудит необходимо провести за 202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lang w:eastAsia="ru-RU"/>
        </w:rPr>
        <w:t>г.</w:t>
      </w:r>
    </w:p>
    <w:p>
      <w:pPr>
        <w:pStyle w:val="Normal"/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0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4"/>
        <w:gridCol w:w="1979"/>
        <w:gridCol w:w="709"/>
        <w:gridCol w:w="2053"/>
        <w:gridCol w:w="480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Наименование задачи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подзадачи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Последовательность </w:t>
              <w:br/>
              <w:t>решения задачи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внеоборотных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основных средств, капитальных вложений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(01, 02, 08 и др.)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а)</w:t>
            </w:r>
            <w:r>
              <w:rPr>
                <w:sz w:val="22"/>
                <w:szCs w:val="22"/>
                <w:lang w:eastAsia="ru-RU"/>
              </w:rPr>
              <w:t xml:space="preserve"> правильность оформления материалов инвентаризации основных средств и отражения результатов инвентаризации в учете;</w:t>
            </w:r>
          </w:p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б)</w:t>
            </w:r>
            <w:r>
              <w:rPr>
                <w:sz w:val="22"/>
                <w:szCs w:val="22"/>
                <w:lang w:eastAsia="ru-RU"/>
              </w:rPr>
              <w:t xml:space="preserve"> наличие и сохранность основных средств;</w:t>
            </w:r>
          </w:p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в)</w:t>
            </w:r>
            <w:r>
              <w:rPr>
                <w:sz w:val="22"/>
                <w:szCs w:val="22"/>
                <w:lang w:eastAsia="ru-RU"/>
              </w:rPr>
              <w:t xml:space="preserve"> своевременность, целесообразность проведения капитального ремонта основных средств и правильность его отражения в учете;</w:t>
            </w:r>
          </w:p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г)</w:t>
            </w:r>
            <w:r>
              <w:rPr>
                <w:sz w:val="22"/>
                <w:szCs w:val="22"/>
                <w:lang w:eastAsia="ru-RU"/>
              </w:rPr>
              <w:t xml:space="preserve"> правильность начисления амортизации и использование по целевому назначению амортизационных отчислений;</w:t>
            </w:r>
          </w:p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д)</w:t>
            </w:r>
            <w:r>
              <w:rPr>
                <w:sz w:val="22"/>
                <w:szCs w:val="22"/>
                <w:lang w:eastAsia="ru-RU"/>
              </w:rPr>
              <w:t xml:space="preserve"> правильность определения балансовой стоимости основных средств;</w:t>
            </w:r>
          </w:p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ж)</w:t>
            </w:r>
            <w:r>
              <w:rPr>
                <w:sz w:val="22"/>
                <w:szCs w:val="22"/>
                <w:lang w:eastAsia="ru-RU"/>
              </w:rPr>
              <w:t xml:space="preserve"> правильность отражения в учете операций поступления, выбытия и перемещения</w:t>
            </w:r>
          </w:p>
          <w:p>
            <w:pPr>
              <w:pStyle w:val="Normal"/>
              <w:widowControl w:val="false"/>
              <w:suppressAutoHyphens w:val="fals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з)</w:t>
            </w:r>
            <w:r>
              <w:rPr>
                <w:sz w:val="22"/>
                <w:szCs w:val="22"/>
                <w:lang w:eastAsia="ru-RU"/>
              </w:rPr>
              <w:t xml:space="preserve"> правильность и целесообразность проведенных переоценок основных средств;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  <w14:ligatures w14:val="none"/>
              </w:rPr>
              <w:t>1.2.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земельных участков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</w:t>
            </w:r>
            <w:r>
              <w:rPr>
                <w:sz w:val="22"/>
                <w:szCs w:val="22"/>
              </w:rPr>
              <w:t xml:space="preserve">  правильность оформления материалов инвентаризации  земельных участков и отражения результатов инвентаризации в учете;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б) </w:t>
            </w:r>
            <w:r>
              <w:rPr>
                <w:sz w:val="22"/>
                <w:szCs w:val="22"/>
              </w:rPr>
              <w:t>полноту и правильность оформления правоустанавливающих документов на земельные участки;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</w:t>
            </w:r>
            <w:r>
              <w:rPr>
                <w:sz w:val="22"/>
                <w:szCs w:val="22"/>
              </w:rPr>
              <w:t xml:space="preserve"> правильность оценки балансовой стоимости земельных участков;</w:t>
            </w:r>
          </w:p>
          <w:p>
            <w:pPr>
              <w:pStyle w:val="Normal"/>
              <w:widowControl w:val="false"/>
              <w:suppressAutoHyphens w:val="false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г)</w:t>
            </w:r>
            <w:r>
              <w:rPr>
                <w:sz w:val="22"/>
                <w:szCs w:val="22"/>
                <w:lang w:eastAsia="ru-RU"/>
              </w:rPr>
              <w:t xml:space="preserve"> полноту и правильность начисления и перечисления в федеральный бюджет земельного налога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производственных запасов (10)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а)</w:t>
            </w:r>
            <w:r>
              <w:rPr>
                <w:sz w:val="22"/>
                <w:szCs w:val="22"/>
                <w:lang w:eastAsia="ru-RU"/>
              </w:rPr>
              <w:t xml:space="preserve"> правильность оформления материалов, инвентаризации производственных запасов и отражения результатов инвентаризации в учете;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б)</w:t>
            </w:r>
            <w:r>
              <w:rPr>
                <w:sz w:val="22"/>
                <w:szCs w:val="22"/>
                <w:lang w:eastAsia="ru-RU"/>
              </w:rPr>
              <w:t xml:space="preserve"> правильность определения и списания на издержки стоимости израсходованных материально-производственных запасов;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в)</w:t>
            </w:r>
            <w:r>
              <w:rPr>
                <w:sz w:val="22"/>
                <w:szCs w:val="22"/>
                <w:lang w:eastAsia="ru-RU"/>
              </w:rPr>
              <w:t xml:space="preserve"> правильность синтетического и аналитического учета материально-производственных запасов;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г)</w:t>
            </w:r>
            <w:r>
              <w:rPr>
                <w:sz w:val="22"/>
                <w:szCs w:val="22"/>
                <w:lang w:eastAsia="ru-RU"/>
              </w:rPr>
              <w:t xml:space="preserve"> соответствие используемых Предприятием способов оценки по отдельным группам материальных ценностей при их выбытии способам, предусмотренным учетной политикой;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затрат на производство (20,  26)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затрат для целей бухгалтерского учета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ind w:right="13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Проверить и подтвердить достоверность отчетных данных о фактической себестоимости  работ, услуг</w:t>
            </w:r>
          </w:p>
          <w:p>
            <w:pPr>
              <w:pStyle w:val="Normal"/>
              <w:widowControl w:val="false"/>
              <w:suppressAutoHyphens w:val="false"/>
              <w:ind w:right="13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б) Аудит себестоимости работ, услуг по статьям затрат, оговариваемых отраслевыми инструкциями по учету затрат на производство и калькулирование себестоимости работ, услуг</w:t>
            </w:r>
          </w:p>
        </w:tc>
      </w:tr>
      <w:tr>
        <w:trPr>
          <w:trHeight w:val="9270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расходов для целей налогообложения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а)</w:t>
            </w:r>
            <w:r>
              <w:rPr>
                <w:sz w:val="22"/>
                <w:szCs w:val="22"/>
                <w:lang w:eastAsia="ru-RU"/>
              </w:rPr>
              <w:t xml:space="preserve"> правильность исчисления материальных расходов, предусмотренных ст.254 НК РФ;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б)</w:t>
            </w:r>
            <w:r>
              <w:rPr>
                <w:sz w:val="22"/>
                <w:szCs w:val="22"/>
                <w:lang w:eastAsia="ru-RU"/>
              </w:rPr>
              <w:t xml:space="preserve"> правильность исчисления расходов на оплату труда, предусмотренных ст.255 НК РФ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в)</w:t>
            </w:r>
            <w:r>
              <w:rPr>
                <w:sz w:val="22"/>
                <w:szCs w:val="22"/>
                <w:lang w:eastAsia="ru-RU"/>
              </w:rPr>
              <w:t xml:space="preserve"> правильность формирования состава амортизируемого имущества и определения его первоначальной стоимости в соответствии со ст.256 и 257 НК РФ;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г)</w:t>
            </w:r>
            <w:r>
              <w:rPr>
                <w:sz w:val="22"/>
                <w:szCs w:val="22"/>
                <w:lang w:eastAsia="ru-RU"/>
              </w:rPr>
              <w:t xml:space="preserve"> правильность включения амортизируемого имущества в состав амортизационных групп в соответствии со ст.258 К РФ и Постановлением Правительства Российской Федерации от 01.01.2002 № 1;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д)</w:t>
            </w:r>
            <w:r>
              <w:rPr>
                <w:sz w:val="22"/>
                <w:szCs w:val="22"/>
                <w:lang w:eastAsia="ru-RU"/>
              </w:rPr>
              <w:t xml:space="preserve"> правильность расчета сумм амортизации в соответствии со ст.259 НК РФ;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12" w:hanging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е)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lang w:eastAsia="ru-RU"/>
              </w:rPr>
              <w:t>правильность включения в состав затрат аудируемого периода расходов на ремонт основных средств в соответствии со ст. 260 НК РФ;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ж)</w:t>
            </w:r>
            <w:r>
              <w:rPr>
                <w:sz w:val="22"/>
                <w:szCs w:val="22"/>
                <w:lang w:eastAsia="ru-RU"/>
              </w:rPr>
              <w:t xml:space="preserve"> правильность списания на себестоимость прочих расходов, связанных с производством и (или) реализацией (ст.264 НК РФ);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з)</w:t>
            </w:r>
            <w:r>
              <w:rPr>
                <w:sz w:val="22"/>
                <w:szCs w:val="22"/>
                <w:lang w:eastAsia="ru-RU"/>
              </w:rPr>
              <w:t xml:space="preserve"> правильность списания прочих расходов, связанных с производством и (или) реализацией (ст.265 НК РФ);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и)</w:t>
            </w:r>
            <w:r>
              <w:rPr>
                <w:sz w:val="22"/>
                <w:szCs w:val="22"/>
                <w:lang w:eastAsia="ru-RU"/>
              </w:rPr>
              <w:t xml:space="preserve">  правильность формирования и использования расходов на формирование резервов по сомнительным долгам (ст. 266 НК РФ);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к)</w:t>
            </w:r>
            <w:r>
              <w:rPr>
                <w:sz w:val="22"/>
                <w:szCs w:val="22"/>
                <w:lang w:eastAsia="ru-RU"/>
              </w:rPr>
              <w:t xml:space="preserve"> правильность отнесения процентов по долговым обязательствам к расходам (ст.269 НК РФ);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л)</w:t>
            </w:r>
            <w:r>
              <w:rPr>
                <w:sz w:val="22"/>
                <w:szCs w:val="22"/>
                <w:lang w:eastAsia="ru-RU"/>
              </w:rPr>
              <w:t xml:space="preserve"> правильность определения расходов, не учитываемых в целях налогообложения (ст.270 НК РФ)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м) </w:t>
            </w:r>
            <w:r>
              <w:rPr>
                <w:sz w:val="22"/>
                <w:szCs w:val="22"/>
                <w:lang w:eastAsia="ru-RU"/>
              </w:rPr>
              <w:t xml:space="preserve"> правильность формирования и использования резерва на предстоящую оплату отпусков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расходов будущих периодов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  <w:tab w:val="left" w:pos="2820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Проверить: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  <w:tab w:val="left" w:pos="2820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а) правомерность учета затрат в составе расходов будущих периодов;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б) своевременность отражения расходов будущих периодов в бухгалтерском учете;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В) правильность списания расходов будущих периодов в дебет счетов учета затрат;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в) правильность ведения аналитического и синтетического учета расходов будущих периодов.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Аудит расчетов по кредитам и займам (66)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227" w:hanging="227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а) </w:t>
            </w:r>
            <w:r>
              <w:rPr>
                <w:sz w:val="22"/>
                <w:szCs w:val="22"/>
                <w:lang w:eastAsia="ru-RU"/>
              </w:rPr>
              <w:t>проверить правильность оформления и отражения на счетах бухгалтерского учета операций по получению и возврату займов;</w:t>
            </w:r>
          </w:p>
          <w:p>
            <w:pPr>
              <w:pStyle w:val="Normal"/>
              <w:widowControl w:val="false"/>
              <w:suppressAutoHyphens w:val="false"/>
              <w:ind w:hanging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ind w:left="227" w:hanging="227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денежных средств (50, 51, 55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кассовых операций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соблюдение порядка ведения кассовых операций и условий работы с денежной наличностью;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в) порядок и правильность оформления кассовых документов;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в) правильность отражения операций на счетах бухгалтерского учета.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операций по расчетным счетам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правильность оформления документов;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б) правильность ведения аналитического и синтетического учета по счетам учета денежных средств;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в) правильности и полноты раскрытия информации о движении денежных средств в бухгалтерской отчетности.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5.3. 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финансовых вложений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изучить состав финансовых вложений по данным первичных документов и учетных регистров;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оценить систему внутреннего контроля и бухгалтерского учета финансовых вложений;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определить рентабельность финансовых вложений;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проверить правильность отражения в учете операций с финансовыми вложениями;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расчётов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ind w:right="12" w:hanging="0"/>
              <w:jc w:val="both"/>
              <w:rPr>
                <w:b/>
                <w:b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ind w:right="1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ind w:right="1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б)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ind w:right="1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в) своевременность погашения и правильность отражения на счетах бухгалтерского учета кредиторской задолженности;</w:t>
            </w:r>
          </w:p>
          <w:p>
            <w:pPr>
              <w:pStyle w:val="Normal"/>
              <w:widowControl w:val="false"/>
              <w:suppressAutoHyphens w:val="false"/>
              <w:ind w:left="227" w:hanging="227"/>
              <w:jc w:val="both"/>
              <w:rPr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г)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правильность оформления и отражения в учете предъявленных претензий;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ind w:right="12" w:hanging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д)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е) своевременность погашения и правильность отражения на счетах бухгалтерского учета дебиторской задолженности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расчетов с бюджетом (68)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Проверить: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а)</w:t>
            </w:r>
            <w:r>
              <w:rPr>
                <w:sz w:val="22"/>
                <w:szCs w:val="22"/>
                <w:lang w:eastAsia="ru-RU"/>
              </w:rPr>
              <w:t xml:space="preserve"> правильность определения налогооблагаемой базы по отдельным, наиболее важным налогам;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б)</w:t>
            </w:r>
            <w:r>
              <w:rPr>
                <w:sz w:val="22"/>
                <w:szCs w:val="22"/>
                <w:lang w:eastAsia="ru-RU"/>
              </w:rPr>
              <w:t xml:space="preserve"> правильность применения налоговых ставок;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в)</w:t>
            </w:r>
            <w:r>
              <w:rPr>
                <w:sz w:val="22"/>
                <w:szCs w:val="22"/>
                <w:lang w:eastAsia="ru-RU"/>
              </w:rPr>
              <w:t xml:space="preserve">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расчетов по оплате труда и страховым взносам в ПФ, ФСС, ФФОМС (69, 70, 73 и др.).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080" w:leader="none"/>
                <w:tab w:val="left" w:pos="1260" w:leader="none"/>
              </w:tabs>
              <w:ind w:right="-58" w:hanging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Проверить: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080" w:leader="none"/>
                <w:tab w:val="left" w:pos="1260" w:leader="none"/>
              </w:tabs>
              <w:ind w:right="-58" w:hanging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а) правильность начисления взносов на доходы физических лиц;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080" w:leader="none"/>
                <w:tab w:val="left" w:pos="1260" w:leader="none"/>
              </w:tabs>
              <w:ind w:right="-58" w:hanging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б) наличие первичных документов;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080" w:leader="none"/>
                <w:tab w:val="left" w:pos="1260" w:leader="none"/>
              </w:tabs>
              <w:ind w:right="-58" w:hanging="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в)соответствие данных учета данным отчетности.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г)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соответствие заключенных трудовых договоров действовавшему законодательству;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г)организацию учета рабочего времени;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е) начисления заработной платы и удержаний из нее;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ж) правомерность отнесения затрат на себестоимость;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ar-SA"/>
              </w:rPr>
              <w:t>з) соответствие показателей аналитического учета по счету 70 «Расчеты с персоналом по оплате труда» с данными синтетического учета.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расчетов с подотчетными лицами 71 и др.)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Проверить: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а) правомерность расходования денежных средств, выданных под отчет;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б)порядок отражения в бухгалтерском учете расчетов с подотчетными лицами.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6.5. 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резервов по сомнительным долгам (63 и др.)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6.6. 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Аудит расчетов с учредителями (75 и др.)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6.7. 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внутрихозяйственных расчетов (79 и др.)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проверить законность и правильность расчетов по выделенному имуществу;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7" w:leader="none"/>
                <w:tab w:val="left" w:pos="993" w:leader="none"/>
              </w:tabs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б) проверить правильность расчетов по текущим операциям;</w:t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капитала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уставного капитала (80 и др.)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нераспределенной прибыли (непокрытого убытка) (84 и др.)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09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формирования финансовых результатов и распределения прибыли (90, 91, 96, 97, 98, 99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а)</w:t>
            </w:r>
            <w:r>
              <w:rPr>
                <w:sz w:val="22"/>
                <w:szCs w:val="22"/>
                <w:lang w:eastAsia="ru-RU"/>
              </w:rPr>
              <w:t xml:space="preserve"> проверить достоверность определения и отражения в учете прибыли (убытков) от продаж товаров, продукции, работ, услуг;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б)</w:t>
            </w:r>
            <w:r>
              <w:rPr>
                <w:sz w:val="22"/>
                <w:szCs w:val="22"/>
                <w:lang w:eastAsia="ru-RU"/>
              </w:rPr>
              <w:t xml:space="preserve"> оценить правильность и обоснованность распределения чистой прибыли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а)</w:t>
            </w:r>
            <w:r>
              <w:rPr>
                <w:sz w:val="22"/>
                <w:szCs w:val="22"/>
                <w:lang w:eastAsia="ru-RU"/>
              </w:rPr>
              <w:t xml:space="preserve"> проверить состав и содержание форм бухгалтерской отчетности, увязку ее показателей;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б)</w:t>
            </w:r>
            <w:r>
              <w:rPr>
                <w:sz w:val="22"/>
                <w:szCs w:val="22"/>
                <w:lang w:eastAsia="ru-RU"/>
              </w:rPr>
              <w:t xml:space="preserve"> выразить мнение о достоверности показателей отчетности во всех существенных отношениях;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в)</w:t>
            </w:r>
            <w:r>
              <w:rPr>
                <w:sz w:val="22"/>
                <w:szCs w:val="22"/>
                <w:lang w:eastAsia="ru-RU"/>
              </w:rPr>
              <w:t xml:space="preserve"> проверить правильность оценки статей отчетности;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г)</w:t>
            </w:r>
            <w:r>
              <w:rPr>
                <w:sz w:val="22"/>
                <w:szCs w:val="22"/>
                <w:lang w:eastAsia="ru-RU"/>
              </w:rPr>
              <w:t xml:space="preserve">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аудита;</w:t>
            </w:r>
          </w:p>
          <w:p>
            <w:pPr>
              <w:pStyle w:val="Normal"/>
              <w:widowControl w:val="false"/>
              <w:jc w:val="both"/>
              <w:rPr>
                <w:iCs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д)</w:t>
            </w:r>
            <w:r>
              <w:rPr>
                <w:sz w:val="22"/>
                <w:szCs w:val="22"/>
                <w:lang w:eastAsia="ru-RU"/>
              </w:rPr>
              <w:t xml:space="preserve"> проверить обоснованность </w:t>
            </w:r>
            <w:r>
              <w:rPr>
                <w:iCs/>
                <w:sz w:val="22"/>
                <w:szCs w:val="22"/>
                <w:lang w:eastAsia="ru-RU"/>
              </w:rPr>
              <w:t>данных, сформированных на основе оценочных значений;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е) </w:t>
            </w:r>
            <w:r>
              <w:rPr>
                <w:sz w:val="22"/>
                <w:szCs w:val="22"/>
                <w:lang w:eastAsia="ru-RU"/>
              </w:rPr>
              <w:t>проверить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достоверности информации по связанных сторонах</w:t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непрерывности деятельности и событий после отчетной даты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непрерывности деятельности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а) провести анализ методов, установленных руководством Организации для того, чтобы обеспечить определение событий после отчетной даты и оценить их влияние на бухгалтерскую отчетность;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б) направить запросы руководству Организации относительно событий после отчетной даты, которые могли бы повлиять на бухгалтерскую отчетность.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false"/>
              <w:ind w:left="0" w:hanging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Аудит событий после отчетной даты</w:t>
            </w:r>
            <w:bookmarkStart w:id="0" w:name="_Toc452999806"/>
            <w:bookmarkEnd w:id="0"/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false"/>
              <w:ind w:left="0" w:hanging="0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а). Проверить наличие существенных изменений в годовой бухгалтерской отчетности;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б).Проверить наличие судебных исков и других факторов, которые могли бы повлиять на финансовое состояние Организации.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10.3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Оценка расчета стоимости чистых активов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Проверит правильность расчета чистых активов.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б) Оценить влияния изменения чистых активов на деятельность предприятия</w:t>
            </w:r>
          </w:p>
        </w:tc>
      </w:tr>
      <w:tr>
        <w:trPr>
          <w:trHeight w:val="151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011" w:leader="none"/>
              </w:tabs>
              <w:suppressAutoHyphens w:val="false"/>
              <w:spacing w:before="120" w:after="120"/>
              <w:ind w:left="0" w:hanging="0"/>
              <w:outlineLvl w:val="0"/>
              <w:rPr>
                <w:bCs/>
                <w:kern w:val="2"/>
                <w:lang w:eastAsia="ru-RU"/>
              </w:rPr>
            </w:pPr>
            <w:r>
              <w:rPr>
                <w:bCs/>
                <w:kern w:val="2"/>
                <w:sz w:val="22"/>
                <w:szCs w:val="22"/>
                <w:lang w:eastAsia="ru-RU"/>
              </w:rPr>
              <w:t xml:space="preserve">Аудит забалансовых счетов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счета 001 “Арендованные основные средства”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Аудит соблюдения требований законодательства о противодействии коррупции, легализации и (отмыванию )доходов, полученных преступным путем и финансированию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Проверить на наличие признаков: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создания неофициальной отчетности;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б) осуществления неучтенных или неправильно зарегистрированных операций;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в) ведения учета несуществующих расходов;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г) отражения в учете обязательств, объект которых неправильно идентифицирован;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д) использования поддельных документов;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е) намеренного уничтожения бухгалтерской документации ранее сроков, предусмотренных законодательством;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false"/>
              <w:spacing w:before="240" w:after="60"/>
              <w:ind w:left="0" w:hanging="0"/>
              <w:outlineLvl w:val="0"/>
              <w:rPr>
                <w:bCs/>
                <w:kern w:val="2"/>
                <w:lang w:eastAsia="ru-RU"/>
              </w:rPr>
            </w:pPr>
            <w:r>
              <w:rPr>
                <w:bCs/>
                <w:kern w:val="2"/>
                <w:sz w:val="22"/>
                <w:szCs w:val="22"/>
                <w:lang w:eastAsia="ru-RU"/>
              </w:rPr>
              <w:t>Проверка соблюдения нормативных актов РФ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spacing w:before="120" w:after="0"/>
              <w:rPr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В ходе аудиторской проверки рассмотреть следующие вопросы: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а) осуществление мониторинга изменений нормативных правовых актов в установленной сфере деятельности;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б) наличие разработанной системы внутреннего контроля и поддержание ее надлежащего функционирования;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в) наличие разработанных и утвержденных правил внутреннего распорядка и обеспечение их соблюдения;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г) привлечение специалистов аудиторских и юридических организаций для отслеживания изменений требований нормативных правовых актов;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д) </w:t>
            </w:r>
            <w:r>
              <w:rPr>
                <w:iCs/>
                <w:sz w:val="22"/>
                <w:szCs w:val="22"/>
                <w:lang w:eastAsia="ru-RU"/>
              </w:rPr>
              <w:t>ведение реестра нормативных</w:t>
            </w:r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iCs/>
                <w:sz w:val="22"/>
                <w:szCs w:val="22"/>
                <w:lang w:eastAsia="ru-RU"/>
              </w:rPr>
              <w:t>правовых актов, требования которых должны соблюдаться в процессе деятельности организации;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е) наличие в организации отдела внутреннего аудита, ревизионной комиссии или специально созданного комитета по аудиту и их обязанности</w:t>
            </w:r>
            <w:r>
              <w:rPr>
                <w:iCs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false"/>
        <w:ind w:left="0" w:hanging="0"/>
        <w:jc w:val="both"/>
        <w:rPr>
          <w:i/>
          <w:i/>
        </w:rPr>
      </w:pPr>
      <w:r>
        <w:rPr>
          <w:b/>
        </w:rPr>
        <w:t>Наименование оказываемых услуг</w:t>
      </w:r>
      <w:r>
        <w:rPr/>
        <w:t xml:space="preserve"> - проведение аудита финансовой (бухгалтерской) отчетности </w:t>
      </w:r>
      <w:r>
        <w:rPr>
          <w:color w:val="000000"/>
        </w:rPr>
        <w:t>за 202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zh-CN" w:bidi="ar-SA"/>
        </w:rPr>
        <w:t>5</w:t>
      </w:r>
      <w:r>
        <w:rPr>
          <w:color w:val="000000"/>
        </w:rPr>
        <w:t>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false"/>
        <w:ind w:left="0" w:hanging="0"/>
        <w:jc w:val="both"/>
        <w:rPr>
          <w:iCs/>
        </w:rPr>
      </w:pPr>
      <w:r>
        <w:rPr>
          <w:b/>
        </w:rPr>
        <w:t>Объем оказываемых услуг</w:t>
      </w:r>
      <w:r>
        <w:rPr/>
        <w:t>:</w:t>
      </w:r>
    </w:p>
    <w:p>
      <w:pPr>
        <w:pStyle w:val="Normal"/>
        <w:jc w:val="both"/>
        <w:rPr/>
      </w:pPr>
      <w:r>
        <w:rPr/>
        <w:t>Аудит 12 месяцев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  <w14:ligatures w14:val="none"/>
        </w:rPr>
        <w:t xml:space="preserve">5 </w:t>
      </w:r>
      <w:r>
        <w:rPr/>
        <w:t>г. (с 01.01.202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  <w14:ligatures w14:val="none"/>
        </w:rPr>
        <w:t>5</w:t>
      </w:r>
      <w:r>
        <w:rPr/>
        <w:t xml:space="preserve"> г. по 31.12.202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  <w14:ligatures w14:val="none"/>
        </w:rPr>
        <w:t>5</w:t>
      </w:r>
      <w:r>
        <w:rPr/>
        <w:t xml:space="preserve"> г.)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false"/>
        <w:jc w:val="both"/>
        <w:rPr/>
      </w:pPr>
      <w:r>
        <w:rPr>
          <w:b/>
        </w:rPr>
        <w:t xml:space="preserve">Место оказания услуг </w:t>
      </w:r>
      <w:r>
        <w:rPr/>
        <w:t>– г. Краснодар, ул. Ставропольская. д. 3А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false"/>
        <w:jc w:val="both"/>
        <w:rPr/>
      </w:pPr>
      <w:r>
        <w:rPr>
          <w:b/>
        </w:rPr>
        <w:t xml:space="preserve">Сроки (периоды) оказания услуг: </w:t>
      </w:r>
    </w:p>
    <w:p>
      <w:pPr>
        <w:pStyle w:val="Normal"/>
        <w:tabs>
          <w:tab w:val="clear" w:pos="708"/>
          <w:tab w:val="left" w:pos="284" w:leader="none"/>
        </w:tabs>
        <w:suppressAutoHyphens w:val="false"/>
        <w:jc w:val="both"/>
        <w:rPr/>
      </w:pPr>
      <w:r>
        <w:rPr/>
        <w:t>1 этап: проверка за 1-е полугодие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  <w14:ligatures w14:val="none"/>
        </w:rPr>
        <w:t>5</w:t>
      </w:r>
      <w:r>
        <w:rPr/>
        <w:t xml:space="preserve"> года. Срок предоставления Отчета Заказчику – до 30 сентября 2024 года; </w:t>
      </w:r>
    </w:p>
    <w:p>
      <w:pPr>
        <w:pStyle w:val="Normal"/>
        <w:tabs>
          <w:tab w:val="clear" w:pos="708"/>
          <w:tab w:val="left" w:pos="284" w:leader="none"/>
        </w:tabs>
        <w:suppressAutoHyphens w:val="false"/>
        <w:jc w:val="both"/>
        <w:rPr/>
      </w:pPr>
      <w:r>
        <w:rPr/>
        <w:t>2 этап: проверка за 2-е полугодие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  <w14:ligatures w14:val="none"/>
        </w:rPr>
        <w:t>5</w:t>
      </w:r>
      <w:r>
        <w:rPr/>
        <w:t xml:space="preserve"> года, годовой баланс. Срок предоставления Отчета Заказчику –  до 27 марта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  <w14:ligatures w14:val="none"/>
        </w:rPr>
        <w:t>6</w:t>
      </w:r>
      <w:r>
        <w:rPr/>
        <w:t xml:space="preserve"> года;.</w:t>
      </w:r>
    </w:p>
    <w:p>
      <w:pPr>
        <w:pStyle w:val="Normal"/>
        <w:jc w:val="both"/>
        <w:rPr/>
      </w:pPr>
      <w:r>
        <w:rPr/>
        <w:t>Указанные сроки включают предоставление аудиторского заключения и письменной информации (отчета) в соответствии с Техническим заданием по каждому отчетному периоду</w:t>
      </w:r>
      <w:r>
        <w:rPr>
          <w:i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false"/>
        <w:ind w:left="0" w:hanging="0"/>
        <w:jc w:val="both"/>
        <w:rPr/>
      </w:pPr>
      <w:r>
        <w:rPr>
          <w:b/>
        </w:rPr>
        <w:t xml:space="preserve">Цели использования результатов услуг – </w:t>
      </w:r>
      <w:r>
        <w:rPr/>
        <w:t xml:space="preserve">применение информации Заказчиком и собственником при принятии управленческих решений.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false"/>
        <w:ind w:left="0" w:hanging="0"/>
        <w:jc w:val="both"/>
        <w:rPr/>
      </w:pPr>
      <w:r>
        <w:rPr>
          <w:b/>
        </w:rPr>
        <w:t>Вид оказываемых услуг</w:t>
      </w:r>
      <w:r>
        <w:rPr/>
        <w:t xml:space="preserve"> – аудиторские услуги по годовому аудиту бухгалтерской (финансовой) отчетности.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false"/>
        <w:ind w:left="0" w:hanging="0"/>
        <w:jc w:val="both"/>
        <w:rPr>
          <w:rFonts w:eastAsia="MS Mincho"/>
          <w:b/>
          <w:b/>
        </w:rPr>
      </w:pPr>
      <w:r>
        <w:rPr>
          <w:b/>
        </w:rPr>
        <w:t xml:space="preserve">Условия оказания услуг </w:t>
      </w:r>
      <w:r>
        <w:rPr/>
        <w:t>- аудиторские услуги по годовому аудиту бухгалтерской (финансовой) отчетности общества должны предусматривать проверку на предмет:</w:t>
      </w:r>
    </w:p>
    <w:p>
      <w:pPr>
        <w:pStyle w:val="Normal"/>
        <w:ind w:firstLine="567"/>
        <w:jc w:val="both"/>
        <w:rPr>
          <w:rFonts w:eastAsia="MS Mincho"/>
        </w:rPr>
      </w:pPr>
      <w:r>
        <w:rPr>
          <w:rFonts w:eastAsia="MS Mincho"/>
        </w:rPr>
        <w:t>- наличия оформленных соответствующим образом правоустанавливающих и регистрационных документов;</w:t>
      </w:r>
    </w:p>
    <w:p>
      <w:pPr>
        <w:pStyle w:val="Normal"/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-  полноты и правильности оформления первичных документов, подтверждающих факт свершения </w:t>
      </w:r>
      <w:r>
        <w:rPr/>
        <w:t>хозяйственным</w:t>
      </w:r>
      <w:r>
        <w:rPr>
          <w:iCs/>
        </w:rPr>
        <w:t xml:space="preserve"> обществом </w:t>
      </w:r>
      <w:r>
        <w:rPr>
          <w:rFonts w:eastAsia="MS Mincho"/>
        </w:rPr>
        <w:t>соответствующих хозяйственных операций;</w:t>
      </w:r>
    </w:p>
    <w:p>
      <w:pPr>
        <w:pStyle w:val="Normal"/>
        <w:ind w:firstLine="567"/>
        <w:jc w:val="both"/>
        <w:rPr>
          <w:rFonts w:eastAsia="MS Mincho"/>
        </w:rPr>
      </w:pPr>
      <w:r>
        <w:rPr>
          <w:rFonts w:eastAsia="MS Mincho"/>
        </w:rPr>
        <w:t>-   правильности формирования стоимости соответствующих активов и обязательств;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- правильности и обоснованности отражения на соответствующих счетах бухгалтерского учета имущества, обязательств </w:t>
      </w:r>
      <w:r>
        <w:rPr/>
        <w:t>хозяйственного</w:t>
      </w:r>
      <w:r>
        <w:rPr>
          <w:iCs/>
        </w:rPr>
        <w:t xml:space="preserve"> общества</w:t>
      </w:r>
      <w:r>
        <w:rPr>
          <w:rFonts w:eastAsia="MS Mincho"/>
        </w:rPr>
        <w:t xml:space="preserve">, доходов и расходов, а также соответствующих налоговых обязательств, исходя из экономического содержания осуществляемых </w:t>
      </w:r>
      <w:r>
        <w:rPr/>
        <w:t xml:space="preserve">хозяйственным </w:t>
      </w:r>
      <w:r>
        <w:rPr>
          <w:iCs/>
        </w:rPr>
        <w:t xml:space="preserve">обществом </w:t>
      </w:r>
      <w:r>
        <w:rPr>
          <w:rFonts w:eastAsia="MS Mincho"/>
        </w:rPr>
        <w:t>хозяйственных операций;</w:t>
      </w:r>
    </w:p>
    <w:p>
      <w:pPr>
        <w:pStyle w:val="Normal"/>
        <w:ind w:firstLine="567"/>
        <w:jc w:val="both"/>
        <w:rPr>
          <w:rFonts w:eastAsia="MS Mincho"/>
        </w:rPr>
      </w:pPr>
      <w:r>
        <w:rPr>
          <w:rFonts w:eastAsia="MS Mincho"/>
        </w:rPr>
        <w:t>- соблюдения установленных принципов бухгалтерского учета и методологии отражения хозяйственных операций на счетах бухгалтерского учета и в налоговых учетных регистрах;</w:t>
      </w:r>
    </w:p>
    <w:p>
      <w:pPr>
        <w:pStyle w:val="Normal"/>
        <w:ind w:firstLine="567"/>
        <w:jc w:val="both"/>
        <w:rPr/>
      </w:pPr>
      <w:r>
        <w:rPr>
          <w:rFonts w:eastAsia="MS Mincho"/>
        </w:rPr>
        <w:t xml:space="preserve">- правильности оформления документов по инвентаризации имущества и обязательств </w:t>
      </w:r>
      <w:r>
        <w:rPr/>
        <w:t xml:space="preserve">хозяйственного </w:t>
      </w:r>
      <w:r>
        <w:rPr>
          <w:iCs/>
        </w:rPr>
        <w:t xml:space="preserve">общества </w:t>
      </w:r>
      <w:r>
        <w:rPr>
          <w:rFonts w:eastAsia="MS Mincho"/>
        </w:rPr>
        <w:t>и отражения ее результатов на счетах бухгалтерского учета;</w:t>
      </w:r>
    </w:p>
    <w:p>
      <w:pPr>
        <w:pStyle w:val="Normal"/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- соблюдения установленного порядка формирования показателей бухгалтерской (финансовой) отчетности и налоговых деклараций по соответствующим налогам, уплачиваемым </w:t>
      </w:r>
      <w:r>
        <w:rPr/>
        <w:t>хозяйственным</w:t>
      </w:r>
      <w:r>
        <w:rPr>
          <w:iCs/>
        </w:rPr>
        <w:t xml:space="preserve"> обществом</w:t>
      </w:r>
      <w:r>
        <w:rPr>
          <w:rFonts w:eastAsia="MS Mincho"/>
        </w:rPr>
        <w:t>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b/>
        </w:rPr>
        <w:t xml:space="preserve">8. Аудиторской проверке подлежит организация, имеющая по состоянию на конец последнего отчетного (промежуточного) периода к моменту проведения </w:t>
      </w:r>
      <w:r>
        <w:rPr>
          <w:b/>
          <w:shd w:fill="FFFFFF" w:val="clear"/>
          <w14:ligatures w14:val="none"/>
        </w:rPr>
        <w:t>открытого запроса предложений в электронной форме</w:t>
      </w:r>
      <w:r>
        <w:rPr>
          <w:b/>
          <w:shd w:fill="FFFFFF" w:val="clear"/>
        </w:rPr>
        <w:t xml:space="preserve"> </w:t>
      </w:r>
      <w:r>
        <w:rPr>
          <w:b/>
        </w:rPr>
        <w:t>следующие показатели</w:t>
      </w:r>
      <w:r>
        <w:rPr/>
        <w:t>: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8.1. Реквизиты организации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firstRow="1" w:noVBand="1" w:lastRow="0" w:firstColumn="1" w:lastColumn="0" w:noHBand="0" w:val="04a0"/>
      </w:tblPr>
      <w:tblGrid>
        <w:gridCol w:w="480"/>
        <w:gridCol w:w="2882"/>
        <w:gridCol w:w="5993"/>
      </w:tblGrid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«Энергосистемы» (ООО «ЭНСИ»)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основных направлений предприятия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электроэнергии и технологическое присоединение к распределительным электросетям 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предприятия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350033, г. Краснодар, ул. Ставропольская, д. 3А</w:t>
            </w:r>
          </w:p>
        </w:tc>
      </w:tr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8(861)250-67-68</w:t>
            </w:r>
          </w:p>
        </w:tc>
      </w:tr>
    </w:tbl>
    <w:p>
      <w:pPr>
        <w:pStyle w:val="Normal"/>
        <w:ind w:left="108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8.2. Основная информация об 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zh-CN" w:bidi="ar-SA"/>
          <w14:ligatures w14:val="none"/>
        </w:rPr>
        <w:t>Обществе</w:t>
      </w:r>
      <w:r>
        <w:rPr>
          <w:b/>
          <w:sz w:val="22"/>
          <w:szCs w:val="22"/>
        </w:rPr>
        <w:t xml:space="preserve"> по состоянию на текущий момент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firstRow="1" w:noVBand="1" w:lastRow="0" w:firstColumn="1" w:lastColumn="0" w:noHBand="0" w:val="04a0"/>
      </w:tblPr>
      <w:tblGrid>
        <w:gridCol w:w="479"/>
        <w:gridCol w:w="2882"/>
        <w:gridCol w:w="4562"/>
        <w:gridCol w:w="1431"/>
      </w:tblGrid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  <w14:ligatures w14:val="none"/>
              </w:rPr>
              <w:t xml:space="preserve">Общество с ограниченной ответственностью </w:t>
            </w:r>
          </w:p>
        </w:tc>
      </w:tr>
      <w:tr>
        <w:trPr/>
        <w:tc>
          <w:tcPr>
            <w:tcW w:w="4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давно функционирует</w:t>
            </w:r>
          </w:p>
        </w:tc>
        <w:tc>
          <w:tcPr>
            <w:tcW w:w="4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года и более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одного до трех лет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Возникла в отчетном периоде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или зависимые организации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работников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50 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50 до 200 человек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200 до 1000 человек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1000 человек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системы специальных допусков</w:t>
            </w:r>
          </w:p>
        </w:tc>
        <w:tc>
          <w:tcPr>
            <w:tcW w:w="4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 к сведениям составляющих государственную тайну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деятельности организации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электроэнергии и технологическое присоединение к распределительным электросетям;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электроэнергии;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электромонтажных работ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бухгалтерского учета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Журнально-ордерная с применением программы 1С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Мемориально-ордерная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82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Комбинированная 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руководителя бухгалтерии (указать стаж работы, в том числе и на данном предприятии)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трудовой стаж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данном предприятии 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1</w:t>
            </w:r>
            <w:r>
              <w:rPr>
                <w:sz w:val="22"/>
                <w:szCs w:val="22"/>
                <w:lang w:val="en-US"/>
              </w:rPr>
              <w:t>/1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2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работников бухгалтерии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3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отдела внутреннего аудита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8.3. Денежные средства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firstRow="1" w:noVBand="1" w:lastRow="0" w:firstColumn="1" w:lastColumn="0" w:noHBand="0" w:val="04a0"/>
      </w:tblPr>
      <w:tblGrid>
        <w:gridCol w:w="480"/>
        <w:gridCol w:w="2926"/>
        <w:gridCol w:w="4474"/>
        <w:gridCol w:w="1474"/>
      </w:tblGrid>
      <w:tr>
        <w:trPr/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операций по рублевой кассе (листов кассовой книги в месяц)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v</w:t>
            </w:r>
          </w:p>
        </w:tc>
      </w:tr>
      <w:tr>
        <w:trPr/>
        <w:tc>
          <w:tcPr>
            <w:tcW w:w="48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валютной кассы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Валютная касса отсутствует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>
          <w:cantSplit w:val="true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Валютная касса используется для выдачи командировочных средств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Валютная касса используется для поступления торговой выручки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расчетных счетов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Расчетные (рублевые)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1</w:t>
            </w:r>
          </w:p>
        </w:tc>
      </w:tr>
      <w:tr>
        <w:trPr>
          <w:cantSplit w:val="true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операций по расчетному счету (количество банковских выписок в месяц)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 до 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</w:t>
            </w:r>
          </w:p>
        </w:tc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>
          <w:cantSplit w:val="true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Ориентировочное количество операций в одной выписке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cantSplit w:val="true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 до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10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>
          <w:cantSplit w:val="true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  <w14:ligatures w14:val="none"/>
              </w:rPr>
              <w:t>10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операций по валютному счету</w:t>
            </w:r>
          </w:p>
        </w:tc>
        <w:tc>
          <w:tcPr>
            <w:tcW w:w="4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Валютные счета отсутствуют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/>
        <w:tc>
          <w:tcPr>
            <w:tcW w:w="48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Разовые (1-3 выписки) операции по валютным счетам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8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Регулярные операции по валютным счетам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>
      <w:pPr>
        <w:pStyle w:val="Normal"/>
        <w:jc w:val="center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2"/>
          <w:szCs w:val="22"/>
        </w:rPr>
        <w:t>8.4. Имущество и обязательства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firstRow="1" w:noVBand="1" w:lastRow="0" w:firstColumn="1" w:lastColumn="0" w:noHBand="0" w:val="04a0"/>
      </w:tblPr>
      <w:tblGrid>
        <w:gridCol w:w="506"/>
        <w:gridCol w:w="2871"/>
        <w:gridCol w:w="4570"/>
        <w:gridCol w:w="1407"/>
      </w:tblGrid>
      <w:tr>
        <w:trPr/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основных средств (инвентарных объектов на балансе)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до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 до 500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>
          <w:trHeight w:val="188" w:hRule="atLeast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номенклатурных номеров материально-производственных запасов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88" w:hRule="atLeast"/>
        </w:trPr>
        <w:tc>
          <w:tcPr>
            <w:tcW w:w="50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до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>
          <w:trHeight w:val="188" w:hRule="atLeast"/>
        </w:trPr>
        <w:tc>
          <w:tcPr>
            <w:tcW w:w="50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 до 500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188" w:hRule="atLeast"/>
        </w:trPr>
        <w:tc>
          <w:tcPr>
            <w:tcW w:w="50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номенклатурных позиций готовой продукции/товаров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до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 до 500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дебиторов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7" w:hRule="atLeast"/>
        </w:trPr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до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кредиторов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до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100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50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экспортно-импортных (таможенных) операций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Экспортные и импортные операции не ведутся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>
      <w:pPr>
        <w:pStyle w:val="Normal"/>
        <w:widowControl w:val="false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jc w:val="center"/>
        <w:rPr>
          <w:b/>
          <w:b/>
          <w:bCs/>
          <w:caps/>
        </w:rPr>
      </w:pPr>
      <w:r>
        <w:rPr>
          <w:b/>
          <w:bCs/>
          <w:caps/>
        </w:rPr>
        <w:t>Оформление результатов аудита</w:t>
      </w:r>
    </w:p>
    <w:p>
      <w:pPr>
        <w:pStyle w:val="Normal"/>
        <w:widowControl w:val="false"/>
        <w:ind w:firstLine="540"/>
        <w:jc w:val="both"/>
        <w:rPr/>
      </w:pPr>
      <w:r>
        <w:rPr/>
        <w:t>Результаты проведенного аудита Общества представляются аудиторской организацией руководству аудируемого Общества в виде аудиторского заключения, оформленного в соответствии с Федеральным законом от 30.12.2008 г. № 307-ФЗ «Об аудиторской деятельности» и международными стандартами аудита, а также аудиторского отчета (на бумажном и электронном носителях), содержащего информацию о решении каждой из задач и подза</w:t>
      </w:r>
      <w:r>
        <w:rPr>
          <w:shd w:fill="FFFFFF" w:val="clear"/>
        </w:rPr>
        <w:t xml:space="preserve">дач </w:t>
      </w:r>
      <w:r>
        <w:rPr>
          <w:shd w:fill="FFFFFF" w:val="clear"/>
          <w14:ligatures w14:val="none"/>
        </w:rPr>
        <w:t>раздела 2. настоящего</w:t>
      </w:r>
      <w:r>
        <w:rPr>
          <w:shd w:fill="FFFFFF" w:val="clear"/>
        </w:rPr>
        <w:t xml:space="preserve"> </w:t>
      </w:r>
      <w:r>
        <w:rPr/>
        <w:t>Технического задания с обоснованными выводами и предложениями по каждой задаче и подзадаче.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i w:val="false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9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LibreOffice/7.1.4.2$Windows_X86_64 LibreOffice_project/a529a4fab45b75fefc5b6226684193eb000654f6</Application>
  <AppVersion>15.0000</AppVersion>
  <Pages>8</Pages>
  <Words>2140</Words>
  <Characters>14836</Characters>
  <CharactersWithSpaces>16658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2023-06-19T13:37:00Z</dcterms:created>
  <dc:creator>Анна Горяинова</dc:creator>
  <dc:description/>
  <dc:language>ru-RU</dc:language>
  <cp:lastModifiedBy/>
  <dcterms:modified xsi:type="dcterms:W3CDTF">2025-02-04T12:57:27Z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