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9587" w14:textId="77777777" w:rsidR="00BC0C74" w:rsidRDefault="00BC0C74"/>
    <w:tbl>
      <w:tblPr>
        <w:tblW w:w="0" w:type="auto"/>
        <w:tblInd w:w="5674" w:type="dxa"/>
        <w:tblLayout w:type="fixed"/>
        <w:tblLook w:val="0000" w:firstRow="0" w:lastRow="0" w:firstColumn="0" w:lastColumn="0" w:noHBand="0" w:noVBand="0"/>
      </w:tblPr>
      <w:tblGrid>
        <w:gridCol w:w="5054"/>
      </w:tblGrid>
      <w:tr w:rsidR="00BC0C74" w:rsidRPr="00BC0C74" w14:paraId="1510D211" w14:textId="77777777" w:rsidTr="00BC0C74">
        <w:tc>
          <w:tcPr>
            <w:tcW w:w="5054" w:type="dxa"/>
            <w:shd w:val="clear" w:color="auto" w:fill="auto"/>
          </w:tcPr>
          <w:p w14:paraId="33A330CA" w14:textId="77777777" w:rsidR="00BC0C74" w:rsidRDefault="00BC0C74" w:rsidP="00BC0C74">
            <w:pPr>
              <w:snapToGrid w:val="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УТВЕРЖДАЮ:</w:t>
            </w:r>
          </w:p>
          <w:p w14:paraId="16937992" w14:textId="77777777" w:rsidR="00BC0C74" w:rsidRPr="00BC0C74" w:rsidRDefault="00BC0C74" w:rsidP="00BC0C74">
            <w:pPr>
              <w:snapToGrid w:val="0"/>
              <w:jc w:val="both"/>
              <w:rPr>
                <w:b/>
                <w:szCs w:val="20"/>
              </w:rPr>
            </w:pPr>
            <w:r w:rsidRPr="00BC0C74">
              <w:rPr>
                <w:b/>
                <w:szCs w:val="20"/>
              </w:rPr>
              <w:t>Директор</w:t>
            </w:r>
          </w:p>
          <w:p w14:paraId="32AB94C1" w14:textId="77777777" w:rsidR="00BC0C74" w:rsidRPr="00BC0C74" w:rsidRDefault="00BC0C74" w:rsidP="00BC0C74">
            <w:pPr>
              <w:snapToGrid w:val="0"/>
              <w:jc w:val="both"/>
              <w:rPr>
                <w:b/>
                <w:bCs/>
                <w:sz w:val="28"/>
                <w:highlight w:val="yellow"/>
              </w:rPr>
            </w:pPr>
            <w:r w:rsidRPr="00BC0C74">
              <w:rPr>
                <w:b/>
                <w:szCs w:val="20"/>
              </w:rPr>
              <w:t>ООО «</w:t>
            </w:r>
            <w:r w:rsidRPr="00BC0C74">
              <w:rPr>
                <w:b/>
                <w:bCs/>
              </w:rPr>
              <w:t>ТЕПЛОВИК</w:t>
            </w:r>
            <w:r w:rsidRPr="00BC0C74">
              <w:rPr>
                <w:b/>
                <w:szCs w:val="20"/>
              </w:rPr>
              <w:t>»</w:t>
            </w:r>
          </w:p>
          <w:p w14:paraId="7B768B39" w14:textId="77777777" w:rsidR="00BC0C74" w:rsidRPr="00BC0C74" w:rsidRDefault="00BC0C74" w:rsidP="00BC0C74">
            <w:pPr>
              <w:snapToGrid w:val="0"/>
              <w:jc w:val="both"/>
              <w:rPr>
                <w:b/>
                <w:bCs/>
                <w:highlight w:val="yellow"/>
              </w:rPr>
            </w:pPr>
          </w:p>
          <w:p w14:paraId="0DC8051E" w14:textId="77777777" w:rsidR="00BC0C74" w:rsidRPr="00BC0C74" w:rsidRDefault="00BC0C74" w:rsidP="00BC0C74">
            <w:pPr>
              <w:snapToGrid w:val="0"/>
              <w:jc w:val="both"/>
              <w:rPr>
                <w:b/>
                <w:bCs/>
                <w:sz w:val="16"/>
                <w:highlight w:val="yellow"/>
              </w:rPr>
            </w:pPr>
          </w:p>
          <w:p w14:paraId="4D7909AB" w14:textId="77777777" w:rsidR="00BC0C74" w:rsidRPr="00BC0C74" w:rsidRDefault="00BC0C74" w:rsidP="00BC0C74">
            <w:pPr>
              <w:jc w:val="both"/>
              <w:rPr>
                <w:b/>
                <w:bCs/>
              </w:rPr>
            </w:pPr>
            <w:r w:rsidRPr="00BC0C74">
              <w:rPr>
                <w:b/>
                <w:bCs/>
              </w:rPr>
              <w:t>_____________________ О.С. Кругликов</w:t>
            </w:r>
          </w:p>
          <w:p w14:paraId="3774C0AF" w14:textId="77777777" w:rsidR="00BC0C74" w:rsidRPr="00BC0C74" w:rsidRDefault="00BC0C74" w:rsidP="00BC0C74">
            <w:pPr>
              <w:snapToGrid w:val="0"/>
              <w:spacing w:line="200" w:lineRule="atLeast"/>
              <w:jc w:val="both"/>
              <w:rPr>
                <w:b/>
              </w:rPr>
            </w:pPr>
            <w:r w:rsidRPr="00BC0C74">
              <w:rPr>
                <w:b/>
                <w:bCs/>
                <w:sz w:val="22"/>
                <w:szCs w:val="22"/>
              </w:rPr>
              <w:t>М.П.</w:t>
            </w:r>
          </w:p>
        </w:tc>
      </w:tr>
      <w:tr w:rsidR="00BC0C74" w:rsidRPr="00BC0C74" w14:paraId="61AC8905" w14:textId="77777777" w:rsidTr="00BC0C74">
        <w:trPr>
          <w:trHeight w:val="622"/>
        </w:trPr>
        <w:tc>
          <w:tcPr>
            <w:tcW w:w="5054" w:type="dxa"/>
            <w:shd w:val="clear" w:color="auto" w:fill="auto"/>
          </w:tcPr>
          <w:p w14:paraId="41579D82" w14:textId="77777777" w:rsidR="00BC0C74" w:rsidRPr="00BC0C74" w:rsidRDefault="00BC0C74" w:rsidP="00BC0C74">
            <w:pPr>
              <w:snapToGrid w:val="0"/>
              <w:rPr>
                <w:sz w:val="22"/>
                <w:szCs w:val="22"/>
              </w:rPr>
            </w:pPr>
          </w:p>
          <w:p w14:paraId="59425B11" w14:textId="77777777" w:rsidR="00BC0C74" w:rsidRPr="00BC0C74" w:rsidRDefault="00BC0C74" w:rsidP="00BC0C74">
            <w:pPr>
              <w:snapToGrid w:val="0"/>
              <w:rPr>
                <w:sz w:val="22"/>
                <w:szCs w:val="22"/>
              </w:rPr>
            </w:pPr>
            <w:r w:rsidRPr="00BC0C74">
              <w:rPr>
                <w:sz w:val="22"/>
                <w:szCs w:val="22"/>
              </w:rPr>
              <w:t>«____»___________________2025 г.</w:t>
            </w:r>
          </w:p>
        </w:tc>
      </w:tr>
    </w:tbl>
    <w:p w14:paraId="33116999" w14:textId="77777777" w:rsidR="00BC0C74" w:rsidRDefault="00BC0C74" w:rsidP="00BC0C74">
      <w:pPr>
        <w:rPr>
          <w:b/>
          <w:bCs/>
          <w:sz w:val="22"/>
          <w:szCs w:val="22"/>
        </w:rPr>
      </w:pPr>
    </w:p>
    <w:p w14:paraId="3E0CD1D2" w14:textId="77777777" w:rsidR="00BC0C74" w:rsidRDefault="00BC0C74" w:rsidP="000D1F08">
      <w:pPr>
        <w:jc w:val="center"/>
        <w:rPr>
          <w:b/>
          <w:bCs/>
          <w:sz w:val="22"/>
          <w:szCs w:val="22"/>
        </w:rPr>
      </w:pPr>
    </w:p>
    <w:p w14:paraId="0CDA4AD2" w14:textId="14174A8F" w:rsidR="007B2FDC" w:rsidRDefault="007B2FDC" w:rsidP="000D1F08">
      <w:pPr>
        <w:jc w:val="center"/>
        <w:rPr>
          <w:b/>
          <w:bCs/>
          <w:sz w:val="22"/>
          <w:szCs w:val="22"/>
        </w:rPr>
      </w:pPr>
      <w:r w:rsidRPr="003328E7">
        <w:rPr>
          <w:b/>
          <w:bCs/>
          <w:sz w:val="22"/>
          <w:szCs w:val="22"/>
        </w:rPr>
        <w:t>ТЕХНИЧЕСКОЕ ЗАДАНИЕ</w:t>
      </w:r>
    </w:p>
    <w:p w14:paraId="5C941495" w14:textId="37E680A8" w:rsidR="00C67780" w:rsidRDefault="00C67780" w:rsidP="000D1F08">
      <w:pPr>
        <w:jc w:val="center"/>
        <w:rPr>
          <w:b/>
          <w:bCs/>
          <w:sz w:val="22"/>
          <w:szCs w:val="22"/>
        </w:rPr>
      </w:pPr>
    </w:p>
    <w:p w14:paraId="20E26F6C" w14:textId="2D44BFF2" w:rsidR="00C67780" w:rsidRPr="00C67780" w:rsidRDefault="00C67780" w:rsidP="000D1F08">
      <w:pPr>
        <w:jc w:val="center"/>
        <w:rPr>
          <w:sz w:val="22"/>
          <w:szCs w:val="22"/>
        </w:rPr>
      </w:pPr>
      <w:r w:rsidRPr="00C67780">
        <w:rPr>
          <w:sz w:val="22"/>
          <w:szCs w:val="22"/>
        </w:rPr>
        <w:t>71.12.19.100 Услуги по инженерно-техническому проектированию прочих объектов, кроме объектов культурного наследия</w:t>
      </w:r>
    </w:p>
    <w:p w14:paraId="2D75127D" w14:textId="77777777" w:rsidR="003D3BDE" w:rsidRPr="003328E7" w:rsidRDefault="003D3BDE" w:rsidP="000D1F08">
      <w:pPr>
        <w:jc w:val="center"/>
        <w:rPr>
          <w:b/>
          <w:bCs/>
          <w:sz w:val="22"/>
          <w:szCs w:val="22"/>
        </w:rPr>
      </w:pPr>
    </w:p>
    <w:p w14:paraId="7F5301B9" w14:textId="77777777" w:rsidR="0058407C" w:rsidRPr="003328E7" w:rsidRDefault="007B2FDC" w:rsidP="002E6CEE">
      <w:pPr>
        <w:jc w:val="center"/>
        <w:rPr>
          <w:sz w:val="22"/>
          <w:szCs w:val="22"/>
        </w:rPr>
      </w:pPr>
      <w:r w:rsidRPr="003328E7">
        <w:rPr>
          <w:sz w:val="22"/>
          <w:szCs w:val="22"/>
        </w:rPr>
        <w:t xml:space="preserve">на выполнение </w:t>
      </w:r>
      <w:r w:rsidR="002E6CEE">
        <w:rPr>
          <w:sz w:val="22"/>
          <w:szCs w:val="22"/>
        </w:rPr>
        <w:t>работ</w:t>
      </w:r>
      <w:r w:rsidRPr="003328E7">
        <w:rPr>
          <w:sz w:val="22"/>
          <w:szCs w:val="22"/>
        </w:rPr>
        <w:t xml:space="preserve"> по разработке </w:t>
      </w:r>
      <w:r w:rsidR="002E6CEE" w:rsidRPr="002E6CEE">
        <w:rPr>
          <w:sz w:val="22"/>
          <w:szCs w:val="22"/>
        </w:rPr>
        <w:t>план</w:t>
      </w:r>
      <w:r w:rsidR="002E6CEE">
        <w:rPr>
          <w:sz w:val="22"/>
          <w:szCs w:val="22"/>
        </w:rPr>
        <w:t>ов</w:t>
      </w:r>
      <w:r w:rsidR="002E6CEE" w:rsidRPr="002E6CEE">
        <w:rPr>
          <w:sz w:val="22"/>
          <w:szCs w:val="22"/>
        </w:rPr>
        <w:t xml:space="preserve"> предупреждения и ликвидации разливов нефти и нефтепродуктов </w:t>
      </w:r>
      <w:r w:rsidR="00F15EAC">
        <w:rPr>
          <w:sz w:val="22"/>
          <w:szCs w:val="22"/>
        </w:rPr>
        <w:t>для</w:t>
      </w:r>
      <w:r w:rsidR="0058407C" w:rsidRPr="0058407C">
        <w:rPr>
          <w:sz w:val="22"/>
          <w:szCs w:val="22"/>
        </w:rPr>
        <w:t xml:space="preserve"> ООО «</w:t>
      </w:r>
      <w:r w:rsidR="00F15EAC">
        <w:rPr>
          <w:sz w:val="22"/>
          <w:szCs w:val="22"/>
        </w:rPr>
        <w:t>ТЕПЛОВИК</w:t>
      </w:r>
      <w:r w:rsidR="0058407C" w:rsidRPr="0058407C">
        <w:rPr>
          <w:sz w:val="22"/>
          <w:szCs w:val="2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5"/>
        <w:gridCol w:w="7320"/>
      </w:tblGrid>
      <w:tr w:rsidR="007B2FDC" w:rsidRPr="003328E7" w14:paraId="718367F5" w14:textId="77777777">
        <w:trPr>
          <w:trHeight w:val="20"/>
        </w:trPr>
        <w:tc>
          <w:tcPr>
            <w:tcW w:w="0" w:type="auto"/>
          </w:tcPr>
          <w:p w14:paraId="2E761EE1" w14:textId="77777777" w:rsidR="007B2FDC" w:rsidRPr="003328E7" w:rsidRDefault="007B2FDC" w:rsidP="000D1F08">
            <w:pPr>
              <w:jc w:val="center"/>
              <w:rPr>
                <w:b/>
                <w:sz w:val="22"/>
                <w:szCs w:val="22"/>
              </w:rPr>
            </w:pPr>
            <w:r w:rsidRPr="003328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</w:tcPr>
          <w:p w14:paraId="048B5D35" w14:textId="77777777" w:rsidR="007B2FDC" w:rsidRPr="003328E7" w:rsidRDefault="007B2FDC" w:rsidP="000D1F08">
            <w:pPr>
              <w:ind w:firstLine="121"/>
              <w:jc w:val="center"/>
              <w:rPr>
                <w:b/>
                <w:sz w:val="22"/>
                <w:szCs w:val="22"/>
              </w:rPr>
            </w:pPr>
            <w:r w:rsidRPr="003328E7">
              <w:rPr>
                <w:b/>
                <w:sz w:val="22"/>
                <w:szCs w:val="22"/>
              </w:rPr>
              <w:t>Содержание</w:t>
            </w:r>
          </w:p>
        </w:tc>
      </w:tr>
      <w:tr w:rsidR="007B2FDC" w:rsidRPr="003328E7" w14:paraId="72A83882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A90" w14:textId="77777777" w:rsidR="007B2FDC" w:rsidRPr="003328E7" w:rsidRDefault="007B2FDC" w:rsidP="000D1F08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1. Заказчик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A31" w14:textId="77777777" w:rsidR="007B2FDC" w:rsidRPr="003328E7" w:rsidRDefault="00F15EAC" w:rsidP="00832326">
            <w:pPr>
              <w:ind w:firstLine="121"/>
              <w:jc w:val="both"/>
              <w:rPr>
                <w:sz w:val="22"/>
                <w:szCs w:val="22"/>
              </w:rPr>
            </w:pPr>
            <w:r w:rsidRPr="0058407C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ТЕПЛОВИК</w:t>
            </w:r>
            <w:r w:rsidRPr="0058407C">
              <w:rPr>
                <w:sz w:val="22"/>
                <w:szCs w:val="22"/>
              </w:rPr>
              <w:t>»</w:t>
            </w:r>
          </w:p>
        </w:tc>
      </w:tr>
      <w:tr w:rsidR="007B2FDC" w:rsidRPr="003328E7" w14:paraId="125D9ADB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3D8" w14:textId="77777777" w:rsidR="007B2FDC" w:rsidRPr="003328E7" w:rsidRDefault="007B2FDC" w:rsidP="000D1F08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 xml:space="preserve">2. Исполнитель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F9C" w14:textId="77777777" w:rsidR="007B2FDC" w:rsidRPr="003328E7" w:rsidRDefault="0099008F" w:rsidP="00832326">
            <w:pPr>
              <w:ind w:firstLine="121"/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ООО «НЦПР РИСК-Н»</w:t>
            </w:r>
          </w:p>
        </w:tc>
      </w:tr>
      <w:tr w:rsidR="007B2FDC" w:rsidRPr="003328E7" w14:paraId="534EF4AB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C77" w14:textId="77777777" w:rsidR="007B2FDC" w:rsidRPr="003328E7" w:rsidRDefault="007B2FDC" w:rsidP="000D1F08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3. Источник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0F5" w14:textId="77777777" w:rsidR="007B2FDC" w:rsidRPr="003328E7" w:rsidRDefault="007B2FDC" w:rsidP="00832326">
            <w:pPr>
              <w:ind w:firstLine="121"/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 xml:space="preserve">За счет средств </w:t>
            </w:r>
            <w:r w:rsidR="00F15EAC" w:rsidRPr="0058407C">
              <w:rPr>
                <w:sz w:val="22"/>
                <w:szCs w:val="22"/>
              </w:rPr>
              <w:t>ООО «</w:t>
            </w:r>
            <w:r w:rsidR="00F15EAC">
              <w:rPr>
                <w:sz w:val="22"/>
                <w:szCs w:val="22"/>
              </w:rPr>
              <w:t>ТЕПЛОВИК</w:t>
            </w:r>
            <w:r w:rsidR="00F15EAC" w:rsidRPr="0058407C">
              <w:rPr>
                <w:sz w:val="22"/>
                <w:szCs w:val="22"/>
              </w:rPr>
              <w:t>»</w:t>
            </w:r>
          </w:p>
        </w:tc>
      </w:tr>
      <w:tr w:rsidR="007B2FDC" w:rsidRPr="003328E7" w14:paraId="202E0312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0C5" w14:textId="77777777" w:rsidR="007B2FDC" w:rsidRPr="003328E7" w:rsidRDefault="0099008F" w:rsidP="000D1F08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4</w:t>
            </w:r>
            <w:r w:rsidR="007B2FDC" w:rsidRPr="003328E7">
              <w:rPr>
                <w:sz w:val="22"/>
                <w:szCs w:val="22"/>
              </w:rPr>
              <w:t>. Наименование оказыв</w:t>
            </w:r>
            <w:r w:rsidRPr="003328E7">
              <w:rPr>
                <w:sz w:val="22"/>
                <w:szCs w:val="22"/>
              </w:rPr>
              <w:t>аемых услуг (выполняемых работ)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793" w14:textId="67CB9F24" w:rsidR="002E6CEE" w:rsidRDefault="00B92412" w:rsidP="00832326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7B2FDC" w:rsidRPr="003328E7">
              <w:rPr>
                <w:bCs/>
                <w:sz w:val="22"/>
                <w:szCs w:val="22"/>
              </w:rPr>
              <w:t xml:space="preserve">Разработка </w:t>
            </w:r>
            <w:r w:rsidR="0057346C" w:rsidRPr="0057346C">
              <w:rPr>
                <w:sz w:val="22"/>
                <w:szCs w:val="22"/>
              </w:rPr>
              <w:t>план</w:t>
            </w:r>
            <w:r w:rsidR="002E6CEE">
              <w:rPr>
                <w:sz w:val="22"/>
                <w:szCs w:val="22"/>
              </w:rPr>
              <w:t>ов</w:t>
            </w:r>
            <w:r w:rsidR="0057346C" w:rsidRPr="0057346C">
              <w:rPr>
                <w:sz w:val="22"/>
                <w:szCs w:val="22"/>
              </w:rPr>
              <w:t xml:space="preserve"> предупреждения и ликвидации разливов нефти и нефтепродуктов</w:t>
            </w:r>
            <w:r w:rsidR="002E6CEE">
              <w:rPr>
                <w:sz w:val="22"/>
                <w:szCs w:val="22"/>
              </w:rPr>
              <w:t xml:space="preserve"> для следующих объектов:</w:t>
            </w:r>
          </w:p>
          <w:p w14:paraId="65D38394" w14:textId="77777777" w:rsidR="002E6CEE" w:rsidRPr="002E6CEE" w:rsidRDefault="002E6CEE" w:rsidP="0083232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2E6CEE">
              <w:rPr>
                <w:b/>
                <w:bCs/>
                <w:sz w:val="22"/>
                <w:szCs w:val="22"/>
              </w:rPr>
              <w:t xml:space="preserve"> для газифицированной котельной № 1 ООО «Тепловик», расположенной по адресу: г.-к. Анапа, с. Витязево, ул. Горького 87, мазутная емкость РГК – 100Н – 1шт.</w:t>
            </w:r>
          </w:p>
          <w:p w14:paraId="7E6BA44C" w14:textId="77777777" w:rsidR="002E6CEE" w:rsidRDefault="002E6CEE" w:rsidP="00832326">
            <w:pPr>
              <w:ind w:firstLine="121"/>
              <w:jc w:val="both"/>
              <w:rPr>
                <w:sz w:val="22"/>
                <w:szCs w:val="22"/>
              </w:rPr>
            </w:pPr>
          </w:p>
          <w:p w14:paraId="028AE828" w14:textId="77777777" w:rsidR="002E6CEE" w:rsidRPr="002E6CEE" w:rsidRDefault="002E6CEE" w:rsidP="0083232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2E6CEE">
              <w:rPr>
                <w:b/>
                <w:bCs/>
                <w:sz w:val="22"/>
                <w:szCs w:val="22"/>
              </w:rPr>
              <w:t xml:space="preserve"> для котельной № 2 г-к Анапа проспект Пионерский, 32 «Б», мазутная емкость РСВ-1000 – 1шт.</w:t>
            </w:r>
          </w:p>
          <w:p w14:paraId="25F8F36A" w14:textId="77777777" w:rsidR="002E6CEE" w:rsidRDefault="002E6CEE" w:rsidP="00832326">
            <w:pPr>
              <w:ind w:firstLine="121"/>
              <w:jc w:val="both"/>
              <w:rPr>
                <w:sz w:val="22"/>
                <w:szCs w:val="22"/>
              </w:rPr>
            </w:pPr>
          </w:p>
          <w:p w14:paraId="4F1207B4" w14:textId="09A52163" w:rsidR="00B64369" w:rsidRDefault="002E6CEE" w:rsidP="0083232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57346C" w:rsidRPr="0057346C">
              <w:rPr>
                <w:sz w:val="22"/>
                <w:szCs w:val="22"/>
              </w:rPr>
              <w:t xml:space="preserve"> </w:t>
            </w:r>
            <w:r w:rsidRPr="002E6CEE">
              <w:rPr>
                <w:b/>
                <w:bCs/>
                <w:sz w:val="22"/>
                <w:szCs w:val="22"/>
              </w:rPr>
              <w:t>для котельной № 3 г-к Анапа ул. Калинина 4, мазутная емкость РСВ-50 – 2шт.</w:t>
            </w:r>
          </w:p>
          <w:p w14:paraId="6EA8C104" w14:textId="77777777" w:rsidR="00B92412" w:rsidRDefault="00B92412" w:rsidP="0083232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</w:p>
          <w:p w14:paraId="1EFE7642" w14:textId="6D1CBF00" w:rsidR="00B92412" w:rsidRPr="00B92412" w:rsidRDefault="00B92412" w:rsidP="00832326">
            <w:pPr>
              <w:jc w:val="both"/>
              <w:rPr>
                <w:sz w:val="22"/>
                <w:szCs w:val="22"/>
              </w:rPr>
            </w:pPr>
            <w:r w:rsidRPr="00B92412">
              <w:rPr>
                <w:sz w:val="22"/>
                <w:szCs w:val="22"/>
              </w:rPr>
              <w:t>2.1. Разработка плана проведения комплексных учений по подтверждению готовности газифицированной котельной № 1.</w:t>
            </w:r>
            <w:r>
              <w:rPr>
                <w:sz w:val="22"/>
                <w:szCs w:val="22"/>
              </w:rPr>
              <w:t xml:space="preserve"> ООО</w:t>
            </w:r>
            <w:r w:rsidRPr="00B92412">
              <w:rPr>
                <w:sz w:val="22"/>
                <w:szCs w:val="22"/>
              </w:rPr>
              <w:t xml:space="preserve"> «Тепловик» к действиям по локализации и ликвидации разливов нефти и нефтепродуктов</w:t>
            </w:r>
          </w:p>
          <w:p w14:paraId="28C12C5F" w14:textId="02D85771" w:rsidR="00B92412" w:rsidRPr="00B92412" w:rsidRDefault="00B92412" w:rsidP="00832326">
            <w:pPr>
              <w:jc w:val="both"/>
              <w:rPr>
                <w:sz w:val="22"/>
                <w:szCs w:val="22"/>
              </w:rPr>
            </w:pPr>
            <w:r w:rsidRPr="00B92412">
              <w:rPr>
                <w:sz w:val="22"/>
                <w:szCs w:val="22"/>
              </w:rPr>
              <w:t>2.2. Разработка плана проведения комплексных учений по подтверждению готовности для котельной №2 к действиям по локализации и ликвидации разливов нефти и нефтепродуктов</w:t>
            </w:r>
          </w:p>
          <w:p w14:paraId="75FE47E0" w14:textId="7CD88897" w:rsidR="00B92412" w:rsidRPr="00B92412" w:rsidRDefault="00B92412" w:rsidP="00832326">
            <w:pPr>
              <w:jc w:val="both"/>
              <w:rPr>
                <w:sz w:val="22"/>
                <w:szCs w:val="22"/>
              </w:rPr>
            </w:pPr>
            <w:r w:rsidRPr="00B92412">
              <w:rPr>
                <w:sz w:val="22"/>
                <w:szCs w:val="22"/>
              </w:rPr>
              <w:t>2.3. Разработка плана проведения комплексных учений по подтверждению готовности для котельной № 3 к действиям по локализации и ликвидации разливов нефти и нефтепродуктов</w:t>
            </w:r>
          </w:p>
          <w:p w14:paraId="5A9EFBC8" w14:textId="7B0A23F2" w:rsidR="00B92412" w:rsidRPr="002E6CEE" w:rsidRDefault="00B92412" w:rsidP="0083232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B2FDC" w:rsidRPr="003328E7" w14:paraId="5D2E0F56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418" w14:textId="77777777" w:rsidR="007B2FDC" w:rsidRPr="003328E7" w:rsidRDefault="0099008F" w:rsidP="000D1F08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5</w:t>
            </w:r>
            <w:r w:rsidR="007B2FDC" w:rsidRPr="003328E7">
              <w:rPr>
                <w:sz w:val="22"/>
                <w:szCs w:val="22"/>
              </w:rPr>
              <w:t>. 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C4B" w14:textId="77777777" w:rsidR="007B2FDC" w:rsidRPr="003328E7" w:rsidRDefault="007B2FDC" w:rsidP="00832326">
            <w:pPr>
              <w:ind w:firstLine="121"/>
              <w:jc w:val="both"/>
              <w:rPr>
                <w:sz w:val="22"/>
                <w:szCs w:val="22"/>
              </w:rPr>
            </w:pPr>
            <w:r w:rsidRPr="003328E7">
              <w:rPr>
                <w:bCs/>
                <w:sz w:val="22"/>
                <w:szCs w:val="22"/>
              </w:rPr>
              <w:t xml:space="preserve">План </w:t>
            </w:r>
            <w:r w:rsidR="0057346C" w:rsidRPr="0057346C">
              <w:rPr>
                <w:sz w:val="22"/>
                <w:szCs w:val="22"/>
              </w:rPr>
              <w:t xml:space="preserve">предупреждения и ликвидации разливов нефти и нефтепродуктов на </w:t>
            </w:r>
            <w:r w:rsidR="0058407C">
              <w:rPr>
                <w:sz w:val="22"/>
                <w:szCs w:val="22"/>
              </w:rPr>
              <w:t>________________________________</w:t>
            </w:r>
            <w:r w:rsidR="00394096" w:rsidRPr="0057346C">
              <w:rPr>
                <w:sz w:val="22"/>
                <w:szCs w:val="22"/>
              </w:rPr>
              <w:t xml:space="preserve"> </w:t>
            </w:r>
            <w:r w:rsidRPr="003328E7">
              <w:rPr>
                <w:bCs/>
                <w:sz w:val="22"/>
                <w:szCs w:val="22"/>
              </w:rPr>
              <w:t xml:space="preserve">- </w:t>
            </w:r>
            <w:r w:rsidR="0057346C">
              <w:rPr>
                <w:bCs/>
                <w:sz w:val="22"/>
                <w:szCs w:val="22"/>
              </w:rPr>
              <w:t>1</w:t>
            </w:r>
            <w:r w:rsidRPr="003328E7">
              <w:rPr>
                <w:bCs/>
                <w:sz w:val="22"/>
                <w:szCs w:val="22"/>
              </w:rPr>
              <w:t xml:space="preserve"> экземпляр на бумажном носителе информации, 1 экземпляр на электронную почту Заказчика</w:t>
            </w:r>
            <w:r w:rsidR="00BB486B">
              <w:rPr>
                <w:bCs/>
                <w:sz w:val="22"/>
                <w:szCs w:val="22"/>
              </w:rPr>
              <w:t xml:space="preserve"> в формате .</w:t>
            </w:r>
            <w:r w:rsidR="00BB486B">
              <w:rPr>
                <w:bCs/>
                <w:sz w:val="22"/>
                <w:szCs w:val="22"/>
                <w:lang w:val="en-US"/>
              </w:rPr>
              <w:t>pdf</w:t>
            </w:r>
            <w:r w:rsidR="00BB486B">
              <w:rPr>
                <w:bCs/>
                <w:sz w:val="22"/>
                <w:szCs w:val="22"/>
              </w:rPr>
              <w:t xml:space="preserve"> (текстовая и графическая части)</w:t>
            </w:r>
            <w:r w:rsidRPr="003328E7">
              <w:rPr>
                <w:bCs/>
                <w:sz w:val="22"/>
                <w:szCs w:val="22"/>
              </w:rPr>
              <w:t>.</w:t>
            </w:r>
          </w:p>
        </w:tc>
      </w:tr>
      <w:tr w:rsidR="007B2FDC" w:rsidRPr="003328E7" w14:paraId="21717018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4B21" w14:textId="77777777" w:rsidR="007B2FDC" w:rsidRPr="00B40C3C" w:rsidRDefault="00E317CE" w:rsidP="006A7795">
            <w:pPr>
              <w:jc w:val="both"/>
              <w:rPr>
                <w:sz w:val="22"/>
                <w:szCs w:val="22"/>
                <w:highlight w:val="yellow"/>
              </w:rPr>
            </w:pPr>
            <w:r w:rsidRPr="00B64369">
              <w:rPr>
                <w:bCs/>
                <w:sz w:val="22"/>
                <w:szCs w:val="22"/>
              </w:rPr>
              <w:t>6</w:t>
            </w:r>
            <w:r w:rsidR="007B2FDC" w:rsidRPr="00B64369">
              <w:rPr>
                <w:bCs/>
                <w:sz w:val="22"/>
                <w:szCs w:val="22"/>
              </w:rPr>
              <w:t xml:space="preserve">. </w:t>
            </w:r>
            <w:r w:rsidR="006A7795" w:rsidRPr="00B64369">
              <w:rPr>
                <w:bCs/>
                <w:sz w:val="22"/>
                <w:szCs w:val="22"/>
              </w:rPr>
              <w:t>Порядок предоставления услуги.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89E" w14:textId="77777777" w:rsidR="00B64369" w:rsidRPr="00602F6B" w:rsidRDefault="006A7795" w:rsidP="00832326">
            <w:pPr>
              <w:shd w:val="clear" w:color="auto" w:fill="FFFFFF"/>
              <w:suppressAutoHyphens w:val="0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602F6B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1. Запрос данных, получение данных от Заказчика (полноценных, актуальных на 202</w:t>
            </w:r>
            <w:r w:rsidR="00BC0C74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5</w:t>
            </w:r>
            <w:r w:rsidRPr="00602F6B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год)</w:t>
            </w:r>
            <w:r w:rsidR="00B64369" w:rsidRPr="00602F6B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в течении 5 рабочих дней.</w:t>
            </w:r>
          </w:p>
          <w:p w14:paraId="453720E4" w14:textId="77777777" w:rsidR="006A7795" w:rsidRPr="00602F6B" w:rsidRDefault="00B64369" w:rsidP="00832326">
            <w:pPr>
              <w:shd w:val="clear" w:color="auto" w:fill="FFFFFF"/>
              <w:suppressAutoHyphens w:val="0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602F6B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2. А</w:t>
            </w:r>
            <w:r w:rsidR="006A7795" w:rsidRPr="00602F6B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нализ исходных данных.</w:t>
            </w:r>
          </w:p>
          <w:p w14:paraId="6EF5AD35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>3. Разработка План</w:t>
            </w:r>
            <w:r w:rsidR="002E6CEE">
              <w:t>ов</w:t>
            </w:r>
            <w:r>
              <w:t xml:space="preserve"> по предупреждению и ликвидации разливов нефти и нефтепродуктов </w:t>
            </w:r>
            <w:r w:rsidR="002E6CEE">
              <w:t>по п.4 настоящего ТЗ</w:t>
            </w:r>
            <w:r w:rsidR="00602F6B">
              <w:t>, включающая</w:t>
            </w:r>
            <w:r>
              <w:t xml:space="preserve"> в себя: </w:t>
            </w:r>
          </w:p>
          <w:p w14:paraId="279C33A3" w14:textId="77777777" w:rsidR="001D1936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3.1. общие сведения об эксплуатирующей организации, об основных операциях, производимых с нефтью и нефтепродуктами; </w:t>
            </w:r>
          </w:p>
          <w:p w14:paraId="6202B70C" w14:textId="114F3B22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3.2. сведения о потенциальных источниках разливов нефти и нефтепродуктов; </w:t>
            </w:r>
          </w:p>
          <w:p w14:paraId="1D353DAC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3.3. максимальные расчетные объемы разливов нефти и нефтепродуктов; </w:t>
            </w:r>
          </w:p>
          <w:p w14:paraId="1E8BC20F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lastRenderedPageBreak/>
              <w:t xml:space="preserve">3.4. прогнозируемые зоны распространения разливов нефти и нефтепродуктов (с учетом проектных решений по предупреждению разливов нефти и нефтепродуктов) с описанием возможного характера негативных последствий разливов нефти и нефтепродуктов для окружающей среды, населения и нормального функционирования систем его жизнеобеспечения (с учетом климатических, географических, гидрометеорологических особенностей места расположения объекта); </w:t>
            </w:r>
          </w:p>
          <w:p w14:paraId="74B18BD2" w14:textId="77777777" w:rsidR="001D1936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3.5. перечень первоочередных действий производственного персонала при возникновении разливов нефти и нефтепродуктов; </w:t>
            </w:r>
          </w:p>
          <w:p w14:paraId="72A0735E" w14:textId="2E75B51B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3.6. расчетное время (сроки) локализации и ликвидации максимального расчетного объема разлива нефти и нефтепродуктов; </w:t>
            </w:r>
          </w:p>
          <w:p w14:paraId="7ABADE59" w14:textId="77777777" w:rsidR="001D1936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3.7. расчет достаточности сил и средств для ликвидации максимального расчетного объема разлива нефти и нефтепродуктов с учетом применяемых для этих целей технологий, а также времени локализации разлива нефти и нефтепродуктов с момента обнаружения разлива нефти и нефтепродуктов или с момента поступления информации при разливе на поверхностных водных объектах (включая их водоохранные зоны) в течение 4 часов, при разливе на сухопутной части территории РФ – в течение 6 часов; </w:t>
            </w:r>
          </w:p>
          <w:p w14:paraId="1076C6A7" w14:textId="5A4DEE46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>3.8. состав и порядок действий сил и средств собственных аварийно-спасательных служб и (или) аварийно-спасательных формирований, предназначенных для ликвидации разливов нефти и нефтепродуктов и аттестованных в установленном порядке, или привлеченных на договорной основе аварийно-спасательных служб и (или) аварийно-спасательных формирований, предназначенных для ликвидации разливов нефти и нефтепродуктов и аттестованных в установленном порядке, либо собственных аварийно-спасательных служб и (или) аварийно</w:t>
            </w:r>
            <w:r w:rsidR="00602F6B">
              <w:t>-</w:t>
            </w:r>
            <w:r>
              <w:t xml:space="preserve">спасательных формирований, предназначенных для ликвидации разливов нефти и нефтепродуктов и аттестованных в установленном порядке, и привлеченных на договорной основе аварийно-спасательных служб и (или) аварийно-спасательных формирований, предназначенных для ликвидации разливов нефти и нефтепродуктов и аттестованных в установленном порядке; </w:t>
            </w:r>
          </w:p>
          <w:p w14:paraId="37AF9E8E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3.9. порядок привлечения дополнительных сил и средств для осуществления мероприятий по ликвидации разливов нефти и нефтепродуктов при разливе нефти и нефтепродуктов в объеме, превышающем максимально расчетный объем разлива нефти и нефтепродуктов и не позволяющем обеспечить его устранение на основе плана предупреждения и ликвидации разливов нефти и нефтепродуктов; </w:t>
            </w:r>
          </w:p>
          <w:p w14:paraId="676275AA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3.10. схему оповещения, схему организации управления и связи при разливах нефти и нефтепродуктов; </w:t>
            </w:r>
          </w:p>
          <w:p w14:paraId="4748F0EB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3.11. мероприятия по организации временного хранения, транспортировки и утилизации собранной нефти и нефтепродуктов; </w:t>
            </w:r>
          </w:p>
          <w:p w14:paraId="544F525E" w14:textId="77777777" w:rsidR="00F15EAC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3.12. информацию об объеме работ по каждому из мероприятий, предусмотренных планом предупреждения и ликвидации разливов нефти и нефтепродуктов, которые необходимо провести для предупреждения и ликвидации разлива нефти и нефтепродуктов; </w:t>
            </w:r>
          </w:p>
          <w:p w14:paraId="0217C8AD" w14:textId="77777777" w:rsidR="00602F6B" w:rsidRDefault="00B64369" w:rsidP="00832326">
            <w:pPr>
              <w:shd w:val="clear" w:color="auto" w:fill="FFFFFF"/>
              <w:suppressAutoHyphens w:val="0"/>
              <w:jc w:val="both"/>
            </w:pPr>
            <w:r>
              <w:t xml:space="preserve">3.13. информацию о стоимости единицы объема работ (услуг) по каждому из мероприятий, предусмотренных планом предупреждения и ликвидации разливов нефти и нефтепродуктов, которые необходимо выполнить для предупреждения и ликвидации разлива нефти и нефтепродуктов; </w:t>
            </w:r>
          </w:p>
          <w:p w14:paraId="657A573B" w14:textId="77777777" w:rsidR="007B2FDC" w:rsidRPr="0058407C" w:rsidRDefault="00B64369" w:rsidP="00832326">
            <w:pPr>
              <w:shd w:val="clear" w:color="auto" w:fill="FFFFFF"/>
              <w:suppressAutoHyphens w:val="0"/>
              <w:jc w:val="both"/>
              <w:rPr>
                <w:rFonts w:ascii="YS Text" w:hAnsi="YS Text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t xml:space="preserve">3.14. календарные планы оперативных мероприятий по ликвидации максимальных расчетных объёмов разливов нефти и </w:t>
            </w:r>
            <w:r>
              <w:lastRenderedPageBreak/>
              <w:t>нефтепродуктов, с указанием этапов ликвидации разливов нефти и нефтепродуктов, состоящих из работ по локализации разлива нефти и нефтепродуктов, сбору разлившихся нефти и нефтепродуктов до максимально достижимого уровня, обусловленного техническими характеристиками используемых специальных технических средств, размещению собранных нефти и нефтепродуктов для последующей их утилизации, исключающему вторичное загрязнение производственных объектов и объектов окружающей природной среды.</w:t>
            </w:r>
          </w:p>
        </w:tc>
      </w:tr>
      <w:tr w:rsidR="007B2FDC" w:rsidRPr="003328E7" w14:paraId="5BD0ED8D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44A" w14:textId="77777777" w:rsidR="007B2FDC" w:rsidRPr="003328E7" w:rsidRDefault="00E317CE" w:rsidP="000D1F08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lastRenderedPageBreak/>
              <w:t>7</w:t>
            </w:r>
            <w:r w:rsidR="007B2FDC" w:rsidRPr="003328E7">
              <w:rPr>
                <w:sz w:val="22"/>
                <w:szCs w:val="22"/>
              </w:rPr>
              <w:t>. Требования, установленные к качественным характеристикам закупаемых услуг, работ, входящих в объект закупки Требования к сертификации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DDE" w14:textId="05B66002" w:rsidR="006103E0" w:rsidRPr="006103E0" w:rsidRDefault="00A05C7C" w:rsidP="0083232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Документация</w:t>
            </w:r>
            <w:r w:rsidR="006103E0" w:rsidRPr="006103E0">
              <w:rPr>
                <w:bCs/>
                <w:sz w:val="22"/>
                <w:szCs w:val="22"/>
              </w:rPr>
              <w:t xml:space="preserve"> разрабатывается в соответствии с требованиями</w:t>
            </w:r>
            <w:r w:rsidR="00B40C3C">
              <w:rPr>
                <w:bCs/>
                <w:sz w:val="22"/>
                <w:szCs w:val="22"/>
              </w:rPr>
              <w:t xml:space="preserve"> НПА</w:t>
            </w:r>
            <w:r w:rsidR="006103E0" w:rsidRPr="006103E0">
              <w:rPr>
                <w:bCs/>
                <w:sz w:val="22"/>
                <w:szCs w:val="22"/>
              </w:rPr>
              <w:t>:</w:t>
            </w:r>
          </w:p>
          <w:p w14:paraId="4D7784AF" w14:textId="23E2840C" w:rsidR="00B40C3C" w:rsidRPr="00B40C3C" w:rsidRDefault="00832326" w:rsidP="0083232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B40C3C" w:rsidRPr="00B40C3C">
              <w:rPr>
                <w:bCs/>
                <w:sz w:val="22"/>
                <w:szCs w:val="22"/>
              </w:rPr>
              <w:t>Постановлени</w:t>
            </w:r>
            <w:r w:rsidR="00B40C3C">
              <w:rPr>
                <w:bCs/>
                <w:sz w:val="22"/>
                <w:szCs w:val="22"/>
              </w:rPr>
              <w:t>я</w:t>
            </w:r>
            <w:r w:rsidR="00B40C3C" w:rsidRPr="00B40C3C">
              <w:rPr>
                <w:bCs/>
                <w:sz w:val="22"/>
                <w:szCs w:val="22"/>
              </w:rPr>
              <w:t xml:space="preserve"> Правительства РФ от 31 декабря 2020 г. N 2451 «Об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>утверждении правил организации мероприятий по предупреждению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>и ликвидации разливов нефти и нефтепродуктов на территории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>Российской Федерации, за исключением внутренних морских вод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>Российской Федерации и территориального моря Российской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>Федерации, а также о признании утратившими силу некоторых актов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>Правительства Российской Федерации»</w:t>
            </w:r>
            <w:r w:rsidR="00B40C3C">
              <w:rPr>
                <w:bCs/>
                <w:sz w:val="22"/>
                <w:szCs w:val="22"/>
              </w:rPr>
              <w:t>;</w:t>
            </w:r>
          </w:p>
          <w:p w14:paraId="4F5D0B56" w14:textId="2B1C131B" w:rsidR="00B40C3C" w:rsidRDefault="00832326" w:rsidP="0083232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B40C3C" w:rsidRPr="00B40C3C">
              <w:rPr>
                <w:bCs/>
                <w:sz w:val="22"/>
                <w:szCs w:val="22"/>
              </w:rPr>
              <w:t>Федеральн</w:t>
            </w:r>
            <w:r w:rsidR="00B40C3C">
              <w:rPr>
                <w:bCs/>
                <w:sz w:val="22"/>
                <w:szCs w:val="22"/>
              </w:rPr>
              <w:t>ого</w:t>
            </w:r>
            <w:r w:rsidR="00B40C3C" w:rsidRPr="00B40C3C">
              <w:rPr>
                <w:bCs/>
                <w:sz w:val="22"/>
                <w:szCs w:val="22"/>
              </w:rPr>
              <w:t xml:space="preserve"> закон</w:t>
            </w:r>
            <w:r w:rsidR="00B40C3C">
              <w:rPr>
                <w:bCs/>
                <w:sz w:val="22"/>
                <w:szCs w:val="22"/>
              </w:rPr>
              <w:t>а</w:t>
            </w:r>
            <w:r w:rsidR="00B40C3C" w:rsidRPr="00B40C3C">
              <w:rPr>
                <w:bCs/>
                <w:sz w:val="22"/>
                <w:szCs w:val="22"/>
              </w:rPr>
              <w:t xml:space="preserve"> от 10.01.2002 №7 «Об охране окружающей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0C3C" w:rsidRPr="00B40C3C">
              <w:rPr>
                <w:bCs/>
                <w:sz w:val="22"/>
                <w:szCs w:val="22"/>
              </w:rPr>
              <w:t xml:space="preserve">среды», </w:t>
            </w:r>
            <w:r w:rsidR="00B40C3C">
              <w:rPr>
                <w:bCs/>
                <w:sz w:val="22"/>
                <w:szCs w:val="22"/>
              </w:rPr>
              <w:t>с изменениями от 09.03.2021 г.;</w:t>
            </w:r>
          </w:p>
          <w:p w14:paraId="7C22BD9B" w14:textId="495FCB61" w:rsidR="00B40C3C" w:rsidRPr="006A7795" w:rsidRDefault="00B40C3C" w:rsidP="0083232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83232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Иными</w:t>
            </w:r>
            <w:r w:rsidRPr="00B40C3C">
              <w:rPr>
                <w:bCs/>
                <w:sz w:val="22"/>
                <w:szCs w:val="22"/>
              </w:rPr>
              <w:t xml:space="preserve"> нормативно-правовые документы и методические рекомендации, в соответствии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40C3C">
              <w:rPr>
                <w:bCs/>
                <w:sz w:val="22"/>
                <w:szCs w:val="22"/>
              </w:rPr>
              <w:t>с действующим законодательством.</w:t>
            </w:r>
          </w:p>
        </w:tc>
      </w:tr>
      <w:tr w:rsidR="009F42F3" w:rsidRPr="003328E7" w14:paraId="30CA57F1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1901" w14:textId="77777777" w:rsidR="009F42F3" w:rsidRPr="006A7795" w:rsidRDefault="009F42F3" w:rsidP="000D1F08">
            <w:pPr>
              <w:jc w:val="both"/>
              <w:rPr>
                <w:sz w:val="22"/>
                <w:szCs w:val="22"/>
              </w:rPr>
            </w:pPr>
            <w:r w:rsidRPr="006A7795">
              <w:rPr>
                <w:sz w:val="22"/>
                <w:szCs w:val="22"/>
              </w:rPr>
              <w:t xml:space="preserve">8. </w:t>
            </w:r>
            <w:r w:rsidR="00F83F22" w:rsidRPr="006A7795">
              <w:rPr>
                <w:sz w:val="22"/>
                <w:szCs w:val="22"/>
              </w:rPr>
              <w:t>Требования к Исполнителю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2F3" w14:textId="77777777" w:rsidR="00F83F22" w:rsidRPr="003328E7" w:rsidRDefault="006A7795" w:rsidP="008323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</w:t>
            </w:r>
            <w:r w:rsidR="00F83F22" w:rsidRPr="003328E7">
              <w:rPr>
                <w:sz w:val="22"/>
                <w:szCs w:val="22"/>
              </w:rPr>
              <w:t>обязуется обеспечить соответствие оказанных услуг предъявляемым к ним требованиям законодательства Российской Федерации.</w:t>
            </w:r>
          </w:p>
          <w:p w14:paraId="24316A39" w14:textId="77777777" w:rsidR="00F83F22" w:rsidRPr="003328E7" w:rsidRDefault="00F83F22" w:rsidP="00832326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Исполнитель обязуется сохранять конфиденциальность сведений, предоставляемых Муниципальным заказчиком для оказания услуг.</w:t>
            </w:r>
          </w:p>
          <w:p w14:paraId="16C4CD4C" w14:textId="77777777" w:rsidR="00F83F22" w:rsidRPr="003328E7" w:rsidRDefault="00F83F22" w:rsidP="00832326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 xml:space="preserve">Исполнитель обязан приступить к оказанию услуг с даты заключения </w:t>
            </w:r>
            <w:r w:rsidR="004818A7">
              <w:rPr>
                <w:sz w:val="22"/>
                <w:szCs w:val="22"/>
              </w:rPr>
              <w:t>Договора</w:t>
            </w:r>
            <w:r w:rsidRPr="003328E7">
              <w:rPr>
                <w:sz w:val="22"/>
                <w:szCs w:val="22"/>
              </w:rPr>
              <w:t>.</w:t>
            </w:r>
          </w:p>
          <w:p w14:paraId="1704A61E" w14:textId="77777777" w:rsidR="009F42F3" w:rsidRPr="003328E7" w:rsidRDefault="00F83F22" w:rsidP="00832326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 xml:space="preserve">Исполнитель должен оперативно проводить доработку </w:t>
            </w:r>
            <w:r w:rsidR="004818A7">
              <w:rPr>
                <w:sz w:val="22"/>
                <w:szCs w:val="22"/>
              </w:rPr>
              <w:t>плана ЛРН</w:t>
            </w:r>
            <w:r w:rsidRPr="003328E7">
              <w:rPr>
                <w:sz w:val="22"/>
                <w:szCs w:val="22"/>
              </w:rPr>
              <w:t xml:space="preserve"> устранять замечания, полученные в процессе согласования с </w:t>
            </w:r>
            <w:r w:rsidR="004818A7">
              <w:rPr>
                <w:sz w:val="22"/>
                <w:szCs w:val="22"/>
              </w:rPr>
              <w:t>Росприроднадзором.</w:t>
            </w:r>
          </w:p>
          <w:p w14:paraId="286587A5" w14:textId="080D5400" w:rsidR="006A7795" w:rsidRPr="006A7795" w:rsidRDefault="006A7795" w:rsidP="00832326">
            <w:pPr>
              <w:jc w:val="both"/>
              <w:rPr>
                <w:sz w:val="22"/>
                <w:szCs w:val="22"/>
              </w:rPr>
            </w:pPr>
            <w:r w:rsidRPr="006A7795">
              <w:rPr>
                <w:sz w:val="22"/>
                <w:szCs w:val="22"/>
              </w:rPr>
              <w:t xml:space="preserve">Организация </w:t>
            </w:r>
            <w:r w:rsidR="001D1936">
              <w:rPr>
                <w:sz w:val="22"/>
                <w:szCs w:val="22"/>
              </w:rPr>
              <w:t>Исполнитель</w:t>
            </w:r>
            <w:r w:rsidR="004818A7">
              <w:rPr>
                <w:sz w:val="22"/>
                <w:szCs w:val="22"/>
              </w:rPr>
              <w:t xml:space="preserve"> </w:t>
            </w:r>
            <w:r w:rsidRPr="006A7795">
              <w:rPr>
                <w:sz w:val="22"/>
                <w:szCs w:val="22"/>
              </w:rPr>
              <w:t>должна иметь следующие документы:</w:t>
            </w:r>
          </w:p>
          <w:p w14:paraId="5A118800" w14:textId="77777777" w:rsidR="00F83F22" w:rsidRDefault="006A7795" w:rsidP="00832326">
            <w:pPr>
              <w:jc w:val="both"/>
              <w:rPr>
                <w:sz w:val="22"/>
                <w:szCs w:val="22"/>
              </w:rPr>
            </w:pPr>
            <w:r w:rsidRPr="006A7795">
              <w:rPr>
                <w:sz w:val="22"/>
                <w:szCs w:val="22"/>
              </w:rPr>
              <w:t>- удостоверение о разработке проектной документации в области ИТМ ГО и ЧС.</w:t>
            </w:r>
          </w:p>
          <w:p w14:paraId="6D9B57A4" w14:textId="77777777" w:rsidR="00394096" w:rsidRDefault="00394096" w:rsidP="00832326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Исполнитель должен</w:t>
            </w:r>
            <w:r>
              <w:rPr>
                <w:sz w:val="22"/>
                <w:szCs w:val="22"/>
              </w:rPr>
              <w:t>:</w:t>
            </w:r>
          </w:p>
          <w:p w14:paraId="7B7E2124" w14:textId="77777777" w:rsidR="00394096" w:rsidRPr="004818A7" w:rsidRDefault="00394096" w:rsidP="008323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328E7">
              <w:rPr>
                <w:sz w:val="22"/>
                <w:szCs w:val="22"/>
              </w:rPr>
              <w:t xml:space="preserve"> быть членом СРО</w:t>
            </w:r>
            <w:r>
              <w:rPr>
                <w:sz w:val="22"/>
                <w:szCs w:val="22"/>
              </w:rPr>
              <w:t xml:space="preserve"> проектировщиков.</w:t>
            </w:r>
          </w:p>
        </w:tc>
      </w:tr>
      <w:tr w:rsidR="007B2FDC" w:rsidRPr="003328E7" w14:paraId="6F6494EA" w14:textId="7777777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7C0" w14:textId="77777777" w:rsidR="007B2FDC" w:rsidRPr="003328E7" w:rsidRDefault="009F42F3" w:rsidP="00E57E67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9</w:t>
            </w:r>
            <w:r w:rsidR="007B2FDC" w:rsidRPr="003328E7">
              <w:rPr>
                <w:sz w:val="22"/>
                <w:szCs w:val="22"/>
              </w:rPr>
              <w:t>. Порядок приемки</w:t>
            </w:r>
            <w:r w:rsidR="00E57E67">
              <w:rPr>
                <w:sz w:val="22"/>
                <w:szCs w:val="22"/>
              </w:rPr>
              <w:t xml:space="preserve"> услуги (</w:t>
            </w:r>
            <w:r w:rsidR="007B2FDC" w:rsidRPr="003328E7">
              <w:rPr>
                <w:sz w:val="22"/>
                <w:szCs w:val="22"/>
              </w:rPr>
              <w:t>работ</w:t>
            </w:r>
            <w:r w:rsidR="00E57E67"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AA5D" w14:textId="77777777" w:rsidR="007B2FDC" w:rsidRPr="003328E7" w:rsidRDefault="007B2FDC" w:rsidP="00832326">
            <w:pPr>
              <w:widowControl w:val="0"/>
              <w:autoSpaceDE w:val="0"/>
              <w:autoSpaceDN w:val="0"/>
              <w:adjustRightInd w:val="0"/>
              <w:ind w:firstLine="121"/>
              <w:jc w:val="both"/>
              <w:rPr>
                <w:kern w:val="1"/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 xml:space="preserve">Результат работ оформляется путем </w:t>
            </w:r>
            <w:r w:rsidR="009F42F3" w:rsidRPr="003328E7">
              <w:rPr>
                <w:sz w:val="22"/>
                <w:szCs w:val="22"/>
              </w:rPr>
              <w:t>подписания</w:t>
            </w:r>
            <w:r w:rsidRPr="003328E7">
              <w:rPr>
                <w:sz w:val="22"/>
                <w:szCs w:val="22"/>
              </w:rPr>
              <w:t xml:space="preserve"> между сторонами акта </w:t>
            </w:r>
            <w:r w:rsidR="00E57E67">
              <w:rPr>
                <w:sz w:val="22"/>
                <w:szCs w:val="22"/>
              </w:rPr>
              <w:t>сдачи-приемки</w:t>
            </w:r>
            <w:r w:rsidRPr="003328E7">
              <w:rPr>
                <w:sz w:val="22"/>
                <w:szCs w:val="22"/>
              </w:rPr>
              <w:t xml:space="preserve"> </w:t>
            </w:r>
            <w:r w:rsidR="00E57E67">
              <w:rPr>
                <w:sz w:val="22"/>
                <w:szCs w:val="22"/>
              </w:rPr>
              <w:t>оказанных услуг.</w:t>
            </w:r>
          </w:p>
        </w:tc>
      </w:tr>
      <w:tr w:rsidR="007B2FDC" w:rsidRPr="003328E7" w14:paraId="5C0CDD52" w14:textId="77777777" w:rsidTr="00825CC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AC4" w14:textId="77777777" w:rsidR="007B2FDC" w:rsidRPr="003328E7" w:rsidRDefault="009F42F3" w:rsidP="00E57E67">
            <w:pPr>
              <w:jc w:val="both"/>
              <w:rPr>
                <w:sz w:val="22"/>
                <w:szCs w:val="22"/>
              </w:rPr>
            </w:pPr>
            <w:r w:rsidRPr="003328E7">
              <w:rPr>
                <w:sz w:val="22"/>
                <w:szCs w:val="22"/>
              </w:rPr>
              <w:t>10</w:t>
            </w:r>
            <w:r w:rsidR="007B2FDC" w:rsidRPr="003328E7">
              <w:rPr>
                <w:sz w:val="22"/>
                <w:szCs w:val="22"/>
              </w:rPr>
              <w:t>. Срок выполнения</w:t>
            </w:r>
            <w:r w:rsidR="00E57E67">
              <w:rPr>
                <w:sz w:val="22"/>
                <w:szCs w:val="22"/>
              </w:rPr>
              <w:t xml:space="preserve"> услуги (</w:t>
            </w:r>
            <w:r w:rsidR="007B2FDC" w:rsidRPr="003328E7">
              <w:rPr>
                <w:sz w:val="22"/>
                <w:szCs w:val="22"/>
              </w:rPr>
              <w:t>работ</w:t>
            </w:r>
            <w:r w:rsidR="00E57E67"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402" w14:textId="3EBB4625" w:rsidR="00825CCD" w:rsidRDefault="00825CCD" w:rsidP="00832326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1. </w:t>
            </w:r>
            <w:r w:rsidRPr="00825CCD">
              <w:rPr>
                <w:rFonts w:eastAsia="Arial Unicode MS"/>
                <w:sz w:val="22"/>
                <w:szCs w:val="22"/>
              </w:rPr>
              <w:t xml:space="preserve">План ЛРН для газифицированной </w:t>
            </w:r>
            <w:r>
              <w:rPr>
                <w:rFonts w:eastAsia="Arial Unicode MS"/>
                <w:sz w:val="22"/>
                <w:szCs w:val="22"/>
              </w:rPr>
              <w:t>к</w:t>
            </w:r>
            <w:r w:rsidRPr="00825CCD">
              <w:rPr>
                <w:rFonts w:eastAsia="Arial Unicode MS"/>
                <w:sz w:val="22"/>
                <w:szCs w:val="22"/>
              </w:rPr>
              <w:t>отельной № 1 ООО «Тепловик»,  расположенной по адресу: г.-к. Анапа, с. Витязево, ул. Горького 87, мазутная емкость РГК-100H-1</w:t>
            </w:r>
            <w:r>
              <w:rPr>
                <w:rFonts w:eastAsia="Arial Unicode MS"/>
                <w:sz w:val="22"/>
                <w:szCs w:val="22"/>
              </w:rPr>
              <w:t>ш</w:t>
            </w:r>
            <w:r w:rsidRPr="00825CCD">
              <w:rPr>
                <w:rFonts w:eastAsia="Arial Unicode MS"/>
                <w:sz w:val="22"/>
                <w:szCs w:val="22"/>
              </w:rPr>
              <w:t>т.</w:t>
            </w:r>
            <w:r>
              <w:rPr>
                <w:rFonts w:eastAsia="Arial Unicode MS"/>
                <w:sz w:val="22"/>
                <w:szCs w:val="22"/>
              </w:rPr>
              <w:t xml:space="preserve"> - </w:t>
            </w:r>
            <w:r w:rsidRPr="00825CCD">
              <w:rPr>
                <w:rFonts w:eastAsia="Arial Unicode MS"/>
                <w:sz w:val="22"/>
                <w:szCs w:val="22"/>
              </w:rPr>
              <w:t xml:space="preserve">40 </w:t>
            </w:r>
            <w:r>
              <w:rPr>
                <w:rFonts w:eastAsia="Arial Unicode MS"/>
                <w:sz w:val="22"/>
                <w:szCs w:val="22"/>
              </w:rPr>
              <w:t xml:space="preserve">рабочих дней </w:t>
            </w:r>
            <w:r w:rsidRPr="00825CCD">
              <w:rPr>
                <w:rFonts w:eastAsia="Arial Unicode MS"/>
                <w:sz w:val="22"/>
                <w:szCs w:val="22"/>
              </w:rPr>
              <w:t>с даты предоставления Заказчиком 100% исходных данных</w:t>
            </w:r>
          </w:p>
          <w:p w14:paraId="3531EBBD" w14:textId="199666F8" w:rsidR="00825CCD" w:rsidRDefault="00825CCD" w:rsidP="00832326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2. </w:t>
            </w:r>
            <w:r w:rsidRPr="00825CCD">
              <w:rPr>
                <w:rFonts w:eastAsia="Arial Unicode MS"/>
                <w:sz w:val="22"/>
                <w:szCs w:val="22"/>
              </w:rPr>
              <w:t>Разработка плана проведения комплексных учений по подтверждению готовности газифицированной котельной № 1</w:t>
            </w:r>
            <w:r>
              <w:rPr>
                <w:rFonts w:eastAsia="Arial Unicode MS"/>
                <w:sz w:val="22"/>
                <w:szCs w:val="22"/>
              </w:rPr>
              <w:t xml:space="preserve"> ООО</w:t>
            </w:r>
            <w:r w:rsidRPr="00825CCD">
              <w:rPr>
                <w:rFonts w:eastAsia="Arial Unicode MS"/>
                <w:sz w:val="22"/>
                <w:szCs w:val="22"/>
              </w:rPr>
              <w:t xml:space="preserve"> «Тепловик» к действиям по локализации и ликвидации разливов нефти и нефтепродуктов</w:t>
            </w:r>
            <w:r>
              <w:rPr>
                <w:rFonts w:eastAsia="Arial Unicode MS"/>
                <w:sz w:val="22"/>
                <w:szCs w:val="22"/>
              </w:rPr>
              <w:t xml:space="preserve"> – 20 рабочих дней</w:t>
            </w:r>
          </w:p>
          <w:p w14:paraId="581058E9" w14:textId="03305415" w:rsidR="00825CCD" w:rsidRDefault="00825CCD" w:rsidP="00832326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 </w:t>
            </w:r>
            <w:r w:rsidRPr="00825CCD">
              <w:rPr>
                <w:rFonts w:eastAsia="Arial Unicode MS"/>
                <w:sz w:val="22"/>
                <w:szCs w:val="22"/>
              </w:rPr>
              <w:t>Плав ЛРН для котельной № 2 г-к Анапа проспект Пионерский, 32 «Б», мазутная емкость РСВ-1000-1шт</w:t>
            </w:r>
            <w:r>
              <w:rPr>
                <w:rFonts w:eastAsia="Arial Unicode MS"/>
                <w:sz w:val="22"/>
                <w:szCs w:val="22"/>
              </w:rPr>
              <w:t xml:space="preserve"> - </w:t>
            </w:r>
            <w:r w:rsidRPr="00825CCD">
              <w:rPr>
                <w:rFonts w:eastAsia="Arial Unicode MS"/>
                <w:sz w:val="22"/>
                <w:szCs w:val="22"/>
              </w:rPr>
              <w:t>40 рабочих дней с даты предоставления Заказчиком 100% исходных данных</w:t>
            </w:r>
          </w:p>
          <w:p w14:paraId="54D1A56D" w14:textId="6B0EC81A" w:rsidR="00825CCD" w:rsidRDefault="00825CCD" w:rsidP="00832326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4.</w:t>
            </w:r>
            <w:r>
              <w:t xml:space="preserve"> </w:t>
            </w:r>
            <w:r w:rsidRPr="00825CCD">
              <w:rPr>
                <w:rFonts w:eastAsia="Arial Unicode MS"/>
                <w:sz w:val="22"/>
                <w:szCs w:val="22"/>
              </w:rPr>
              <w:t>Разработка плана проведения комплексных учений по подтверждению готовности для котельной № 2 к действиям по локализации и ликвидации разливов нефти и нефтепродуктов</w:t>
            </w:r>
            <w:r>
              <w:rPr>
                <w:rFonts w:eastAsia="Arial Unicode MS"/>
                <w:sz w:val="22"/>
                <w:szCs w:val="22"/>
              </w:rPr>
              <w:t xml:space="preserve"> - </w:t>
            </w:r>
            <w:r w:rsidRPr="00825CCD">
              <w:rPr>
                <w:rFonts w:eastAsia="Arial Unicode MS"/>
                <w:sz w:val="22"/>
                <w:szCs w:val="22"/>
              </w:rPr>
              <w:t>20 рабочих дней</w:t>
            </w:r>
          </w:p>
          <w:p w14:paraId="311F89E7" w14:textId="2CF9E70E" w:rsidR="00825CCD" w:rsidRDefault="00825CCD" w:rsidP="00832326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5. </w:t>
            </w:r>
            <w:r w:rsidRPr="00825CCD">
              <w:rPr>
                <w:rFonts w:eastAsia="Arial Unicode MS"/>
                <w:sz w:val="22"/>
                <w:szCs w:val="22"/>
              </w:rPr>
              <w:t>План ЛРН для котельной № 3 г-к Анапа ул. Калинина 4, мазутная емкость РСВ-50-2</w:t>
            </w:r>
            <w:r>
              <w:rPr>
                <w:rFonts w:eastAsia="Arial Unicode MS"/>
                <w:sz w:val="22"/>
                <w:szCs w:val="22"/>
              </w:rPr>
              <w:t xml:space="preserve"> шт. - </w:t>
            </w:r>
            <w:r w:rsidRPr="00825CCD">
              <w:rPr>
                <w:rFonts w:eastAsia="Arial Unicode MS"/>
                <w:sz w:val="22"/>
                <w:szCs w:val="22"/>
              </w:rPr>
              <w:t>40 с даты предоставления Заказчиком 100% исходных данных</w:t>
            </w:r>
          </w:p>
          <w:p w14:paraId="43DB1D55" w14:textId="45EE4CAE" w:rsidR="00825CCD" w:rsidRDefault="00825CCD" w:rsidP="00832326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6. </w:t>
            </w:r>
            <w:r w:rsidRPr="00825CCD">
              <w:rPr>
                <w:rFonts w:eastAsia="Arial Unicode MS"/>
                <w:sz w:val="22"/>
                <w:szCs w:val="22"/>
              </w:rPr>
              <w:t>Разработка плана проведения комплексных учений по подтверждению готовности для котельной № 3 к действиям по локализации и ликвидации разливов нефти и нефтепродуктов</w:t>
            </w:r>
            <w:r>
              <w:rPr>
                <w:rFonts w:eastAsia="Arial Unicode MS"/>
                <w:sz w:val="22"/>
                <w:szCs w:val="22"/>
              </w:rPr>
              <w:t xml:space="preserve"> - </w:t>
            </w:r>
            <w:r w:rsidRPr="00825CCD">
              <w:rPr>
                <w:rFonts w:eastAsia="Arial Unicode MS"/>
                <w:sz w:val="22"/>
                <w:szCs w:val="22"/>
              </w:rPr>
              <w:t>20 рабочих дней</w:t>
            </w:r>
          </w:p>
          <w:p w14:paraId="3E158E9C" w14:textId="6EDD9F14" w:rsidR="007B2FDC" w:rsidRPr="003328E7" w:rsidRDefault="00E317CE" w:rsidP="00832326">
            <w:pPr>
              <w:jc w:val="both"/>
              <w:rPr>
                <w:sz w:val="22"/>
                <w:szCs w:val="22"/>
              </w:rPr>
            </w:pPr>
            <w:r w:rsidRPr="003328E7">
              <w:rPr>
                <w:rFonts w:eastAsia="Arial Unicode MS"/>
                <w:sz w:val="22"/>
                <w:szCs w:val="22"/>
              </w:rPr>
              <w:t>Согласование–</w:t>
            </w:r>
            <w:r w:rsidR="00990522" w:rsidRPr="003328E7">
              <w:rPr>
                <w:rFonts w:eastAsia="Arial Unicode MS"/>
                <w:sz w:val="22"/>
                <w:szCs w:val="22"/>
              </w:rPr>
              <w:t xml:space="preserve"> </w:t>
            </w:r>
            <w:r w:rsidRPr="003328E7">
              <w:rPr>
                <w:rFonts w:eastAsia="Arial Unicode MS"/>
                <w:sz w:val="22"/>
                <w:szCs w:val="22"/>
              </w:rPr>
              <w:t>по регламенту надзорн</w:t>
            </w:r>
            <w:r w:rsidR="004844C2">
              <w:rPr>
                <w:rFonts w:eastAsia="Arial Unicode MS"/>
                <w:sz w:val="22"/>
                <w:szCs w:val="22"/>
              </w:rPr>
              <w:t>ого</w:t>
            </w:r>
            <w:r w:rsidRPr="003328E7">
              <w:rPr>
                <w:rFonts w:eastAsia="Arial Unicode MS"/>
                <w:sz w:val="22"/>
                <w:szCs w:val="22"/>
              </w:rPr>
              <w:t xml:space="preserve"> орган</w:t>
            </w:r>
            <w:r w:rsidR="004844C2">
              <w:rPr>
                <w:rFonts w:eastAsia="Arial Unicode MS"/>
                <w:sz w:val="22"/>
                <w:szCs w:val="22"/>
              </w:rPr>
              <w:t>а</w:t>
            </w:r>
            <w:r w:rsidR="007B2FDC" w:rsidRPr="003328E7">
              <w:rPr>
                <w:rFonts w:eastAsia="Arial Unicode MS"/>
                <w:sz w:val="22"/>
                <w:szCs w:val="22"/>
              </w:rPr>
              <w:t>.</w:t>
            </w:r>
            <w:r w:rsidRPr="003328E7">
              <w:rPr>
                <w:sz w:val="22"/>
                <w:szCs w:val="22"/>
              </w:rPr>
              <w:t xml:space="preserve"> </w:t>
            </w:r>
            <w:r w:rsidRPr="003328E7">
              <w:rPr>
                <w:rFonts w:eastAsia="Arial Unicode MS"/>
                <w:sz w:val="22"/>
                <w:szCs w:val="22"/>
              </w:rPr>
              <w:t xml:space="preserve">В случае необходимости внесения изменений и корректировок в План </w:t>
            </w:r>
            <w:r w:rsidR="004818A7">
              <w:rPr>
                <w:rFonts w:eastAsia="Arial Unicode MS"/>
                <w:sz w:val="22"/>
                <w:szCs w:val="22"/>
              </w:rPr>
              <w:t>ЛРН</w:t>
            </w:r>
            <w:r w:rsidRPr="003328E7">
              <w:rPr>
                <w:rFonts w:eastAsia="Arial Unicode MS"/>
                <w:sz w:val="22"/>
                <w:szCs w:val="22"/>
              </w:rPr>
              <w:t>, срок согласования продлевается на срок регламента</w:t>
            </w:r>
            <w:r w:rsidR="004844C2">
              <w:rPr>
                <w:rFonts w:eastAsia="Arial Unicode MS"/>
                <w:sz w:val="22"/>
                <w:szCs w:val="22"/>
              </w:rPr>
              <w:t>.</w:t>
            </w:r>
          </w:p>
        </w:tc>
      </w:tr>
    </w:tbl>
    <w:p w14:paraId="01692F88" w14:textId="77777777" w:rsidR="000D1F08" w:rsidRPr="003328E7" w:rsidRDefault="000D1F08" w:rsidP="000D1F08">
      <w:pPr>
        <w:tabs>
          <w:tab w:val="left" w:pos="1065"/>
        </w:tabs>
        <w:suppressAutoHyphens w:val="0"/>
        <w:snapToGrid w:val="0"/>
        <w:jc w:val="both"/>
        <w:rPr>
          <w:b/>
          <w:bCs/>
          <w:sz w:val="22"/>
          <w:szCs w:val="22"/>
        </w:rPr>
      </w:pPr>
    </w:p>
    <w:p w14:paraId="3B5116E0" w14:textId="77777777" w:rsidR="000D1F08" w:rsidRPr="00916C46" w:rsidRDefault="000D1F08" w:rsidP="000D1F08">
      <w:pPr>
        <w:tabs>
          <w:tab w:val="left" w:pos="1065"/>
        </w:tabs>
        <w:suppressAutoHyphens w:val="0"/>
        <w:snapToGrid w:val="0"/>
        <w:jc w:val="both"/>
        <w:rPr>
          <w:b/>
          <w:bCs/>
        </w:rPr>
      </w:pPr>
    </w:p>
    <w:sectPr w:rsidR="000D1F08" w:rsidRPr="00916C46" w:rsidSect="00705492">
      <w:pgSz w:w="11906" w:h="16838"/>
      <w:pgMar w:top="567" w:right="567" w:bottom="567" w:left="62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B3239E"/>
    <w:multiLevelType w:val="multilevel"/>
    <w:tmpl w:val="3D30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94AE5"/>
    <w:multiLevelType w:val="hybridMultilevel"/>
    <w:tmpl w:val="5144F6EC"/>
    <w:lvl w:ilvl="0" w:tplc="838E847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num w:numId="1" w16cid:durableId="2139300511">
    <w:abstractNumId w:val="0"/>
  </w:num>
  <w:num w:numId="2" w16cid:durableId="15730789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96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70"/>
    <w:rsid w:val="000C63BA"/>
    <w:rsid w:val="000D1F08"/>
    <w:rsid w:val="000D325C"/>
    <w:rsid w:val="001041AC"/>
    <w:rsid w:val="001105B2"/>
    <w:rsid w:val="00111B56"/>
    <w:rsid w:val="001C3161"/>
    <w:rsid w:val="001D1936"/>
    <w:rsid w:val="001E3186"/>
    <w:rsid w:val="001F7770"/>
    <w:rsid w:val="00222715"/>
    <w:rsid w:val="00227325"/>
    <w:rsid w:val="00245EFF"/>
    <w:rsid w:val="00267E2C"/>
    <w:rsid w:val="0027208E"/>
    <w:rsid w:val="00291730"/>
    <w:rsid w:val="0029567E"/>
    <w:rsid w:val="002B4F3E"/>
    <w:rsid w:val="002D6E81"/>
    <w:rsid w:val="002E6CEE"/>
    <w:rsid w:val="002F2066"/>
    <w:rsid w:val="003020E6"/>
    <w:rsid w:val="003328E7"/>
    <w:rsid w:val="00354C10"/>
    <w:rsid w:val="00356325"/>
    <w:rsid w:val="00370FDC"/>
    <w:rsid w:val="00394096"/>
    <w:rsid w:val="003D3BDE"/>
    <w:rsid w:val="004771C9"/>
    <w:rsid w:val="004818A7"/>
    <w:rsid w:val="004844C2"/>
    <w:rsid w:val="004C2A97"/>
    <w:rsid w:val="004D1EFC"/>
    <w:rsid w:val="004F59C5"/>
    <w:rsid w:val="005106DD"/>
    <w:rsid w:val="0051740F"/>
    <w:rsid w:val="00520954"/>
    <w:rsid w:val="0057346C"/>
    <w:rsid w:val="0058407C"/>
    <w:rsid w:val="005C392A"/>
    <w:rsid w:val="005C68E0"/>
    <w:rsid w:val="00602F6B"/>
    <w:rsid w:val="006103E0"/>
    <w:rsid w:val="00612D37"/>
    <w:rsid w:val="006627C6"/>
    <w:rsid w:val="0068439E"/>
    <w:rsid w:val="006A7795"/>
    <w:rsid w:val="006B5314"/>
    <w:rsid w:val="006B53B4"/>
    <w:rsid w:val="00705492"/>
    <w:rsid w:val="00741F0F"/>
    <w:rsid w:val="007423F4"/>
    <w:rsid w:val="00745379"/>
    <w:rsid w:val="00772CCE"/>
    <w:rsid w:val="0079397C"/>
    <w:rsid w:val="007B2FDC"/>
    <w:rsid w:val="007B6066"/>
    <w:rsid w:val="007D1509"/>
    <w:rsid w:val="007D47C4"/>
    <w:rsid w:val="0082498F"/>
    <w:rsid w:val="00825CCD"/>
    <w:rsid w:val="00832326"/>
    <w:rsid w:val="00844B04"/>
    <w:rsid w:val="008F0547"/>
    <w:rsid w:val="008F19B4"/>
    <w:rsid w:val="0091573F"/>
    <w:rsid w:val="00916C46"/>
    <w:rsid w:val="009460B9"/>
    <w:rsid w:val="009610F2"/>
    <w:rsid w:val="0099008F"/>
    <w:rsid w:val="00990522"/>
    <w:rsid w:val="009F42F3"/>
    <w:rsid w:val="00A05C7C"/>
    <w:rsid w:val="00A13353"/>
    <w:rsid w:val="00AE3104"/>
    <w:rsid w:val="00B40C3C"/>
    <w:rsid w:val="00B64369"/>
    <w:rsid w:val="00B67D28"/>
    <w:rsid w:val="00B92412"/>
    <w:rsid w:val="00B95F8F"/>
    <w:rsid w:val="00BB486B"/>
    <w:rsid w:val="00BC0C74"/>
    <w:rsid w:val="00BE6D3B"/>
    <w:rsid w:val="00BE6EAD"/>
    <w:rsid w:val="00C05558"/>
    <w:rsid w:val="00C40EED"/>
    <w:rsid w:val="00C67780"/>
    <w:rsid w:val="00CF5653"/>
    <w:rsid w:val="00D21840"/>
    <w:rsid w:val="00D91FC3"/>
    <w:rsid w:val="00DA4496"/>
    <w:rsid w:val="00DB6633"/>
    <w:rsid w:val="00DE2AA7"/>
    <w:rsid w:val="00E053F4"/>
    <w:rsid w:val="00E317CE"/>
    <w:rsid w:val="00E3766A"/>
    <w:rsid w:val="00E57E67"/>
    <w:rsid w:val="00E766BD"/>
    <w:rsid w:val="00E966B4"/>
    <w:rsid w:val="00EB5217"/>
    <w:rsid w:val="00F15EAC"/>
    <w:rsid w:val="00F52FF7"/>
    <w:rsid w:val="00F66DC3"/>
    <w:rsid w:val="00F75B01"/>
    <w:rsid w:val="00F83F22"/>
    <w:rsid w:val="00FB6537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3E4132"/>
  <w15:chartTrackingRefBased/>
  <w15:docId w15:val="{E29EBD76-2AB7-40AC-8DF1-B43889A5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30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4z1">
    <w:name w:val="WW8Num4z1"/>
    <w:rPr>
      <w:color w:val="000000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4">
    <w:name w:val="Обычный1"/>
    <w:pPr>
      <w:suppressAutoHyphens/>
    </w:pPr>
    <w:rPr>
      <w:lang w:val="en-GB"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ДОГОВОР"/>
    <w:basedOn w:val="a"/>
    <w:pPr>
      <w:spacing w:after="360"/>
      <w:jc w:val="center"/>
    </w:pPr>
    <w:rPr>
      <w:rFonts w:cs="Arial"/>
      <w:b/>
      <w:spacing w:val="80"/>
    </w:rPr>
  </w:style>
  <w:style w:type="paragraph" w:styleId="af">
    <w:name w:val="Body Text Indent"/>
    <w:basedOn w:val="a"/>
    <w:pPr>
      <w:ind w:firstLine="567"/>
      <w:jc w:val="both"/>
    </w:pPr>
    <w:rPr>
      <w:rFonts w:ascii="Arial CYR" w:hAnsi="Arial CYR" w:cs="Arial CYR"/>
      <w:sz w:val="20"/>
    </w:rPr>
  </w:style>
  <w:style w:type="paragraph" w:customStyle="1" w:styleId="210">
    <w:name w:val="Основной текст с отступом 21"/>
    <w:basedOn w:val="a"/>
    <w:pPr>
      <w:ind w:firstLine="567"/>
      <w:jc w:val="both"/>
    </w:pPr>
  </w:style>
  <w:style w:type="paragraph" w:styleId="15">
    <w:name w:val="toc 1"/>
    <w:basedOn w:val="a"/>
    <w:next w:val="a"/>
    <w:pPr>
      <w:spacing w:line="360" w:lineRule="auto"/>
    </w:pPr>
    <w:rPr>
      <w:rFonts w:ascii="Arial" w:hAnsi="Arial" w:cs="Arial"/>
      <w:caps/>
      <w:sz w:val="22"/>
      <w:szCs w:val="20"/>
    </w:rPr>
  </w:style>
  <w:style w:type="paragraph" w:customStyle="1" w:styleId="22">
    <w:name w:val="Обычный2"/>
    <w:pPr>
      <w:widowControl w:val="0"/>
      <w:suppressAutoHyphens/>
      <w:spacing w:before="200" w:line="300" w:lineRule="auto"/>
      <w:ind w:firstLine="840"/>
    </w:pPr>
    <w:rPr>
      <w:sz w:val="22"/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rFonts w:eastAsia="SimSun" w:cs="Mangal"/>
      <w:sz w:val="24"/>
      <w:szCs w:val="24"/>
      <w:lang w:eastAsia="hi-IN" w:bidi="hi-IN"/>
    </w:rPr>
  </w:style>
  <w:style w:type="paragraph" w:customStyle="1" w:styleId="17">
    <w:name w:val="Абзац списка1"/>
    <w:basedOn w:val="a"/>
    <w:pPr>
      <w:ind w:left="708"/>
    </w:pPr>
    <w:rPr>
      <w:sz w:val="20"/>
      <w:szCs w:val="20"/>
    </w:rPr>
  </w:style>
  <w:style w:type="paragraph" w:customStyle="1" w:styleId="af0">
    <w:name w:val="Таблицы (моноширинный)"/>
    <w:basedOn w:val="a"/>
    <w:next w:val="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8439E"/>
  </w:style>
  <w:style w:type="paragraph" w:styleId="af1">
    <w:name w:val="Plain Text"/>
    <w:basedOn w:val="a"/>
    <w:link w:val="af2"/>
    <w:rsid w:val="00844B0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rsid w:val="00844B04"/>
    <w:rPr>
      <w:rFonts w:ascii="Courier New" w:hAnsi="Courier New" w:cs="Courier New"/>
    </w:rPr>
  </w:style>
  <w:style w:type="paragraph" w:customStyle="1" w:styleId="justppt">
    <w:name w:val="justppt"/>
    <w:basedOn w:val="a"/>
    <w:rsid w:val="007B2FD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157</vt:lpstr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157</dc:title>
  <dc:subject/>
  <dc:creator>Ксенчук Александр Станиславович</dc:creator>
  <cp:keywords/>
  <dc:description/>
  <cp:lastModifiedBy>User 20</cp:lastModifiedBy>
  <cp:revision>7</cp:revision>
  <cp:lastPrinted>2021-09-24T11:08:00Z</cp:lastPrinted>
  <dcterms:created xsi:type="dcterms:W3CDTF">2021-09-24T09:40:00Z</dcterms:created>
  <dcterms:modified xsi:type="dcterms:W3CDTF">2025-04-14T05:18:00Z</dcterms:modified>
</cp:coreProperties>
</file>