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 xml:space="preserve">Директор  ГАУ </w:t>
      </w:r>
      <w:proofErr w:type="gramStart"/>
      <w:r w:rsidRPr="00DC64C3">
        <w:rPr>
          <w:sz w:val="22"/>
          <w:szCs w:val="22"/>
        </w:rPr>
        <w:t>КО</w:t>
      </w:r>
      <w:proofErr w:type="gramEnd"/>
      <w:r w:rsidRPr="00DC64C3">
        <w:rPr>
          <w:sz w:val="22"/>
          <w:szCs w:val="22"/>
        </w:rPr>
        <w:t>"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2148A6FF" w14:textId="5AFBEE13" w:rsidR="005C619F" w:rsidRPr="004F60FA" w:rsidRDefault="0067008C" w:rsidP="005C619F">
      <w:pPr>
        <w:pStyle w:val="Normal1"/>
        <w:framePr w:hSpace="180" w:wrap="around" w:vAnchor="text" w:hAnchor="margin" w:xAlign="center" w:y="2"/>
        <w:spacing w:after="0" w:line="240" w:lineRule="auto"/>
        <w:ind w:left="106"/>
        <w:jc w:val="center"/>
        <w:rPr>
          <w:rFonts w:ascii="Times New Roman" w:hAnsi="Times New Roman" w:cs="Times New Roman"/>
          <w:color w:val="FF0000"/>
        </w:rPr>
      </w:pPr>
      <w:r>
        <w:rPr>
          <w:rFonts w:ascii="Times New Roman" w:hAnsi="Times New Roman" w:cs="Times New Roman"/>
          <w:b/>
          <w:bCs/>
        </w:rPr>
        <w:t xml:space="preserve"> </w:t>
      </w:r>
      <w:r w:rsidR="005C619F" w:rsidRPr="004F60FA">
        <w:rPr>
          <w:rFonts w:ascii="Times New Roman" w:hAnsi="Times New Roman" w:cs="Times New Roman"/>
          <w:b/>
          <w:bCs/>
          <w:color w:val="auto"/>
        </w:rPr>
        <w:t xml:space="preserve">№ </w:t>
      </w:r>
    </w:p>
    <w:p w14:paraId="4AC847C7" w14:textId="77777777" w:rsidR="0067008C" w:rsidRDefault="0067008C" w:rsidP="005C619F">
      <w:pPr>
        <w:ind w:left="106"/>
        <w:jc w:val="center"/>
        <w:rPr>
          <w:b/>
          <w:color w:val="000000"/>
          <w:sz w:val="22"/>
          <w:szCs w:val="22"/>
        </w:rPr>
      </w:pPr>
    </w:p>
    <w:p w14:paraId="47B83C89" w14:textId="77777777" w:rsidR="0067008C" w:rsidRDefault="0067008C" w:rsidP="005C619F">
      <w:pPr>
        <w:ind w:left="106"/>
        <w:jc w:val="center"/>
        <w:rPr>
          <w:b/>
          <w:color w:val="000000"/>
          <w:sz w:val="22"/>
          <w:szCs w:val="22"/>
        </w:rPr>
      </w:pPr>
    </w:p>
    <w:p w14:paraId="7B3B4A04" w14:textId="5383CF4E" w:rsidR="005C619F" w:rsidRDefault="005C619F" w:rsidP="005C619F">
      <w:pPr>
        <w:ind w:left="106"/>
        <w:jc w:val="center"/>
        <w:rPr>
          <w:b/>
          <w:color w:val="000000"/>
          <w:sz w:val="22"/>
          <w:szCs w:val="22"/>
        </w:rPr>
      </w:pPr>
      <w:r w:rsidRPr="004F60FA">
        <w:rPr>
          <w:b/>
          <w:color w:val="000000"/>
          <w:sz w:val="22"/>
          <w:szCs w:val="22"/>
        </w:rPr>
        <w:t xml:space="preserve">На </w:t>
      </w:r>
      <w:r w:rsidR="00751E35">
        <w:rPr>
          <w:b/>
          <w:color w:val="000000"/>
          <w:sz w:val="22"/>
          <w:szCs w:val="22"/>
        </w:rPr>
        <w:t>оказание услуг по техническому обслуживанию и ремонту автотранспорта</w:t>
      </w:r>
    </w:p>
    <w:p w14:paraId="3220E097" w14:textId="77777777" w:rsidR="005C619F" w:rsidRPr="004F60FA" w:rsidRDefault="005C619F"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КО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530BD18A" w:rsidR="00FD22BB" w:rsidRPr="00BF309F" w:rsidRDefault="004C64BB" w:rsidP="0098507B">
            <w:pPr>
              <w:jc w:val="both"/>
              <w:rPr>
                <w:b/>
                <w:sz w:val="22"/>
                <w:szCs w:val="22"/>
                <w:lang w:eastAsia="en-US"/>
              </w:rPr>
            </w:pPr>
            <w:r>
              <w:rPr>
                <w:sz w:val="22"/>
                <w:szCs w:val="22"/>
              </w:rPr>
              <w:t xml:space="preserve">Аукцион в электронной форме, </w:t>
            </w:r>
            <w:r w:rsidR="00AF5738" w:rsidRPr="00AF5738">
              <w:rPr>
                <w:sz w:val="22"/>
                <w:szCs w:val="22"/>
              </w:rPr>
              <w:t xml:space="preserve">(далее по тексту - </w:t>
            </w:r>
            <w:r w:rsidR="0098507B">
              <w:rPr>
                <w:sz w:val="22"/>
                <w:szCs w:val="22"/>
              </w:rPr>
              <w:t>А</w:t>
            </w:r>
            <w:r w:rsidR="00AF5738" w:rsidRPr="00AF5738">
              <w:rPr>
                <w:sz w:val="22"/>
                <w:szCs w:val="22"/>
              </w:rPr>
              <w:t>укцион)</w:t>
            </w:r>
            <w:r w:rsidR="00C33E9D" w:rsidRPr="00BF309F">
              <w:rPr>
                <w:sz w:val="22"/>
                <w:szCs w:val="22"/>
              </w:rPr>
              <w:t>.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4D291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4D2912">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4D2912">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4D2912">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4D2912">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4D2912">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032F6C2B" w:rsidR="00FD22BB" w:rsidRPr="00BF309F" w:rsidRDefault="00D03B52">
            <w:pPr>
              <w:rPr>
                <w:sz w:val="22"/>
                <w:szCs w:val="22"/>
              </w:rPr>
            </w:pPr>
            <w:r w:rsidRPr="00BF309F">
              <w:rPr>
                <w:sz w:val="22"/>
                <w:szCs w:val="22"/>
              </w:rPr>
              <w:t xml:space="preserve"> </w:t>
            </w:r>
            <w:r w:rsidR="00495F62" w:rsidRPr="00495F62">
              <w:t xml:space="preserve">https://etp-region.ru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12D51791" w:rsidR="00FD22BB" w:rsidRPr="00BF309F" w:rsidRDefault="00495F62">
            <w:pPr>
              <w:jc w:val="both"/>
              <w:rPr>
                <w:sz w:val="22"/>
                <w:szCs w:val="22"/>
              </w:rPr>
            </w:pPr>
            <w:r w:rsidRPr="00495F62">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50CCA76C" w:rsidR="00127631" w:rsidRPr="00443406" w:rsidRDefault="00751E35" w:rsidP="00F5058F">
            <w:pPr>
              <w:suppressAutoHyphens/>
              <w:rPr>
                <w:sz w:val="22"/>
                <w:szCs w:val="22"/>
              </w:rPr>
            </w:pPr>
            <w:r>
              <w:rPr>
                <w:b/>
                <w:color w:val="000000"/>
                <w:sz w:val="22"/>
                <w:szCs w:val="22"/>
              </w:rPr>
              <w:t>О</w:t>
            </w:r>
            <w:r w:rsidRPr="00751E35">
              <w:rPr>
                <w:b/>
                <w:color w:val="000000"/>
                <w:sz w:val="22"/>
                <w:szCs w:val="22"/>
              </w:rPr>
              <w:t xml:space="preserve">казание услуг по техническому обслуживанию и ремонту автотранспорта </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15F60298" w:rsidR="00FD22BB" w:rsidRPr="00E070F8" w:rsidRDefault="00C348A5" w:rsidP="003A312E">
            <w:pPr>
              <w:jc w:val="both"/>
              <w:rPr>
                <w:sz w:val="22"/>
                <w:szCs w:val="22"/>
                <w:highlight w:val="yellow"/>
              </w:rPr>
            </w:pPr>
            <w:r w:rsidRPr="00C348A5">
              <w:rPr>
                <w:sz w:val="22"/>
                <w:szCs w:val="22"/>
              </w:rPr>
              <w:t>Работы должны проводиться в сервисном центре, расположенном в г. Курган Курганской области. В случае невозможности транспортировки неисправного автомобиля Заказчика своим ходом Исполнитель должен иметь возможность осуществить эвакуацию неисправного автомобиля до сервисного центра.</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BE4BE55" w14:textId="77777777" w:rsidR="00C348A5" w:rsidRPr="00C348A5" w:rsidRDefault="00C348A5" w:rsidP="00C348A5">
            <w:pPr>
              <w:spacing w:line="276" w:lineRule="auto"/>
              <w:rPr>
                <w:sz w:val="22"/>
                <w:szCs w:val="22"/>
              </w:rPr>
            </w:pPr>
            <w:proofErr w:type="gramStart"/>
            <w:r w:rsidRPr="00C348A5">
              <w:rPr>
                <w:sz w:val="22"/>
                <w:szCs w:val="22"/>
              </w:rPr>
              <w:t>с даты заключения</w:t>
            </w:r>
            <w:proofErr w:type="gramEnd"/>
            <w:r w:rsidRPr="00C348A5">
              <w:rPr>
                <w:sz w:val="22"/>
                <w:szCs w:val="22"/>
              </w:rPr>
              <w:t xml:space="preserve"> Договора по 31.12.2025г. </w:t>
            </w:r>
          </w:p>
          <w:p w14:paraId="61667F32" w14:textId="77777777" w:rsidR="00C348A5" w:rsidRPr="00C348A5" w:rsidRDefault="00C348A5" w:rsidP="00C348A5">
            <w:pPr>
              <w:spacing w:line="276" w:lineRule="auto"/>
              <w:rPr>
                <w:sz w:val="22"/>
                <w:szCs w:val="22"/>
              </w:rPr>
            </w:pPr>
            <w:r w:rsidRPr="00C348A5">
              <w:rPr>
                <w:sz w:val="22"/>
                <w:szCs w:val="22"/>
              </w:rPr>
              <w:t>Срок оказания услуг составляет:</w:t>
            </w:r>
          </w:p>
          <w:p w14:paraId="342A8379" w14:textId="77777777" w:rsidR="00C348A5" w:rsidRPr="00C348A5" w:rsidRDefault="00C348A5" w:rsidP="00C348A5">
            <w:pPr>
              <w:spacing w:line="276" w:lineRule="auto"/>
              <w:rPr>
                <w:sz w:val="22"/>
                <w:szCs w:val="22"/>
              </w:rPr>
            </w:pPr>
            <w:r w:rsidRPr="00C348A5">
              <w:rPr>
                <w:sz w:val="22"/>
                <w:szCs w:val="22"/>
              </w:rPr>
              <w:t>диагностика – в течение 1 дня с момента доставки автомобиля в сервисный центр;</w:t>
            </w:r>
          </w:p>
          <w:p w14:paraId="5E02786B" w14:textId="77777777" w:rsidR="00C348A5" w:rsidRPr="00C348A5" w:rsidRDefault="00C348A5" w:rsidP="00C348A5">
            <w:pPr>
              <w:spacing w:line="276" w:lineRule="auto"/>
              <w:rPr>
                <w:sz w:val="22"/>
                <w:szCs w:val="22"/>
              </w:rPr>
            </w:pPr>
            <w:r w:rsidRPr="00C348A5">
              <w:rPr>
                <w:sz w:val="22"/>
                <w:szCs w:val="22"/>
              </w:rPr>
              <w:t xml:space="preserve">техническое обслуживание – не более 2 дней с момента доставки автомобиля в сервисный центр; </w:t>
            </w:r>
          </w:p>
          <w:p w14:paraId="1FD29B4E" w14:textId="77777777" w:rsidR="00C348A5" w:rsidRPr="00C348A5" w:rsidRDefault="00C348A5" w:rsidP="00C348A5">
            <w:pPr>
              <w:spacing w:line="276" w:lineRule="auto"/>
              <w:rPr>
                <w:sz w:val="22"/>
                <w:szCs w:val="22"/>
              </w:rPr>
            </w:pPr>
            <w:r w:rsidRPr="00C348A5">
              <w:rPr>
                <w:sz w:val="22"/>
                <w:szCs w:val="22"/>
              </w:rPr>
              <w:lastRenderedPageBreak/>
              <w:t>- текущий ремонт – в течение 5 дней с момента доставки автомобиля в сервисный центр;</w:t>
            </w:r>
          </w:p>
          <w:p w14:paraId="6D9CD188" w14:textId="77777777" w:rsidR="00C348A5" w:rsidRPr="00C348A5" w:rsidRDefault="00C348A5" w:rsidP="00C348A5">
            <w:pPr>
              <w:spacing w:line="276" w:lineRule="auto"/>
              <w:rPr>
                <w:sz w:val="22"/>
                <w:szCs w:val="22"/>
              </w:rPr>
            </w:pPr>
            <w:r w:rsidRPr="00C348A5">
              <w:rPr>
                <w:sz w:val="22"/>
                <w:szCs w:val="22"/>
              </w:rPr>
              <w:t>- капитальный ремонт – в течение 30 дней с момента доставки автомобиля в сервисный центр.</w:t>
            </w:r>
          </w:p>
          <w:p w14:paraId="143CB017" w14:textId="341F3236" w:rsidR="00FD22BB" w:rsidRPr="00E070F8" w:rsidRDefault="00C348A5" w:rsidP="00C348A5">
            <w:pPr>
              <w:spacing w:line="276" w:lineRule="auto"/>
              <w:rPr>
                <w:sz w:val="22"/>
                <w:szCs w:val="22"/>
                <w:highlight w:val="yellow"/>
              </w:rPr>
            </w:pPr>
            <w:r w:rsidRPr="00C348A5">
              <w:rPr>
                <w:sz w:val="22"/>
                <w:szCs w:val="22"/>
              </w:rPr>
              <w:t>Прием автомобилей Заказчика в работу осуществляется вне очереди в день обращения, в том числе в выходные и праздничные дни.</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lastRenderedPageBreak/>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10C603AF" w14:textId="738EC27E" w:rsidR="007B7A32" w:rsidRPr="00BB0A1A" w:rsidRDefault="00C348A5">
            <w:pPr>
              <w:contextualSpacing/>
              <w:jc w:val="both"/>
              <w:rPr>
                <w:b/>
                <w:bCs/>
                <w:color w:val="000000"/>
                <w:sz w:val="22"/>
                <w:szCs w:val="22"/>
                <w:lang w:eastAsia="ar-SA"/>
              </w:rPr>
            </w:pPr>
            <w:r>
              <w:rPr>
                <w:b/>
                <w:bCs/>
                <w:color w:val="000000"/>
                <w:sz w:val="22"/>
                <w:szCs w:val="22"/>
                <w:lang w:eastAsia="ar-SA"/>
              </w:rPr>
              <w:t>400 000</w:t>
            </w:r>
            <w:r w:rsidR="000A106A">
              <w:rPr>
                <w:b/>
                <w:bCs/>
                <w:color w:val="000000"/>
                <w:sz w:val="22"/>
                <w:szCs w:val="22"/>
                <w:lang w:eastAsia="ar-SA"/>
              </w:rPr>
              <w:t xml:space="preserve"> (</w:t>
            </w:r>
            <w:r>
              <w:rPr>
                <w:b/>
                <w:bCs/>
                <w:color w:val="000000"/>
                <w:sz w:val="22"/>
                <w:szCs w:val="22"/>
                <w:lang w:eastAsia="ar-SA"/>
              </w:rPr>
              <w:t>Четыреста тысяч</w:t>
            </w:r>
            <w:r w:rsidR="000A106A">
              <w:rPr>
                <w:b/>
                <w:bCs/>
                <w:color w:val="000000"/>
                <w:sz w:val="22"/>
                <w:szCs w:val="22"/>
                <w:lang w:eastAsia="ar-SA"/>
              </w:rPr>
              <w:t xml:space="preserve">) </w:t>
            </w:r>
            <w:r w:rsidR="003A312E">
              <w:rPr>
                <w:b/>
                <w:bCs/>
                <w:color w:val="000000"/>
                <w:sz w:val="22"/>
                <w:szCs w:val="22"/>
                <w:lang w:eastAsia="ar-SA"/>
              </w:rPr>
              <w:t>рубл</w:t>
            </w:r>
            <w:r>
              <w:rPr>
                <w:b/>
                <w:bCs/>
                <w:color w:val="000000"/>
                <w:sz w:val="22"/>
                <w:szCs w:val="22"/>
                <w:lang w:eastAsia="ar-SA"/>
              </w:rPr>
              <w:t>ей</w:t>
            </w:r>
            <w:r w:rsidR="003A312E">
              <w:rPr>
                <w:b/>
                <w:bCs/>
                <w:color w:val="000000"/>
                <w:sz w:val="22"/>
                <w:szCs w:val="22"/>
                <w:lang w:eastAsia="ar-SA"/>
              </w:rPr>
              <w:t xml:space="preserve"> 00</w:t>
            </w:r>
            <w:r w:rsidR="000A106A">
              <w:rPr>
                <w:b/>
                <w:bCs/>
                <w:color w:val="000000"/>
                <w:sz w:val="22"/>
                <w:szCs w:val="22"/>
                <w:lang w:eastAsia="ar-SA"/>
              </w:rPr>
              <w:t xml:space="preserve"> копеек </w:t>
            </w:r>
          </w:p>
          <w:p w14:paraId="44AA861B" w14:textId="78861539" w:rsidR="00FD22BB" w:rsidRPr="00BB0A1A" w:rsidRDefault="00D12C6D">
            <w:pPr>
              <w:contextualSpacing/>
              <w:jc w:val="both"/>
              <w:rPr>
                <w:color w:val="000000"/>
                <w:sz w:val="22"/>
                <w:szCs w:val="22"/>
              </w:rPr>
            </w:pPr>
            <w:r w:rsidRPr="004358D7">
              <w:rPr>
                <w:color w:val="000000"/>
                <w:sz w:val="22"/>
                <w:szCs w:val="22"/>
                <w:lang w:eastAsia="ar-SA"/>
              </w:rPr>
              <w:t xml:space="preserve">Расчет НМЦД </w:t>
            </w:r>
            <w:r w:rsidR="003C3759" w:rsidRPr="004358D7">
              <w:rPr>
                <w:color w:val="000000"/>
                <w:sz w:val="22"/>
                <w:szCs w:val="22"/>
                <w:lang w:eastAsia="ar-SA"/>
              </w:rPr>
              <w:t>выполнен методом</w:t>
            </w:r>
            <w:r w:rsidR="00792498" w:rsidRPr="004358D7">
              <w:rPr>
                <w:color w:val="000000"/>
                <w:sz w:val="22"/>
                <w:szCs w:val="22"/>
                <w:lang w:eastAsia="ar-SA"/>
              </w:rPr>
              <w:t xml:space="preserve"> сопоставимых рыночных цен</w:t>
            </w:r>
            <w:r w:rsidR="00943957" w:rsidRPr="004358D7">
              <w:rPr>
                <w:color w:val="000000"/>
                <w:sz w:val="22"/>
                <w:szCs w:val="22"/>
                <w:lang w:eastAsia="ar-SA"/>
              </w:rPr>
              <w:t xml:space="preserve"> </w:t>
            </w:r>
            <w:r w:rsidR="003C3759" w:rsidRPr="004358D7">
              <w:rPr>
                <w:color w:val="000000"/>
                <w:sz w:val="22"/>
                <w:szCs w:val="22"/>
                <w:lang w:eastAsia="ar-SA"/>
              </w:rPr>
              <w:t xml:space="preserve">и </w:t>
            </w:r>
            <w:r w:rsidRPr="004358D7">
              <w:rPr>
                <w:color w:val="000000"/>
                <w:sz w:val="22"/>
                <w:szCs w:val="22"/>
                <w:lang w:eastAsia="ar-SA"/>
              </w:rPr>
              <w:t>приложен отдельным</w:t>
            </w:r>
            <w:r w:rsidR="00EA6D70" w:rsidRPr="004358D7">
              <w:rPr>
                <w:color w:val="000000"/>
                <w:sz w:val="22"/>
                <w:szCs w:val="22"/>
                <w:lang w:eastAsia="ar-SA"/>
              </w:rPr>
              <w:t>и</w:t>
            </w:r>
            <w:r w:rsidRPr="004358D7">
              <w:rPr>
                <w:color w:val="000000"/>
                <w:sz w:val="22"/>
                <w:szCs w:val="22"/>
                <w:lang w:eastAsia="ar-SA"/>
              </w:rPr>
              <w:t xml:space="preserve"> файл</w:t>
            </w:r>
            <w:r w:rsidR="00EA6D70" w:rsidRPr="004358D7">
              <w:rPr>
                <w:color w:val="000000"/>
                <w:sz w:val="22"/>
                <w:szCs w:val="22"/>
                <w:lang w:eastAsia="ar-SA"/>
              </w:rPr>
              <w:t>а</w:t>
            </w:r>
            <w:r w:rsidRPr="004358D7">
              <w:rPr>
                <w:color w:val="000000"/>
                <w:sz w:val="22"/>
                <w:szCs w:val="22"/>
                <w:lang w:eastAsia="ar-SA"/>
              </w:rPr>
              <w:t>м</w:t>
            </w:r>
            <w:r w:rsidR="00EA6D70" w:rsidRPr="004358D7">
              <w:rPr>
                <w:color w:val="000000"/>
                <w:sz w:val="22"/>
                <w:szCs w:val="22"/>
                <w:lang w:eastAsia="ar-SA"/>
              </w:rPr>
              <w:t>и</w:t>
            </w:r>
            <w:r w:rsidRPr="004358D7">
              <w:rPr>
                <w:color w:val="000000"/>
                <w:sz w:val="22"/>
                <w:szCs w:val="22"/>
                <w:lang w:eastAsia="ar-SA"/>
              </w:rPr>
              <w:t>.</w:t>
            </w:r>
          </w:p>
          <w:p w14:paraId="5CE7A4BB" w14:textId="77777777" w:rsidR="00FD22BB" w:rsidRPr="00BB0A1A" w:rsidRDefault="00FD22BB">
            <w:pPr>
              <w:contextualSpacing/>
              <w:jc w:val="both"/>
              <w:rPr>
                <w:kern w:val="2"/>
                <w:sz w:val="22"/>
                <w:szCs w:val="22"/>
                <w:highlight w:val="yellow"/>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58DAF33D" w:rsidR="00FD22BB" w:rsidRPr="00BF309F" w:rsidRDefault="00C348A5" w:rsidP="00CE3D4E">
            <w:pPr>
              <w:tabs>
                <w:tab w:val="left" w:pos="0"/>
              </w:tabs>
              <w:jc w:val="both"/>
              <w:rPr>
                <w:sz w:val="22"/>
                <w:szCs w:val="22"/>
              </w:rPr>
            </w:pPr>
            <w:r w:rsidRPr="00C348A5">
              <w:rPr>
                <w:sz w:val="22"/>
                <w:szCs w:val="22"/>
              </w:rPr>
              <w:t>Цена настоящего Договора включает в себя все расходы, связанные с выполнением Исполнителем обязательств по настоящему Договору, в том числе налоги, сборы и другие обязательные платежи, которые Исполнитель должен выплатить в связи с выполнением обязательств по настоящему Договору в соответствии с законодательством Российской Федерации.</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4D3FD21E" w:rsidR="00FD22BB" w:rsidRPr="00BF309F" w:rsidRDefault="00C348A5" w:rsidP="00F343FB">
            <w:pPr>
              <w:jc w:val="both"/>
              <w:rPr>
                <w:color w:val="000000"/>
                <w:sz w:val="22"/>
                <w:szCs w:val="22"/>
                <w:shd w:val="clear" w:color="auto" w:fill="FFFFFF"/>
              </w:rPr>
            </w:pPr>
            <w:r w:rsidRPr="00C348A5">
              <w:rPr>
                <w:color w:val="000000"/>
                <w:sz w:val="22"/>
                <w:szCs w:val="22"/>
                <w:lang w:eastAsia="ar-SA"/>
              </w:rPr>
              <w:t>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 в срок не более</w:t>
            </w:r>
            <w:proofErr w:type="gramStart"/>
            <w:r w:rsidRPr="00C348A5">
              <w:rPr>
                <w:color w:val="000000"/>
                <w:sz w:val="22"/>
                <w:szCs w:val="22"/>
                <w:lang w:eastAsia="ar-SA"/>
              </w:rPr>
              <w:t>,</w:t>
            </w:r>
            <w:proofErr w:type="gramEnd"/>
            <w:r w:rsidRPr="00C348A5">
              <w:rPr>
                <w:color w:val="000000"/>
                <w:sz w:val="22"/>
                <w:szCs w:val="22"/>
                <w:lang w:eastAsia="ar-SA"/>
              </w:rPr>
              <w:t xml:space="preserve"> чем 7 (семь) рабочих  дней с даты подписания Заказчиком документа о приемке, размещенного в единой информационной системе в сфере закупок.</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2C9573D"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75530DD9"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348A5">
              <w:rPr>
                <w:color w:val="000000"/>
                <w:sz w:val="22"/>
                <w:szCs w:val="22"/>
                <w:shd w:val="clear" w:color="auto" w:fill="FFFFFF"/>
              </w:rPr>
              <w:t>3</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 xml:space="preserve">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w:t>
            </w:r>
            <w:r w:rsidRPr="00BF309F">
              <w:rPr>
                <w:sz w:val="22"/>
                <w:szCs w:val="22"/>
              </w:rPr>
              <w:lastRenderedPageBreak/>
              <w:t>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51753C90" w:rsidR="00FD22BB" w:rsidRPr="00BF309F" w:rsidRDefault="00AD468A" w:rsidP="003869F0">
            <w:pPr>
              <w:shd w:val="clear" w:color="auto" w:fill="FFFFFF"/>
              <w:rPr>
                <w:b/>
                <w:sz w:val="22"/>
                <w:szCs w:val="22"/>
                <w:lang w:eastAsia="en-US"/>
              </w:rPr>
            </w:pPr>
            <w:r>
              <w:rPr>
                <w:b/>
                <w:sz w:val="22"/>
                <w:szCs w:val="22"/>
                <w:lang w:eastAsia="en-US"/>
              </w:rPr>
              <w:t>08.04</w:t>
            </w:r>
            <w:r w:rsidR="00B23B31">
              <w:rPr>
                <w:b/>
                <w:sz w:val="22"/>
                <w:szCs w:val="22"/>
                <w:lang w:eastAsia="en-US"/>
              </w:rPr>
              <w:t>.2025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6545C242" w14:textId="5C1033A1" w:rsidR="00FD22BB" w:rsidRPr="00BF309F" w:rsidRDefault="00AD468A" w:rsidP="00AD468A">
            <w:pPr>
              <w:shd w:val="clear" w:color="auto" w:fill="FFFFFF"/>
              <w:rPr>
                <w:b/>
                <w:sz w:val="22"/>
                <w:szCs w:val="22"/>
              </w:rPr>
            </w:pPr>
            <w:r>
              <w:rPr>
                <w:b/>
                <w:sz w:val="22"/>
                <w:szCs w:val="22"/>
              </w:rPr>
              <w:t>24</w:t>
            </w:r>
            <w:r w:rsidR="00B23B31">
              <w:rPr>
                <w:b/>
                <w:sz w:val="22"/>
                <w:szCs w:val="22"/>
              </w:rPr>
              <w:t>.0</w:t>
            </w:r>
            <w:r w:rsidR="00E243BE">
              <w:rPr>
                <w:b/>
                <w:sz w:val="22"/>
                <w:szCs w:val="22"/>
              </w:rPr>
              <w:t>4</w:t>
            </w:r>
            <w:r w:rsidR="00B23B31">
              <w:rPr>
                <w:b/>
                <w:sz w:val="22"/>
                <w:szCs w:val="22"/>
              </w:rPr>
              <w:t>.2025 года в 1</w:t>
            </w:r>
            <w:r w:rsidR="001E1134">
              <w:rPr>
                <w:b/>
                <w:sz w:val="22"/>
                <w:szCs w:val="22"/>
              </w:rPr>
              <w:t>2</w:t>
            </w:r>
            <w:r w:rsidR="00B23B31">
              <w:rPr>
                <w:b/>
                <w:sz w:val="22"/>
                <w:szCs w:val="22"/>
              </w:rPr>
              <w:t>.00 часов (местное время заказчика)</w:t>
            </w: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B23B31" w:rsidRDefault="00437D96" w:rsidP="00437D96">
            <w:pPr>
              <w:shd w:val="clear" w:color="auto" w:fill="FFFFFF"/>
              <w:rPr>
                <w:b/>
                <w:bCs/>
                <w:sz w:val="22"/>
                <w:szCs w:val="22"/>
                <w:lang w:eastAsia="en-US"/>
              </w:rPr>
            </w:pPr>
            <w:r w:rsidRPr="00B23B31">
              <w:rPr>
                <w:b/>
                <w:bCs/>
                <w:sz w:val="22"/>
                <w:szCs w:val="22"/>
                <w:lang w:eastAsia="en-US"/>
              </w:rPr>
              <w:t xml:space="preserve">АУКЦИОН В </w:t>
            </w:r>
            <w:r w:rsidR="001E190C" w:rsidRPr="00B23B31">
              <w:rPr>
                <w:b/>
                <w:bCs/>
                <w:sz w:val="22"/>
                <w:szCs w:val="22"/>
                <w:lang w:eastAsia="en-US"/>
              </w:rPr>
              <w:t>ОДНОЙ</w:t>
            </w:r>
            <w:r w:rsidRPr="00B23B31">
              <w:rPr>
                <w:b/>
                <w:bCs/>
                <w:sz w:val="22"/>
                <w:szCs w:val="22"/>
                <w:lang w:eastAsia="en-US"/>
              </w:rPr>
              <w:t xml:space="preserve"> ЧАСТ</w:t>
            </w:r>
            <w:r w:rsidR="001E190C" w:rsidRPr="00B23B31">
              <w:rPr>
                <w:b/>
                <w:bCs/>
                <w:sz w:val="22"/>
                <w:szCs w:val="22"/>
                <w:lang w:eastAsia="en-US"/>
              </w:rPr>
              <w:t>И</w:t>
            </w:r>
          </w:p>
          <w:p w14:paraId="60A7B299" w14:textId="7374E622" w:rsidR="00FD22BB" w:rsidRPr="00B23B31" w:rsidRDefault="00437D96">
            <w:pPr>
              <w:shd w:val="clear" w:color="auto" w:fill="FFFFFF"/>
              <w:rPr>
                <w:b/>
                <w:bCs/>
                <w:sz w:val="22"/>
                <w:szCs w:val="22"/>
                <w:lang w:eastAsia="en-US"/>
              </w:rPr>
            </w:pPr>
            <w:r w:rsidRPr="00B23B31">
              <w:rPr>
                <w:sz w:val="22"/>
                <w:szCs w:val="22"/>
                <w:lang w:eastAsia="en-US"/>
              </w:rPr>
              <w:t>Рассмотрение заявок</w:t>
            </w:r>
            <w:r w:rsidR="00D03B52" w:rsidRPr="00B23B31">
              <w:rPr>
                <w:sz w:val="22"/>
                <w:szCs w:val="22"/>
                <w:lang w:eastAsia="en-US"/>
              </w:rPr>
              <w:t>:</w:t>
            </w:r>
            <w:r w:rsidR="00BB0A1A" w:rsidRPr="00B23B31">
              <w:rPr>
                <w:sz w:val="22"/>
                <w:szCs w:val="22"/>
                <w:lang w:eastAsia="en-US"/>
              </w:rPr>
              <w:t xml:space="preserve"> </w:t>
            </w:r>
            <w:r w:rsidR="00CD7438">
              <w:rPr>
                <w:sz w:val="22"/>
                <w:szCs w:val="22"/>
                <w:lang w:eastAsia="en-US"/>
              </w:rPr>
              <w:t>24</w:t>
            </w:r>
            <w:r w:rsidR="00E243BE">
              <w:rPr>
                <w:sz w:val="22"/>
                <w:szCs w:val="22"/>
                <w:lang w:eastAsia="en-US"/>
              </w:rPr>
              <w:t>.04</w:t>
            </w:r>
            <w:r w:rsidR="00B23B31" w:rsidRPr="00B23B31">
              <w:rPr>
                <w:sz w:val="22"/>
                <w:szCs w:val="22"/>
                <w:lang w:eastAsia="en-US"/>
              </w:rPr>
              <w:t>.2025 года</w:t>
            </w:r>
          </w:p>
          <w:p w14:paraId="1C7B8534" w14:textId="22378A23" w:rsidR="00FD22BB" w:rsidRPr="00B23B31" w:rsidRDefault="00D03B52">
            <w:pPr>
              <w:shd w:val="clear" w:color="auto" w:fill="FFFFFF"/>
              <w:rPr>
                <w:sz w:val="22"/>
                <w:szCs w:val="22"/>
                <w:lang w:eastAsia="en-US"/>
              </w:rPr>
            </w:pPr>
            <w:r w:rsidRPr="00B23B31">
              <w:rPr>
                <w:sz w:val="22"/>
                <w:szCs w:val="22"/>
                <w:lang w:eastAsia="en-US"/>
              </w:rPr>
              <w:t xml:space="preserve">Подача ценовых </w:t>
            </w:r>
            <w:r w:rsidR="00BB0A1A" w:rsidRPr="00B23B31">
              <w:rPr>
                <w:sz w:val="22"/>
                <w:szCs w:val="22"/>
                <w:lang w:eastAsia="en-US"/>
              </w:rPr>
              <w:t>предложений</w:t>
            </w:r>
            <w:r w:rsidR="00FE5B42" w:rsidRPr="00B23B31">
              <w:rPr>
                <w:sz w:val="22"/>
                <w:szCs w:val="22"/>
                <w:lang w:eastAsia="en-US"/>
              </w:rPr>
              <w:t>:</w:t>
            </w:r>
            <w:r w:rsidR="00CD7438">
              <w:rPr>
                <w:sz w:val="22"/>
                <w:szCs w:val="22"/>
                <w:lang w:eastAsia="en-US"/>
              </w:rPr>
              <w:t xml:space="preserve"> 28</w:t>
            </w:r>
            <w:r w:rsidR="00B23B31" w:rsidRPr="00B23B31">
              <w:rPr>
                <w:sz w:val="22"/>
                <w:szCs w:val="22"/>
                <w:lang w:eastAsia="en-US"/>
              </w:rPr>
              <w:t>.04.2025 года в 1</w:t>
            </w:r>
            <w:r w:rsidR="001E1134">
              <w:rPr>
                <w:sz w:val="22"/>
                <w:szCs w:val="22"/>
                <w:lang w:eastAsia="en-US"/>
              </w:rPr>
              <w:t>2</w:t>
            </w:r>
            <w:r w:rsidR="00B23B31" w:rsidRPr="00B23B31">
              <w:rPr>
                <w:sz w:val="22"/>
                <w:szCs w:val="22"/>
                <w:lang w:eastAsia="en-US"/>
              </w:rPr>
              <w:t>.00 ч (местное время заказчика)</w:t>
            </w:r>
          </w:p>
          <w:p w14:paraId="49B1EBC4" w14:textId="60397E28" w:rsidR="00FD22BB" w:rsidRPr="00437D96" w:rsidRDefault="001E190C" w:rsidP="00CD7438">
            <w:pPr>
              <w:shd w:val="clear" w:color="auto" w:fill="FFFFFF"/>
              <w:rPr>
                <w:sz w:val="22"/>
                <w:szCs w:val="22"/>
                <w:lang w:eastAsia="en-US"/>
              </w:rPr>
            </w:pPr>
            <w:r w:rsidRPr="00B23B31">
              <w:rPr>
                <w:sz w:val="22"/>
                <w:szCs w:val="22"/>
                <w:lang w:eastAsia="en-US"/>
              </w:rPr>
              <w:t>П</w:t>
            </w:r>
            <w:r w:rsidR="00437D96" w:rsidRPr="00B23B31">
              <w:rPr>
                <w:sz w:val="22"/>
                <w:szCs w:val="22"/>
                <w:lang w:eastAsia="en-US"/>
              </w:rPr>
              <w:t xml:space="preserve">одведение итогов </w:t>
            </w:r>
            <w:r w:rsidR="00BB0A1A" w:rsidRPr="00B23B31">
              <w:rPr>
                <w:sz w:val="22"/>
                <w:szCs w:val="22"/>
                <w:lang w:eastAsia="en-US"/>
              </w:rPr>
              <w:t xml:space="preserve">Аукциона: </w:t>
            </w:r>
            <w:r w:rsidR="00CD7438">
              <w:rPr>
                <w:sz w:val="22"/>
                <w:szCs w:val="22"/>
                <w:lang w:eastAsia="en-US"/>
              </w:rPr>
              <w:t>29</w:t>
            </w:r>
            <w:r w:rsidR="00B23B31" w:rsidRPr="00B23B31">
              <w:rPr>
                <w:sz w:val="22"/>
                <w:szCs w:val="22"/>
                <w:lang w:eastAsia="en-US"/>
              </w:rPr>
              <w:t>.04.2025</w:t>
            </w:r>
            <w:r w:rsidR="00B23B31">
              <w:rPr>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lastRenderedPageBreak/>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05CA16BE" w:rsidR="008013C1" w:rsidRPr="00437D96" w:rsidRDefault="0067008C" w:rsidP="00A463E4">
            <w:pPr>
              <w:tabs>
                <w:tab w:val="center" w:pos="3235"/>
              </w:tabs>
              <w:jc w:val="both"/>
              <w:rPr>
                <w:rFonts w:eastAsiaTheme="minorEastAsia"/>
                <w:color w:val="000000"/>
                <w:sz w:val="22"/>
                <w:szCs w:val="22"/>
              </w:rPr>
            </w:pPr>
            <w:r w:rsidRPr="00FD594F">
              <w:rPr>
                <w:rFonts w:eastAsiaTheme="minorEastAsia"/>
                <w:color w:val="000000"/>
                <w:sz w:val="22"/>
                <w:szCs w:val="22"/>
              </w:rPr>
              <w:t>Не Установлено</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73A026F5" w:rsidR="00026116" w:rsidRPr="00437D96" w:rsidRDefault="00026116" w:rsidP="00026116">
            <w:pPr>
              <w:tabs>
                <w:tab w:val="center" w:pos="3235"/>
              </w:tabs>
              <w:jc w:val="both"/>
              <w:rPr>
                <w:rFonts w:eastAsiaTheme="minorEastAsia"/>
                <w:color w:val="000000"/>
                <w:sz w:val="22"/>
                <w:szCs w:val="22"/>
              </w:rPr>
            </w:pPr>
            <w:r w:rsidRPr="00FD594F">
              <w:rPr>
                <w:rFonts w:eastAsiaTheme="minorEastAsia"/>
                <w:color w:val="000000"/>
                <w:sz w:val="22"/>
                <w:szCs w:val="22"/>
              </w:rPr>
              <w:t>Не Установлено</w:t>
            </w:r>
          </w:p>
          <w:p w14:paraId="0CFA8C5A" w14:textId="24E31C83" w:rsidR="00A56ACA" w:rsidRPr="00437D96" w:rsidRDefault="00A56ACA" w:rsidP="00A56ACA">
            <w:pPr>
              <w:tabs>
                <w:tab w:val="center" w:pos="3235"/>
              </w:tabs>
              <w:jc w:val="both"/>
              <w:rPr>
                <w:rFonts w:eastAsiaTheme="minorEastAsia"/>
                <w:color w:val="000000"/>
                <w:sz w:val="22"/>
                <w:szCs w:val="22"/>
              </w:rPr>
            </w:pP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572F54">
              <w:rPr>
                <w:bCs/>
                <w:sz w:val="22"/>
                <w:szCs w:val="22"/>
                <w:lang w:eastAsia="en-US"/>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09261009"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5585AF5E" w14:textId="0FA73028" w:rsidR="00C1666B" w:rsidRPr="00C1666B" w:rsidRDefault="00C1666B" w:rsidP="00C1666B">
            <w:pPr>
              <w:pStyle w:val="affa"/>
              <w:ind w:left="-25" w:firstLine="25"/>
              <w:jc w:val="both"/>
              <w:rPr>
                <w:szCs w:val="22"/>
              </w:rPr>
            </w:pPr>
            <w:r w:rsidRPr="00C1666B">
              <w:rPr>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04A57C8C" w14:textId="77777777" w:rsidR="00C1666B" w:rsidRPr="00C1666B" w:rsidRDefault="00C1666B" w:rsidP="00C1666B">
            <w:pPr>
              <w:pStyle w:val="affa"/>
              <w:ind w:left="-25" w:firstLine="25"/>
              <w:jc w:val="both"/>
              <w:rPr>
                <w:szCs w:val="22"/>
              </w:rPr>
            </w:pPr>
            <w:r w:rsidRPr="00C1666B">
              <w:rPr>
                <w:szCs w:val="22"/>
              </w:rPr>
              <w:t>2) копии учредительных документов участника закупок (для юридических лиц);</w:t>
            </w:r>
          </w:p>
          <w:p w14:paraId="5BA7C0B4" w14:textId="77777777" w:rsidR="00C1666B" w:rsidRPr="00C1666B" w:rsidRDefault="00C1666B" w:rsidP="00C1666B">
            <w:pPr>
              <w:pStyle w:val="affa"/>
              <w:ind w:left="-25" w:firstLine="25"/>
              <w:jc w:val="both"/>
              <w:rPr>
                <w:szCs w:val="22"/>
              </w:rPr>
            </w:pPr>
            <w:r w:rsidRPr="00C1666B">
              <w:rPr>
                <w:szCs w:val="22"/>
              </w:rPr>
              <w:t>3) копии документов, удостоверяющих личность (для физических лиц);</w:t>
            </w:r>
          </w:p>
          <w:p w14:paraId="4D989BEC" w14:textId="77777777" w:rsidR="00C1666B" w:rsidRPr="00C1666B" w:rsidRDefault="00C1666B" w:rsidP="00C1666B">
            <w:pPr>
              <w:pStyle w:val="affa"/>
              <w:ind w:left="-25" w:firstLine="25"/>
              <w:jc w:val="both"/>
              <w:rPr>
                <w:szCs w:val="22"/>
              </w:rPr>
            </w:pPr>
            <w:r w:rsidRPr="00C1666B">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72A2811A" w14:textId="77777777" w:rsidR="00C1666B" w:rsidRPr="00C1666B" w:rsidRDefault="00C1666B" w:rsidP="00C1666B">
            <w:pPr>
              <w:pStyle w:val="affa"/>
              <w:ind w:left="-25" w:firstLine="25"/>
              <w:jc w:val="both"/>
              <w:rPr>
                <w:szCs w:val="22"/>
              </w:rPr>
            </w:pPr>
            <w:r w:rsidRPr="00C1666B">
              <w:rPr>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5F3FB083" w14:textId="77777777" w:rsidR="00C1666B" w:rsidRPr="00C1666B" w:rsidRDefault="00C1666B" w:rsidP="00C1666B">
            <w:pPr>
              <w:pStyle w:val="affa"/>
              <w:ind w:left="-25" w:firstLine="25"/>
              <w:jc w:val="both"/>
              <w:rPr>
                <w:szCs w:val="22"/>
              </w:rPr>
            </w:pPr>
            <w:r w:rsidRPr="00C1666B">
              <w:rPr>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29638B5A" w14:textId="77777777" w:rsidR="00C1666B" w:rsidRPr="00C1666B" w:rsidRDefault="00C1666B" w:rsidP="00C1666B">
            <w:pPr>
              <w:pStyle w:val="affa"/>
              <w:ind w:left="-25" w:firstLine="25"/>
              <w:jc w:val="both"/>
              <w:rPr>
                <w:szCs w:val="22"/>
              </w:rPr>
            </w:pPr>
            <w:r w:rsidRPr="00C1666B">
              <w:rPr>
                <w:szCs w:val="22"/>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w:t>
            </w:r>
            <w:r w:rsidRPr="00C1666B">
              <w:rPr>
                <w:szCs w:val="22"/>
              </w:rPr>
              <w:lastRenderedPageBreak/>
              <w:t>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C1666B" w:rsidRDefault="00C1666B" w:rsidP="00C1666B">
            <w:pPr>
              <w:pStyle w:val="affa"/>
              <w:ind w:left="-25" w:firstLine="25"/>
              <w:jc w:val="both"/>
              <w:rPr>
                <w:szCs w:val="22"/>
              </w:rPr>
            </w:pPr>
            <w:r w:rsidRPr="00C1666B">
              <w:rPr>
                <w:szCs w:val="22"/>
              </w:rPr>
              <w:t xml:space="preserve">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w:t>
            </w:r>
            <w:r>
              <w:rPr>
                <w:szCs w:val="22"/>
              </w:rPr>
              <w:t>6.1. информационной карты»</w:t>
            </w:r>
          </w:p>
          <w:p w14:paraId="097251AB" w14:textId="77777777" w:rsidR="00C1666B" w:rsidRPr="00C1666B" w:rsidRDefault="00C1666B" w:rsidP="00C1666B">
            <w:pPr>
              <w:pStyle w:val="affa"/>
              <w:ind w:left="-25" w:firstLine="25"/>
              <w:jc w:val="both"/>
              <w:rPr>
                <w:szCs w:val="22"/>
              </w:rPr>
            </w:pPr>
            <w:r w:rsidRPr="00C1666B">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01B3BB35" w14:textId="77777777" w:rsidR="00C1666B" w:rsidRPr="00C1666B" w:rsidRDefault="00C1666B" w:rsidP="00C1666B">
            <w:pPr>
              <w:pStyle w:val="affa"/>
              <w:ind w:left="-25" w:firstLine="25"/>
              <w:jc w:val="both"/>
              <w:rPr>
                <w:szCs w:val="22"/>
              </w:rPr>
            </w:pPr>
            <w:r w:rsidRPr="00C1666B">
              <w:rPr>
                <w:szCs w:val="22"/>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0C80F1E1" w14:textId="47308B9B" w:rsidR="00C1666B" w:rsidRPr="00C1666B" w:rsidRDefault="00C1666B" w:rsidP="00C1666B">
            <w:pPr>
              <w:pStyle w:val="affa"/>
              <w:ind w:left="-25" w:firstLine="25"/>
              <w:jc w:val="both"/>
              <w:rPr>
                <w:szCs w:val="22"/>
              </w:rPr>
            </w:pPr>
            <w:r w:rsidRPr="00C1666B">
              <w:rPr>
                <w:szCs w:val="22"/>
              </w:rPr>
              <w:t>1</w:t>
            </w:r>
            <w:r w:rsidR="0048282F">
              <w:rPr>
                <w:szCs w:val="22"/>
              </w:rPr>
              <w:t>1</w:t>
            </w:r>
            <w:r w:rsidRPr="00C1666B">
              <w:rPr>
                <w:szCs w:val="22"/>
              </w:rPr>
              <w:t>)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C1666B" w:rsidRDefault="00C1666B" w:rsidP="00C1666B">
            <w:pPr>
              <w:pStyle w:val="affa"/>
              <w:ind w:left="-25" w:firstLine="25"/>
              <w:jc w:val="both"/>
              <w:rPr>
                <w:szCs w:val="22"/>
              </w:rPr>
            </w:pPr>
            <w:r w:rsidRPr="00C1666B">
              <w:rPr>
                <w:szCs w:val="22"/>
              </w:rPr>
              <w:t>1-1) при размещении закупки на поставку товара:</w:t>
            </w:r>
          </w:p>
          <w:p w14:paraId="34680057" w14:textId="77777777" w:rsidR="00C1666B" w:rsidRPr="00C1666B" w:rsidRDefault="00C1666B" w:rsidP="00C1666B">
            <w:pPr>
              <w:pStyle w:val="affa"/>
              <w:ind w:left="-25" w:firstLine="25"/>
              <w:jc w:val="both"/>
              <w:rPr>
                <w:szCs w:val="22"/>
              </w:rPr>
            </w:pPr>
            <w:r w:rsidRPr="00C1666B">
              <w:rPr>
                <w:szCs w:val="22"/>
              </w:rPr>
              <w:t>а) согласие участника процедуры закупки на поставку товара в случае:</w:t>
            </w:r>
          </w:p>
          <w:p w14:paraId="14E1C9D2"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C1666B" w:rsidRDefault="00C1666B" w:rsidP="00C1666B">
            <w:pPr>
              <w:pStyle w:val="affa"/>
              <w:ind w:left="-25" w:firstLine="25"/>
              <w:jc w:val="both"/>
              <w:rPr>
                <w:szCs w:val="22"/>
              </w:rPr>
            </w:pPr>
            <w:r w:rsidRPr="00C1666B">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C1666B" w:rsidRDefault="00C1666B" w:rsidP="00C1666B">
            <w:pPr>
              <w:pStyle w:val="affa"/>
              <w:ind w:left="-25" w:firstLine="25"/>
              <w:jc w:val="both"/>
              <w:rPr>
                <w:szCs w:val="22"/>
              </w:rPr>
            </w:pPr>
            <w:r w:rsidRPr="00C1666B">
              <w:rPr>
                <w:szCs w:val="22"/>
              </w:rPr>
              <w:t xml:space="preserve">б) </w:t>
            </w:r>
            <w:r w:rsidRPr="00B67507">
              <w:rPr>
                <w:b/>
                <w:bCs/>
                <w:szCs w:val="22"/>
              </w:rPr>
              <w:t>конкретные показатели, соответствующие значениям, установленным документацией</w:t>
            </w:r>
            <w:r w:rsidRPr="00C1666B">
              <w:rPr>
                <w:szCs w:val="22"/>
              </w:rPr>
              <w:t xml:space="preserve"> </w:t>
            </w:r>
            <w:r w:rsidRPr="00F76A8D">
              <w:rPr>
                <w:b/>
                <w:szCs w:val="22"/>
              </w:rPr>
              <w:t>о закупке</w:t>
            </w:r>
            <w:r w:rsidRPr="00C1666B">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C1666B" w:rsidRDefault="00C1666B" w:rsidP="00C1666B">
            <w:pPr>
              <w:pStyle w:val="affa"/>
              <w:ind w:left="-25" w:firstLine="25"/>
              <w:jc w:val="both"/>
              <w:rPr>
                <w:szCs w:val="22"/>
              </w:rPr>
            </w:pPr>
            <w:r w:rsidRPr="00C1666B">
              <w:rPr>
                <w:szCs w:val="22"/>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C1666B" w:rsidRDefault="00C1666B" w:rsidP="00C1666B">
            <w:pPr>
              <w:pStyle w:val="affa"/>
              <w:ind w:left="-25" w:firstLine="25"/>
              <w:jc w:val="both"/>
              <w:rPr>
                <w:szCs w:val="22"/>
              </w:rPr>
            </w:pPr>
            <w:r w:rsidRPr="00C1666B">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C1666B" w:rsidRDefault="00C1666B" w:rsidP="00C1666B">
            <w:pPr>
              <w:pStyle w:val="affa"/>
              <w:ind w:left="-25" w:firstLine="25"/>
              <w:jc w:val="both"/>
              <w:rPr>
                <w:szCs w:val="22"/>
              </w:rPr>
            </w:pPr>
            <w:r w:rsidRPr="00C1666B">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64F279E5" w14:textId="7C8A0042" w:rsidR="00473698" w:rsidRPr="00437D96" w:rsidRDefault="00C1666B" w:rsidP="00C1666B">
            <w:pPr>
              <w:pStyle w:val="affa"/>
              <w:ind w:left="-25" w:firstLine="25"/>
              <w:jc w:val="both"/>
              <w:rPr>
                <w:szCs w:val="22"/>
              </w:rPr>
            </w:pPr>
            <w:r w:rsidRPr="00C1666B">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Pr>
                <w:szCs w:val="22"/>
              </w:rPr>
              <w:t>.</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4983E1D8" w:rsidR="00FD22BB" w:rsidRPr="00BF309F" w:rsidRDefault="00D03B52" w:rsidP="00422838">
            <w:pPr>
              <w:rPr>
                <w:b/>
                <w:sz w:val="22"/>
                <w:szCs w:val="22"/>
                <w:lang w:eastAsia="en-US"/>
              </w:rPr>
            </w:pPr>
            <w:r w:rsidRPr="00BF309F">
              <w:rPr>
                <w:b/>
                <w:sz w:val="22"/>
                <w:szCs w:val="22"/>
                <w:lang w:eastAsia="en-US"/>
              </w:rPr>
              <w:lastRenderedPageBreak/>
              <w:t>7.</w:t>
            </w:r>
            <w:r w:rsidR="00422838">
              <w:rPr>
                <w:b/>
                <w:sz w:val="22"/>
                <w:szCs w:val="22"/>
                <w:lang w:eastAsia="en-US"/>
              </w:rPr>
              <w:t>2</w:t>
            </w:r>
            <w:r w:rsidRPr="00BF309F">
              <w:rPr>
                <w:b/>
                <w:sz w:val="22"/>
                <w:szCs w:val="22"/>
                <w:lang w:eastAsia="en-US"/>
              </w:rPr>
              <w:t>.</w:t>
            </w:r>
          </w:p>
        </w:tc>
        <w:tc>
          <w:tcPr>
            <w:tcW w:w="4619" w:type="pct"/>
            <w:gridSpan w:val="2"/>
            <w:tcBorders>
              <w:left w:val="single" w:sz="4" w:space="0" w:color="auto"/>
              <w:right w:val="single" w:sz="4" w:space="0" w:color="auto"/>
            </w:tcBorders>
          </w:tcPr>
          <w:p w14:paraId="4985A88B" w14:textId="77777777" w:rsidR="00026116" w:rsidRDefault="00026116" w:rsidP="00026116">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Меры национального режима: </w:t>
            </w:r>
          </w:p>
          <w:p w14:paraId="0717B9C2" w14:textId="4624BAA8" w:rsidR="004826C0" w:rsidRDefault="005F0EC1" w:rsidP="00FF0D7A">
            <w:pPr>
              <w:tabs>
                <w:tab w:val="left" w:pos="0"/>
                <w:tab w:val="left" w:pos="318"/>
                <w:tab w:val="left" w:pos="353"/>
              </w:tabs>
              <w:suppressAutoHyphens/>
              <w:jc w:val="both"/>
              <w:rPr>
                <w:sz w:val="22"/>
                <w:szCs w:val="22"/>
                <w:shd w:val="clear" w:color="auto" w:fill="FFFFFF"/>
              </w:rPr>
            </w:pPr>
            <w:r>
              <w:rPr>
                <w:sz w:val="22"/>
                <w:szCs w:val="22"/>
                <w:shd w:val="clear" w:color="auto" w:fill="FFFFFF"/>
              </w:rPr>
              <w:t>Н</w:t>
            </w:r>
            <w:r w:rsidR="004826C0" w:rsidRPr="004826C0">
              <w:rPr>
                <w:sz w:val="22"/>
                <w:szCs w:val="22"/>
                <w:shd w:val="clear" w:color="auto" w:fill="FFFFFF"/>
              </w:rPr>
              <w:t>е попадает под НПА</w:t>
            </w:r>
          </w:p>
          <w:p w14:paraId="7E9D3F84" w14:textId="4961B170" w:rsidR="00FF0D7A" w:rsidRPr="00BF309F" w:rsidRDefault="00026116" w:rsidP="005F0EC1">
            <w:pPr>
              <w:tabs>
                <w:tab w:val="left" w:pos="0"/>
                <w:tab w:val="left" w:pos="318"/>
                <w:tab w:val="left" w:pos="353"/>
              </w:tabs>
              <w:suppressAutoHyphens/>
              <w:jc w:val="both"/>
              <w:rPr>
                <w:sz w:val="22"/>
                <w:szCs w:val="22"/>
                <w:shd w:val="clear" w:color="auto" w:fill="FFFFFF"/>
              </w:rPr>
            </w:pPr>
            <w:r w:rsidRPr="004A7DFC">
              <w:rPr>
                <w:sz w:val="22"/>
                <w:szCs w:val="22"/>
                <w:shd w:val="clear" w:color="auto" w:fill="FFFFFF"/>
              </w:rPr>
              <w:t>Постановление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bookmarkStart w:id="4" w:name="_GoBack"/>
            <w:bookmarkEnd w:id="4"/>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F5AB06E" w:rsidR="00C07998" w:rsidRPr="00BF309F" w:rsidRDefault="00422838" w:rsidP="00C07998">
            <w:pPr>
              <w:rPr>
                <w:b/>
                <w:sz w:val="22"/>
                <w:szCs w:val="22"/>
                <w:lang w:eastAsia="en-US"/>
              </w:rPr>
            </w:pPr>
            <w:r>
              <w:rPr>
                <w:b/>
                <w:sz w:val="22"/>
                <w:szCs w:val="22"/>
                <w:lang w:eastAsia="en-US"/>
              </w:rPr>
              <w:t>7.3</w:t>
            </w:r>
            <w:r w:rsidR="00C07998" w:rsidRPr="00BF309F">
              <w:rPr>
                <w:b/>
                <w:sz w:val="22"/>
                <w:szCs w:val="22"/>
                <w:lang w:eastAsia="en-US"/>
              </w:rPr>
              <w:t>.</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FD681D" w:rsidRDefault="00C07998" w:rsidP="00C07998">
            <w:pPr>
              <w:tabs>
                <w:tab w:val="left" w:pos="0"/>
                <w:tab w:val="left" w:pos="318"/>
                <w:tab w:val="left" w:pos="353"/>
              </w:tabs>
              <w:suppressAutoHyphens/>
              <w:jc w:val="both"/>
              <w:rPr>
                <w:bCs/>
                <w:sz w:val="22"/>
                <w:szCs w:val="22"/>
                <w:shd w:val="clear" w:color="auto" w:fill="FFFFFF"/>
              </w:rPr>
            </w:pPr>
            <w:r w:rsidRPr="00BF309F">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FD681D">
              <w:rPr>
                <w:bCs/>
                <w:sz w:val="22"/>
                <w:szCs w:val="22"/>
                <w:shd w:val="clear" w:color="auto" w:fill="FFFFFF"/>
              </w:rPr>
              <w:t xml:space="preserve">При подаче сведений </w:t>
            </w:r>
            <w:r w:rsidRPr="00FD681D">
              <w:rPr>
                <w:bCs/>
                <w:sz w:val="22"/>
                <w:szCs w:val="22"/>
                <w:shd w:val="clear" w:color="auto" w:fill="FFFFFF"/>
              </w:rPr>
              <w:lastRenderedPageBreak/>
              <w:t>участниками закупки должны применяться обозначения (единицы измерения, наименования показателей, технических, функциональных параметров</w:t>
            </w:r>
            <w:r w:rsidR="00E26B76" w:rsidRPr="00FD681D">
              <w:rPr>
                <w:bCs/>
                <w:sz w:val="22"/>
                <w:szCs w:val="22"/>
                <w:shd w:val="clear" w:color="auto" w:fill="FFFFFF"/>
              </w:rPr>
              <w:t xml:space="preserve"> и т.д.</w:t>
            </w:r>
            <w:r w:rsidRPr="00FD681D">
              <w:rPr>
                <w:bCs/>
                <w:sz w:val="22"/>
                <w:szCs w:val="22"/>
                <w:shd w:val="clear" w:color="auto" w:fill="FFFFFF"/>
              </w:rPr>
              <w:t>)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FD681D">
              <w:rPr>
                <w:bCs/>
                <w:sz w:val="22"/>
                <w:szCs w:val="22"/>
                <w:shd w:val="clear" w:color="auto" w:fill="FFFFFF"/>
              </w:rPr>
              <w:t>Если в Техническом задании значение показателя установлено</w:t>
            </w:r>
            <w:r w:rsidRPr="00BF309F">
              <w:rPr>
                <w:sz w:val="22"/>
                <w:szCs w:val="22"/>
                <w:shd w:val="clear" w:color="auto" w:fill="FFFFFF"/>
              </w:rPr>
              <w:t xml:space="preserve">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279AD1AA" w:rsidR="00FD22BB" w:rsidRPr="00BF309F" w:rsidRDefault="00D03B52" w:rsidP="001B19DD">
            <w:pPr>
              <w:rPr>
                <w:b/>
                <w:sz w:val="22"/>
                <w:szCs w:val="22"/>
                <w:lang w:eastAsia="en-US"/>
              </w:rPr>
            </w:pPr>
            <w:r w:rsidRPr="00BF309F">
              <w:rPr>
                <w:b/>
                <w:sz w:val="22"/>
                <w:szCs w:val="22"/>
                <w:lang w:eastAsia="en-US"/>
              </w:rPr>
              <w:lastRenderedPageBreak/>
              <w:t>7.</w:t>
            </w:r>
            <w:r w:rsidR="001B19DD">
              <w:rPr>
                <w:b/>
                <w:sz w:val="22"/>
                <w:szCs w:val="22"/>
                <w:lang w:eastAsia="en-US"/>
              </w:rPr>
              <w:t>4</w:t>
            </w:r>
            <w:r w:rsidRPr="00BF309F">
              <w:rPr>
                <w:b/>
                <w:sz w:val="22"/>
                <w:szCs w:val="22"/>
                <w:lang w:eastAsia="en-US"/>
              </w:rPr>
              <w:t>.</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xml:space="preserve">)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w:t>
            </w:r>
            <w:r w:rsidR="00DB598A" w:rsidRPr="00DB598A">
              <w:rPr>
                <w:sz w:val="22"/>
                <w:szCs w:val="22"/>
                <w:shd w:val="clear" w:color="auto" w:fill="FFFFFF"/>
              </w:rPr>
              <w:lastRenderedPageBreak/>
              <w:t>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78772AB4" w:rsidR="00DD433D" w:rsidRPr="00BF309F" w:rsidRDefault="00DD433D" w:rsidP="001B19DD">
            <w:pPr>
              <w:rPr>
                <w:b/>
                <w:sz w:val="22"/>
                <w:szCs w:val="22"/>
                <w:lang w:eastAsia="en-US"/>
              </w:rPr>
            </w:pPr>
            <w:r w:rsidRPr="00BF309F">
              <w:rPr>
                <w:b/>
                <w:sz w:val="22"/>
                <w:szCs w:val="22"/>
                <w:lang w:eastAsia="en-US"/>
              </w:rPr>
              <w:lastRenderedPageBreak/>
              <w:t>7.</w:t>
            </w:r>
            <w:r w:rsidR="001B19DD">
              <w:rPr>
                <w:b/>
                <w:sz w:val="22"/>
                <w:szCs w:val="22"/>
                <w:lang w:eastAsia="en-US"/>
              </w:rPr>
              <w:t>5</w:t>
            </w:r>
            <w:r w:rsidRPr="00BF309F">
              <w:rPr>
                <w:b/>
                <w:sz w:val="22"/>
                <w:szCs w:val="22"/>
                <w:lang w:eastAsia="en-US"/>
              </w:rPr>
              <w:t>.</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2.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Запрос о разъяснении формируется в электронной форме с 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553CB24A" w:rsidR="00FD22BB" w:rsidRPr="00BF309F" w:rsidRDefault="00D03B52" w:rsidP="00E01EF3">
            <w:pPr>
              <w:shd w:val="clear" w:color="auto" w:fill="FFFFFF"/>
              <w:jc w:val="both"/>
              <w:rPr>
                <w:b/>
                <w:bCs/>
                <w:sz w:val="22"/>
                <w:szCs w:val="22"/>
              </w:rPr>
            </w:pPr>
            <w:proofErr w:type="gramStart"/>
            <w:r w:rsidRPr="00FF5F0D">
              <w:rPr>
                <w:b/>
                <w:bCs/>
                <w:sz w:val="22"/>
                <w:szCs w:val="22"/>
              </w:rPr>
              <w:t>С даты размещения</w:t>
            </w:r>
            <w:proofErr w:type="gramEnd"/>
            <w:r w:rsidRPr="00FF5F0D">
              <w:rPr>
                <w:b/>
                <w:bCs/>
                <w:sz w:val="22"/>
                <w:szCs w:val="22"/>
              </w:rPr>
              <w:t xml:space="preserve"> документации в ЕИС</w:t>
            </w:r>
            <w:r w:rsidR="00405A07" w:rsidRPr="00FF5F0D">
              <w:rPr>
                <w:b/>
                <w:bCs/>
                <w:sz w:val="22"/>
                <w:szCs w:val="22"/>
              </w:rPr>
              <w:t xml:space="preserve"> д</w:t>
            </w:r>
            <w:r w:rsidR="00405A07">
              <w:rPr>
                <w:b/>
                <w:bCs/>
                <w:sz w:val="22"/>
                <w:szCs w:val="22"/>
              </w:rPr>
              <w:t xml:space="preserve">о </w:t>
            </w:r>
            <w:r w:rsidR="00E01EF3">
              <w:rPr>
                <w:b/>
                <w:bCs/>
                <w:sz w:val="22"/>
                <w:szCs w:val="22"/>
              </w:rPr>
              <w:t>24</w:t>
            </w:r>
            <w:r w:rsidR="006E04F0">
              <w:rPr>
                <w:b/>
                <w:bCs/>
                <w:sz w:val="22"/>
                <w:szCs w:val="22"/>
              </w:rPr>
              <w:t>.04</w:t>
            </w:r>
            <w:r w:rsidR="00405A07">
              <w:rPr>
                <w:b/>
                <w:bCs/>
                <w:sz w:val="22"/>
                <w:szCs w:val="22"/>
              </w:rPr>
              <w:t xml:space="preserve">.2025 года до </w:t>
            </w:r>
            <w:r w:rsidR="002F1DD9">
              <w:rPr>
                <w:b/>
                <w:bCs/>
                <w:sz w:val="22"/>
                <w:szCs w:val="22"/>
              </w:rPr>
              <w:t>11</w:t>
            </w:r>
            <w:r w:rsidR="00405A07">
              <w:rPr>
                <w:b/>
                <w:bCs/>
                <w:sz w:val="22"/>
                <w:szCs w:val="22"/>
              </w:rPr>
              <w:t>.59 ч (местное время заказчика)</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w:t>
            </w:r>
            <w:r w:rsidRPr="00BF309F">
              <w:rPr>
                <w:sz w:val="22"/>
                <w:szCs w:val="22"/>
                <w:lang w:eastAsia="ar-SA"/>
              </w:rPr>
              <w:lastRenderedPageBreak/>
              <w:t>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lastRenderedPageBreak/>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Default="00FD22BB">
      <w:pPr>
        <w:jc w:val="center"/>
        <w:rPr>
          <w:b/>
          <w:bCs/>
          <w:sz w:val="22"/>
          <w:szCs w:val="22"/>
        </w:rPr>
      </w:pPr>
    </w:p>
    <w:p w14:paraId="2CE8CCB6" w14:textId="77777777" w:rsidR="0008418A" w:rsidRDefault="0008418A">
      <w:pPr>
        <w:jc w:val="center"/>
        <w:rPr>
          <w:b/>
          <w:bCs/>
          <w:sz w:val="22"/>
          <w:szCs w:val="22"/>
        </w:rPr>
      </w:pPr>
    </w:p>
    <w:p w14:paraId="41084B98" w14:textId="77777777" w:rsidR="0008418A" w:rsidRDefault="0008418A">
      <w:pPr>
        <w:jc w:val="center"/>
        <w:rPr>
          <w:b/>
          <w:bCs/>
          <w:sz w:val="22"/>
          <w:szCs w:val="22"/>
        </w:rPr>
      </w:pPr>
    </w:p>
    <w:p w14:paraId="62169028" w14:textId="77777777" w:rsidR="0008418A" w:rsidRDefault="0008418A">
      <w:pPr>
        <w:jc w:val="center"/>
        <w:rPr>
          <w:b/>
          <w:bCs/>
          <w:sz w:val="22"/>
          <w:szCs w:val="22"/>
        </w:rPr>
      </w:pPr>
    </w:p>
    <w:p w14:paraId="5D7CE2F8" w14:textId="77777777" w:rsidR="0008418A" w:rsidRDefault="0008418A">
      <w:pPr>
        <w:jc w:val="center"/>
        <w:rPr>
          <w:b/>
          <w:bCs/>
          <w:sz w:val="22"/>
          <w:szCs w:val="22"/>
        </w:rPr>
      </w:pPr>
    </w:p>
    <w:p w14:paraId="234A4DC1" w14:textId="77777777" w:rsidR="0008418A" w:rsidRDefault="0008418A">
      <w:pPr>
        <w:jc w:val="center"/>
        <w:rPr>
          <w:b/>
          <w:bCs/>
          <w:sz w:val="22"/>
          <w:szCs w:val="22"/>
        </w:rPr>
      </w:pPr>
    </w:p>
    <w:p w14:paraId="2BA997E8" w14:textId="77777777" w:rsidR="0008418A" w:rsidRDefault="0008418A">
      <w:pPr>
        <w:jc w:val="center"/>
        <w:rPr>
          <w:b/>
          <w:bCs/>
          <w:sz w:val="22"/>
          <w:szCs w:val="22"/>
        </w:rPr>
      </w:pPr>
    </w:p>
    <w:p w14:paraId="2FB70B7E" w14:textId="77777777" w:rsidR="0008418A" w:rsidRDefault="0008418A">
      <w:pPr>
        <w:jc w:val="center"/>
        <w:rPr>
          <w:b/>
          <w:bCs/>
          <w:sz w:val="22"/>
          <w:szCs w:val="22"/>
        </w:rPr>
      </w:pPr>
    </w:p>
    <w:p w14:paraId="75A95FBA" w14:textId="77777777" w:rsidR="0008418A" w:rsidRDefault="0008418A">
      <w:pPr>
        <w:jc w:val="center"/>
        <w:rPr>
          <w:b/>
          <w:bCs/>
          <w:sz w:val="22"/>
          <w:szCs w:val="22"/>
        </w:rPr>
      </w:pPr>
    </w:p>
    <w:p w14:paraId="586A159B" w14:textId="77777777" w:rsidR="0008418A" w:rsidRDefault="0008418A">
      <w:pPr>
        <w:jc w:val="center"/>
        <w:rPr>
          <w:b/>
          <w:bCs/>
          <w:sz w:val="22"/>
          <w:szCs w:val="22"/>
        </w:rPr>
      </w:pPr>
    </w:p>
    <w:p w14:paraId="3C8C2679" w14:textId="77777777" w:rsidR="0008418A" w:rsidRDefault="0008418A">
      <w:pPr>
        <w:jc w:val="center"/>
        <w:rPr>
          <w:b/>
          <w:bCs/>
          <w:sz w:val="22"/>
          <w:szCs w:val="22"/>
        </w:rPr>
      </w:pPr>
    </w:p>
    <w:p w14:paraId="6B2DE420" w14:textId="77777777" w:rsidR="0008418A" w:rsidRDefault="0008418A">
      <w:pPr>
        <w:jc w:val="center"/>
        <w:rPr>
          <w:b/>
          <w:bCs/>
          <w:sz w:val="22"/>
          <w:szCs w:val="22"/>
        </w:rPr>
      </w:pPr>
    </w:p>
    <w:p w14:paraId="3413D3F6" w14:textId="77777777" w:rsidR="0008418A" w:rsidRPr="00BF309F" w:rsidRDefault="0008418A">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22FB3DCD" w14:textId="77777777" w:rsidR="003C2DEB" w:rsidRDefault="003C2DEB" w:rsidP="00FF0D7A">
      <w:pPr>
        <w:rPr>
          <w:b/>
          <w:bCs/>
          <w:sz w:val="22"/>
          <w:szCs w:val="22"/>
        </w:rPr>
      </w:pPr>
    </w:p>
    <w:p w14:paraId="1C01B80C" w14:textId="77777777" w:rsidR="00FF0D7A" w:rsidRDefault="00FF0D7A" w:rsidP="00FF0D7A">
      <w:pPr>
        <w:rPr>
          <w:b/>
          <w:bCs/>
          <w:sz w:val="22"/>
          <w:szCs w:val="22"/>
        </w:rPr>
      </w:pP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lastRenderedPageBreak/>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5BB5F4C6" w14:textId="77777777" w:rsidR="00FD681D" w:rsidRDefault="00FD681D">
      <w:pPr>
        <w:widowControl w:val="0"/>
        <w:ind w:firstLine="567"/>
        <w:jc w:val="both"/>
        <w:rPr>
          <w:rFonts w:eastAsia="SimSun"/>
          <w:b/>
          <w:color w:val="00000A"/>
          <w:spacing w:val="-6"/>
          <w:sz w:val="22"/>
          <w:szCs w:val="22"/>
          <w:lang w:eastAsia="zh-CN" w:bidi="hi-IN"/>
        </w:rPr>
      </w:pPr>
    </w:p>
    <w:p w14:paraId="2FA2967A" w14:textId="77777777" w:rsidR="00FD681D" w:rsidRDefault="00FD681D">
      <w:pPr>
        <w:widowControl w:val="0"/>
        <w:ind w:firstLine="567"/>
        <w:jc w:val="both"/>
        <w:rPr>
          <w:rFonts w:eastAsia="SimSun"/>
          <w:b/>
          <w:color w:val="00000A"/>
          <w:spacing w:val="-6"/>
          <w:sz w:val="22"/>
          <w:szCs w:val="22"/>
          <w:lang w:eastAsia="zh-CN" w:bidi="hi-IN"/>
        </w:rPr>
      </w:pPr>
    </w:p>
    <w:p w14:paraId="6BAC2F65" w14:textId="77777777" w:rsidR="00FD681D" w:rsidRDefault="00FD681D">
      <w:pPr>
        <w:widowControl w:val="0"/>
        <w:ind w:firstLine="567"/>
        <w:jc w:val="both"/>
        <w:rPr>
          <w:rFonts w:eastAsia="SimSun"/>
          <w:b/>
          <w:color w:val="00000A"/>
          <w:spacing w:val="-6"/>
          <w:sz w:val="22"/>
          <w:szCs w:val="22"/>
          <w:lang w:eastAsia="zh-CN" w:bidi="hi-IN"/>
        </w:rPr>
      </w:pPr>
    </w:p>
    <w:p w14:paraId="591E3D8B" w14:textId="77777777" w:rsidR="00FD681D" w:rsidRDefault="00FD681D">
      <w:pPr>
        <w:widowControl w:val="0"/>
        <w:ind w:firstLine="567"/>
        <w:jc w:val="both"/>
        <w:rPr>
          <w:rFonts w:eastAsia="SimSun"/>
          <w:b/>
          <w:color w:val="00000A"/>
          <w:spacing w:val="-6"/>
          <w:sz w:val="22"/>
          <w:szCs w:val="22"/>
          <w:lang w:eastAsia="zh-CN" w:bidi="hi-IN"/>
        </w:rPr>
      </w:pPr>
    </w:p>
    <w:p w14:paraId="477792D1" w14:textId="77777777" w:rsidR="00FD681D" w:rsidRDefault="00FD681D">
      <w:pPr>
        <w:widowControl w:val="0"/>
        <w:ind w:firstLine="567"/>
        <w:jc w:val="both"/>
        <w:rPr>
          <w:rFonts w:eastAsia="SimSun"/>
          <w:b/>
          <w:color w:val="00000A"/>
          <w:spacing w:val="-6"/>
          <w:sz w:val="22"/>
          <w:szCs w:val="22"/>
          <w:lang w:eastAsia="zh-CN" w:bidi="hi-IN"/>
        </w:rPr>
      </w:pPr>
    </w:p>
    <w:p w14:paraId="593AFDC6" w14:textId="77777777" w:rsidR="00FD681D" w:rsidRDefault="00FD681D">
      <w:pPr>
        <w:widowControl w:val="0"/>
        <w:ind w:firstLine="567"/>
        <w:jc w:val="both"/>
        <w:rPr>
          <w:rFonts w:eastAsia="SimSun"/>
          <w:b/>
          <w:color w:val="00000A"/>
          <w:spacing w:val="-6"/>
          <w:sz w:val="22"/>
          <w:szCs w:val="22"/>
          <w:lang w:eastAsia="zh-CN" w:bidi="hi-IN"/>
        </w:rPr>
      </w:pPr>
    </w:p>
    <w:p w14:paraId="3ED3C37C" w14:textId="77777777" w:rsidR="004C64BB" w:rsidRPr="00026116" w:rsidRDefault="004C64BB" w:rsidP="00026116">
      <w:pPr>
        <w:contextualSpacing/>
        <w:rPr>
          <w:rFonts w:eastAsiaTheme="minorEastAsia"/>
          <w:b/>
          <w:sz w:val="22"/>
          <w:szCs w:val="22"/>
          <w:lang w:val="en-US"/>
        </w:rPr>
      </w:pPr>
    </w:p>
    <w:p w14:paraId="5CFF50AD" w14:textId="77777777" w:rsidR="004C64BB" w:rsidRDefault="004C64BB">
      <w:pPr>
        <w:contextualSpacing/>
        <w:jc w:val="center"/>
        <w:rPr>
          <w:rFonts w:eastAsiaTheme="minorEastAsia"/>
          <w:b/>
          <w:sz w:val="22"/>
          <w:szCs w:val="22"/>
        </w:rPr>
      </w:pPr>
    </w:p>
    <w:p w14:paraId="2228CB26" w14:textId="77777777" w:rsidR="00FF0D7A" w:rsidRDefault="00FF0D7A">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C763AC7" w14:textId="77777777" w:rsidR="00572F54" w:rsidRPr="00572F54" w:rsidRDefault="00572F54" w:rsidP="00572F54">
      <w:pPr>
        <w:jc w:val="both"/>
        <w:rPr>
          <w:bCs/>
          <w:sz w:val="22"/>
          <w:szCs w:val="22"/>
        </w:rPr>
      </w:pPr>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EB9AB06" w14:textId="77777777" w:rsidR="00572F54" w:rsidRPr="00572F54" w:rsidRDefault="00572F54" w:rsidP="00572F54">
      <w:pPr>
        <w:jc w:val="both"/>
        <w:rPr>
          <w:bCs/>
          <w:sz w:val="22"/>
          <w:szCs w:val="22"/>
        </w:rPr>
      </w:pPr>
      <w:r w:rsidRPr="00572F54">
        <w:rPr>
          <w:bCs/>
          <w:sz w:val="22"/>
          <w:szCs w:val="22"/>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lastRenderedPageBreak/>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Pr="00BB0A1A" w:rsidRDefault="00B361FB">
      <w:pPr>
        <w:jc w:val="center"/>
        <w:rPr>
          <w:b/>
          <w:sz w:val="22"/>
          <w:szCs w:val="22"/>
        </w:rPr>
      </w:pPr>
    </w:p>
    <w:p w14:paraId="56CB84D2" w14:textId="77777777" w:rsidR="00026116" w:rsidRPr="00BB0A1A" w:rsidRDefault="00026116">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060B" w14:textId="77777777" w:rsidR="004059C4" w:rsidRDefault="004059C4">
      <w:r>
        <w:separator/>
      </w:r>
    </w:p>
  </w:endnote>
  <w:endnote w:type="continuationSeparator" w:id="0">
    <w:p w14:paraId="1B600A2E" w14:textId="77777777" w:rsidR="004059C4" w:rsidRDefault="0040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F2AAB" w14:textId="77777777" w:rsidR="004059C4" w:rsidRDefault="004059C4">
      <w:r>
        <w:separator/>
      </w:r>
    </w:p>
  </w:footnote>
  <w:footnote w:type="continuationSeparator" w:id="0">
    <w:p w14:paraId="05367A0A" w14:textId="77777777" w:rsidR="004059C4" w:rsidRDefault="0040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16"/>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598"/>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18A"/>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06A"/>
    <w:rsid w:val="000A132B"/>
    <w:rsid w:val="000A1A6F"/>
    <w:rsid w:val="000A1D92"/>
    <w:rsid w:val="000A2354"/>
    <w:rsid w:val="000A25FF"/>
    <w:rsid w:val="000A2CEC"/>
    <w:rsid w:val="000A2DEC"/>
    <w:rsid w:val="000A3994"/>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C91"/>
    <w:rsid w:val="000E2DC4"/>
    <w:rsid w:val="000E3BEC"/>
    <w:rsid w:val="000E5FFE"/>
    <w:rsid w:val="000E6FEB"/>
    <w:rsid w:val="000E7D70"/>
    <w:rsid w:val="000F0DA9"/>
    <w:rsid w:val="000F12DB"/>
    <w:rsid w:val="000F1C53"/>
    <w:rsid w:val="000F3651"/>
    <w:rsid w:val="000F385E"/>
    <w:rsid w:val="000F6649"/>
    <w:rsid w:val="000F67B3"/>
    <w:rsid w:val="0010090A"/>
    <w:rsid w:val="001014E8"/>
    <w:rsid w:val="00102809"/>
    <w:rsid w:val="0010298D"/>
    <w:rsid w:val="00102B16"/>
    <w:rsid w:val="00103A26"/>
    <w:rsid w:val="0010544B"/>
    <w:rsid w:val="0010725B"/>
    <w:rsid w:val="00107338"/>
    <w:rsid w:val="001077CB"/>
    <w:rsid w:val="001079D1"/>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C0C"/>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97427"/>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19DD"/>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134"/>
    <w:rsid w:val="001E159A"/>
    <w:rsid w:val="001E190C"/>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49D1"/>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6463"/>
    <w:rsid w:val="002B73FA"/>
    <w:rsid w:val="002B7CB2"/>
    <w:rsid w:val="002C11D5"/>
    <w:rsid w:val="002C1879"/>
    <w:rsid w:val="002C3B7C"/>
    <w:rsid w:val="002C5499"/>
    <w:rsid w:val="002C5ED7"/>
    <w:rsid w:val="002C7880"/>
    <w:rsid w:val="002C7989"/>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146F"/>
    <w:rsid w:val="002E2123"/>
    <w:rsid w:val="002E2AFE"/>
    <w:rsid w:val="002E366C"/>
    <w:rsid w:val="002E3AA4"/>
    <w:rsid w:val="002E3DDF"/>
    <w:rsid w:val="002E561C"/>
    <w:rsid w:val="002E5872"/>
    <w:rsid w:val="002E791D"/>
    <w:rsid w:val="002E7E35"/>
    <w:rsid w:val="002F0D16"/>
    <w:rsid w:val="002F12E3"/>
    <w:rsid w:val="002F1DD9"/>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1AFD"/>
    <w:rsid w:val="00322514"/>
    <w:rsid w:val="00322D31"/>
    <w:rsid w:val="00322E75"/>
    <w:rsid w:val="00326C93"/>
    <w:rsid w:val="00327460"/>
    <w:rsid w:val="00327AE7"/>
    <w:rsid w:val="00327B12"/>
    <w:rsid w:val="00330117"/>
    <w:rsid w:val="003313D7"/>
    <w:rsid w:val="00332943"/>
    <w:rsid w:val="0033312C"/>
    <w:rsid w:val="00333172"/>
    <w:rsid w:val="003338AD"/>
    <w:rsid w:val="003342BA"/>
    <w:rsid w:val="00335AC2"/>
    <w:rsid w:val="00335B31"/>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225"/>
    <w:rsid w:val="00351625"/>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9F0"/>
    <w:rsid w:val="00386C33"/>
    <w:rsid w:val="00387B21"/>
    <w:rsid w:val="00393DDC"/>
    <w:rsid w:val="0039467B"/>
    <w:rsid w:val="00396010"/>
    <w:rsid w:val="00397498"/>
    <w:rsid w:val="003A0268"/>
    <w:rsid w:val="003A0A1E"/>
    <w:rsid w:val="003A0EDE"/>
    <w:rsid w:val="003A1AB2"/>
    <w:rsid w:val="003A20B2"/>
    <w:rsid w:val="003A2AEF"/>
    <w:rsid w:val="003A2C66"/>
    <w:rsid w:val="003A312E"/>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59C4"/>
    <w:rsid w:val="00405A07"/>
    <w:rsid w:val="004070FE"/>
    <w:rsid w:val="00407A5C"/>
    <w:rsid w:val="0041007C"/>
    <w:rsid w:val="0041128C"/>
    <w:rsid w:val="00412E3B"/>
    <w:rsid w:val="00413832"/>
    <w:rsid w:val="00415317"/>
    <w:rsid w:val="00415AC5"/>
    <w:rsid w:val="004168E6"/>
    <w:rsid w:val="00416FFB"/>
    <w:rsid w:val="004173B9"/>
    <w:rsid w:val="004208A8"/>
    <w:rsid w:val="00420B1A"/>
    <w:rsid w:val="00422838"/>
    <w:rsid w:val="00422EAA"/>
    <w:rsid w:val="004233DA"/>
    <w:rsid w:val="00426073"/>
    <w:rsid w:val="00427331"/>
    <w:rsid w:val="00427A32"/>
    <w:rsid w:val="004306D5"/>
    <w:rsid w:val="004309A5"/>
    <w:rsid w:val="00431AC6"/>
    <w:rsid w:val="00432C6B"/>
    <w:rsid w:val="00432C8E"/>
    <w:rsid w:val="004342D8"/>
    <w:rsid w:val="00435558"/>
    <w:rsid w:val="004358D7"/>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776"/>
    <w:rsid w:val="00445987"/>
    <w:rsid w:val="00445D16"/>
    <w:rsid w:val="00450D3C"/>
    <w:rsid w:val="00451F70"/>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3698"/>
    <w:rsid w:val="00474A5B"/>
    <w:rsid w:val="00475573"/>
    <w:rsid w:val="004759B7"/>
    <w:rsid w:val="00476D4E"/>
    <w:rsid w:val="00477750"/>
    <w:rsid w:val="004816F6"/>
    <w:rsid w:val="00481889"/>
    <w:rsid w:val="00482004"/>
    <w:rsid w:val="004826C0"/>
    <w:rsid w:val="0048282F"/>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5F62"/>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4B2C"/>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95BC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083B"/>
    <w:rsid w:val="005E1106"/>
    <w:rsid w:val="005E190A"/>
    <w:rsid w:val="005E1D30"/>
    <w:rsid w:val="005E3327"/>
    <w:rsid w:val="005E3D75"/>
    <w:rsid w:val="005E4CF5"/>
    <w:rsid w:val="005E5E85"/>
    <w:rsid w:val="005E62D8"/>
    <w:rsid w:val="005E6E6D"/>
    <w:rsid w:val="005E77D6"/>
    <w:rsid w:val="005E7F49"/>
    <w:rsid w:val="005F06AB"/>
    <w:rsid w:val="005F082F"/>
    <w:rsid w:val="005F0D02"/>
    <w:rsid w:val="005F0E3C"/>
    <w:rsid w:val="005F0E61"/>
    <w:rsid w:val="005F0EC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08C"/>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4018"/>
    <w:rsid w:val="006B4BC2"/>
    <w:rsid w:val="006B52B6"/>
    <w:rsid w:val="006B5FAC"/>
    <w:rsid w:val="006B605A"/>
    <w:rsid w:val="006B6563"/>
    <w:rsid w:val="006B670D"/>
    <w:rsid w:val="006B6777"/>
    <w:rsid w:val="006B69ED"/>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4F0"/>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1E35"/>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60E"/>
    <w:rsid w:val="00782FC1"/>
    <w:rsid w:val="00783676"/>
    <w:rsid w:val="00783A7F"/>
    <w:rsid w:val="007852E2"/>
    <w:rsid w:val="00785592"/>
    <w:rsid w:val="00785F93"/>
    <w:rsid w:val="00786EDC"/>
    <w:rsid w:val="0078784C"/>
    <w:rsid w:val="0078786A"/>
    <w:rsid w:val="00787B3D"/>
    <w:rsid w:val="007902F1"/>
    <w:rsid w:val="00791699"/>
    <w:rsid w:val="00791B70"/>
    <w:rsid w:val="007921FF"/>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82E"/>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819"/>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6E4A"/>
    <w:rsid w:val="00897949"/>
    <w:rsid w:val="008A0DF0"/>
    <w:rsid w:val="008A1901"/>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468"/>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07B"/>
    <w:rsid w:val="0098517E"/>
    <w:rsid w:val="00986934"/>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5C73"/>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316C"/>
    <w:rsid w:val="009E3214"/>
    <w:rsid w:val="009E32A2"/>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5BE"/>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3E4"/>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C3"/>
    <w:rsid w:val="00A907F4"/>
    <w:rsid w:val="00A909B8"/>
    <w:rsid w:val="00A91BFB"/>
    <w:rsid w:val="00A91E07"/>
    <w:rsid w:val="00A9228F"/>
    <w:rsid w:val="00A92B8F"/>
    <w:rsid w:val="00A92DC0"/>
    <w:rsid w:val="00A931A2"/>
    <w:rsid w:val="00A93DF6"/>
    <w:rsid w:val="00A945D2"/>
    <w:rsid w:val="00A96686"/>
    <w:rsid w:val="00A97A79"/>
    <w:rsid w:val="00A97EEC"/>
    <w:rsid w:val="00AA122E"/>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0CF6"/>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6A5A"/>
    <w:rsid w:val="00AC6D22"/>
    <w:rsid w:val="00AC7064"/>
    <w:rsid w:val="00AC7E1A"/>
    <w:rsid w:val="00AD0492"/>
    <w:rsid w:val="00AD17BF"/>
    <w:rsid w:val="00AD27DA"/>
    <w:rsid w:val="00AD38E6"/>
    <w:rsid w:val="00AD4003"/>
    <w:rsid w:val="00AD468A"/>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1B1F"/>
    <w:rsid w:val="00B232BB"/>
    <w:rsid w:val="00B238AB"/>
    <w:rsid w:val="00B23B31"/>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0A1A"/>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2B8"/>
    <w:rsid w:val="00C063F8"/>
    <w:rsid w:val="00C06544"/>
    <w:rsid w:val="00C06687"/>
    <w:rsid w:val="00C06E72"/>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67F"/>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8A5"/>
    <w:rsid w:val="00C34C39"/>
    <w:rsid w:val="00C34D32"/>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6BB"/>
    <w:rsid w:val="00C7015D"/>
    <w:rsid w:val="00C706FA"/>
    <w:rsid w:val="00C710D4"/>
    <w:rsid w:val="00C717E3"/>
    <w:rsid w:val="00C71BA0"/>
    <w:rsid w:val="00C71C09"/>
    <w:rsid w:val="00C724F1"/>
    <w:rsid w:val="00C72D8F"/>
    <w:rsid w:val="00C7363C"/>
    <w:rsid w:val="00C7416C"/>
    <w:rsid w:val="00C74711"/>
    <w:rsid w:val="00C748C4"/>
    <w:rsid w:val="00C749EF"/>
    <w:rsid w:val="00C7544E"/>
    <w:rsid w:val="00C75671"/>
    <w:rsid w:val="00C756C6"/>
    <w:rsid w:val="00C7648F"/>
    <w:rsid w:val="00C7653C"/>
    <w:rsid w:val="00C76655"/>
    <w:rsid w:val="00C76903"/>
    <w:rsid w:val="00C773D7"/>
    <w:rsid w:val="00C7777D"/>
    <w:rsid w:val="00C77FDF"/>
    <w:rsid w:val="00C802AC"/>
    <w:rsid w:val="00C80BAE"/>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307"/>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38"/>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03"/>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52D1"/>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25CE"/>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EF3"/>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43BE"/>
    <w:rsid w:val="00E25EF1"/>
    <w:rsid w:val="00E26B76"/>
    <w:rsid w:val="00E27A03"/>
    <w:rsid w:val="00E27BBC"/>
    <w:rsid w:val="00E31D17"/>
    <w:rsid w:val="00E31D24"/>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20B"/>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4CAF"/>
    <w:rsid w:val="00F362D1"/>
    <w:rsid w:val="00F36AC7"/>
    <w:rsid w:val="00F37A90"/>
    <w:rsid w:val="00F401CA"/>
    <w:rsid w:val="00F40E6C"/>
    <w:rsid w:val="00F42775"/>
    <w:rsid w:val="00F431E6"/>
    <w:rsid w:val="00F43353"/>
    <w:rsid w:val="00F43F0C"/>
    <w:rsid w:val="00F443AF"/>
    <w:rsid w:val="00F44AE0"/>
    <w:rsid w:val="00F44B58"/>
    <w:rsid w:val="00F4593A"/>
    <w:rsid w:val="00F463DB"/>
    <w:rsid w:val="00F466B1"/>
    <w:rsid w:val="00F5021D"/>
    <w:rsid w:val="00F5058F"/>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4AD5"/>
    <w:rsid w:val="00F75204"/>
    <w:rsid w:val="00F75B44"/>
    <w:rsid w:val="00F75D9D"/>
    <w:rsid w:val="00F76A8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07D"/>
    <w:rsid w:val="00F961EB"/>
    <w:rsid w:val="00F97135"/>
    <w:rsid w:val="00F973EA"/>
    <w:rsid w:val="00F97433"/>
    <w:rsid w:val="00FA009D"/>
    <w:rsid w:val="00FA201A"/>
    <w:rsid w:val="00FA24BC"/>
    <w:rsid w:val="00FA2610"/>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C32"/>
    <w:rsid w:val="00FD1546"/>
    <w:rsid w:val="00FD16C1"/>
    <w:rsid w:val="00FD22BB"/>
    <w:rsid w:val="00FD2337"/>
    <w:rsid w:val="00FD24E4"/>
    <w:rsid w:val="00FD2575"/>
    <w:rsid w:val="00FD5EF6"/>
    <w:rsid w:val="00FD64E3"/>
    <w:rsid w:val="00FD6501"/>
    <w:rsid w:val="00FD658F"/>
    <w:rsid w:val="00FD681D"/>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5B42"/>
    <w:rsid w:val="00FE664F"/>
    <w:rsid w:val="00FE6B20"/>
    <w:rsid w:val="00FE759C"/>
    <w:rsid w:val="00FF0518"/>
    <w:rsid w:val="00FF0ACA"/>
    <w:rsid w:val="00FF0D7A"/>
    <w:rsid w:val="00FF1103"/>
    <w:rsid w:val="00FF1C1B"/>
    <w:rsid w:val="00FF22F9"/>
    <w:rsid w:val="00FF3999"/>
    <w:rsid w:val="00FF5F0D"/>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E0139-BC39-4B4C-B1AA-CE76D0F7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27</cp:revision>
  <cp:lastPrinted>2020-02-13T13:55:00Z</cp:lastPrinted>
  <dcterms:created xsi:type="dcterms:W3CDTF">2025-03-13T04:35:00Z</dcterms:created>
  <dcterms:modified xsi:type="dcterms:W3CDTF">2025-04-08T10:53:00Z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