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189E5" w14:textId="77777777" w:rsidR="000D494C" w:rsidRDefault="000D494C" w:rsidP="00414355">
      <w:pPr>
        <w:pStyle w:val="8"/>
        <w:numPr>
          <w:ilvl w:val="0"/>
          <w:numId w:val="0"/>
        </w:numPr>
        <w:spacing w:line="240" w:lineRule="auto"/>
        <w:ind w:firstLine="567"/>
      </w:pPr>
    </w:p>
    <w:p w14:paraId="4569848B" w14:textId="77777777" w:rsidR="000D494C" w:rsidRDefault="000D494C" w:rsidP="00414355">
      <w:pPr>
        <w:pStyle w:val="8"/>
        <w:numPr>
          <w:ilvl w:val="0"/>
          <w:numId w:val="0"/>
        </w:numPr>
        <w:spacing w:line="240" w:lineRule="auto"/>
        <w:ind w:firstLine="567"/>
      </w:pPr>
    </w:p>
    <w:p w14:paraId="7542C05E" w14:textId="19A40BE8" w:rsidR="00414355" w:rsidRPr="00AE615D" w:rsidRDefault="00414355" w:rsidP="00414355">
      <w:pPr>
        <w:pStyle w:val="8"/>
        <w:numPr>
          <w:ilvl w:val="0"/>
          <w:numId w:val="0"/>
        </w:numPr>
        <w:spacing w:line="240" w:lineRule="auto"/>
        <w:ind w:firstLine="567"/>
      </w:pPr>
      <w:r w:rsidRPr="00AE615D">
        <w:t>ТЕХНИЧЕСКОЕ ЗАДАНИЕ</w:t>
      </w:r>
    </w:p>
    <w:p w14:paraId="3E31313F" w14:textId="77777777" w:rsidR="00721565" w:rsidRDefault="00AC46C1" w:rsidP="00414355">
      <w:pPr>
        <w:pStyle w:val="8"/>
        <w:numPr>
          <w:ilvl w:val="0"/>
          <w:numId w:val="0"/>
        </w:numPr>
        <w:spacing w:line="240" w:lineRule="auto"/>
        <w:ind w:firstLine="567"/>
      </w:pPr>
      <w:r w:rsidRPr="00AE615D">
        <w:t xml:space="preserve">на </w:t>
      </w:r>
      <w:r w:rsidR="00721565">
        <w:t>поставку т</w:t>
      </w:r>
      <w:r w:rsidR="00721565" w:rsidRPr="00721565">
        <w:t>уристическ</w:t>
      </w:r>
      <w:r w:rsidR="00721565">
        <w:t>ого</w:t>
      </w:r>
      <w:r w:rsidR="00721565" w:rsidRPr="00721565">
        <w:t xml:space="preserve"> автобус</w:t>
      </w:r>
      <w:r w:rsidR="00721565">
        <w:t>а</w:t>
      </w:r>
      <w:r w:rsidR="00721565" w:rsidRPr="00721565">
        <w:t xml:space="preserve"> </w:t>
      </w:r>
    </w:p>
    <w:p w14:paraId="1D906745" w14:textId="003B1449" w:rsidR="00AC46C1" w:rsidRPr="00AE615D" w:rsidRDefault="00721565" w:rsidP="00414355">
      <w:pPr>
        <w:pStyle w:val="8"/>
        <w:numPr>
          <w:ilvl w:val="0"/>
          <w:numId w:val="0"/>
        </w:numPr>
        <w:spacing w:line="240" w:lineRule="auto"/>
        <w:ind w:firstLine="567"/>
      </w:pPr>
      <w:r w:rsidRPr="00721565">
        <w:t xml:space="preserve">на базе </w:t>
      </w:r>
      <w:proofErr w:type="spellStart"/>
      <w:r w:rsidRPr="00721565">
        <w:t>ГАЗель</w:t>
      </w:r>
      <w:proofErr w:type="spellEnd"/>
      <w:r w:rsidRPr="00721565">
        <w:t xml:space="preserve"> </w:t>
      </w:r>
      <w:proofErr w:type="spellStart"/>
      <w:r w:rsidRPr="00721565">
        <w:t>Next</w:t>
      </w:r>
      <w:proofErr w:type="spellEnd"/>
      <w:r>
        <w:t xml:space="preserve"> или эквивалента</w:t>
      </w:r>
    </w:p>
    <w:p w14:paraId="026165CC" w14:textId="76CCF66C" w:rsidR="00414355" w:rsidRPr="00AE615D" w:rsidRDefault="00A33735" w:rsidP="00160470">
      <w:pPr>
        <w:spacing w:after="0" w:line="240" w:lineRule="auto"/>
        <w:ind w:right="68"/>
        <w:jc w:val="both"/>
        <w:rPr>
          <w:rFonts w:ascii="Times New Roman" w:hAnsi="Times New Roman"/>
          <w:b/>
          <w:bCs/>
          <w:sz w:val="20"/>
          <w:szCs w:val="20"/>
        </w:rPr>
      </w:pPr>
      <w:r w:rsidRPr="00AE615D">
        <w:rPr>
          <w:rFonts w:ascii="Times New Roman" w:hAnsi="Times New Roman"/>
          <w:b/>
          <w:bCs/>
          <w:sz w:val="20"/>
          <w:szCs w:val="20"/>
        </w:rPr>
        <w:t>1. Требования к качеству,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w:t>
      </w:r>
    </w:p>
    <w:tbl>
      <w:tblPr>
        <w:tblOverlap w:val="never"/>
        <w:tblW w:w="10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4966"/>
        <w:gridCol w:w="4182"/>
        <w:gridCol w:w="15"/>
      </w:tblGrid>
      <w:tr w:rsidR="00414355" w:rsidRPr="00AE615D" w14:paraId="1305A495" w14:textId="77777777" w:rsidTr="000D2A09">
        <w:trPr>
          <w:gridAfter w:val="1"/>
          <w:wAfter w:w="15" w:type="dxa"/>
          <w:trHeight w:val="53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FB74" w14:textId="77777777" w:rsidR="00414355" w:rsidRPr="00AE615D" w:rsidRDefault="00414355" w:rsidP="006F135D">
            <w:pPr>
              <w:widowControl w:val="0"/>
              <w:spacing w:after="0" w:line="240" w:lineRule="auto"/>
              <w:ind w:firstLine="61"/>
              <w:jc w:val="center"/>
              <w:rPr>
                <w:rFonts w:ascii="Times New Roman" w:hAnsi="Times New Roman"/>
                <w:b/>
                <w:color w:val="000000"/>
              </w:rPr>
            </w:pPr>
            <w:r w:rsidRPr="00AE615D">
              <w:rPr>
                <w:rFonts w:ascii="Times New Roman" w:hAnsi="Times New Roman"/>
                <w:b/>
                <w:color w:val="000000"/>
              </w:rPr>
              <w:t>№</w:t>
            </w:r>
          </w:p>
          <w:p w14:paraId="07DD81C4" w14:textId="77777777" w:rsidR="00414355" w:rsidRPr="00AE615D" w:rsidRDefault="00414355" w:rsidP="006F135D">
            <w:pPr>
              <w:widowControl w:val="0"/>
              <w:spacing w:after="0" w:line="240" w:lineRule="auto"/>
              <w:ind w:firstLine="61"/>
              <w:jc w:val="center"/>
              <w:rPr>
                <w:rFonts w:ascii="Times New Roman" w:hAnsi="Times New Roman"/>
                <w:b/>
                <w:color w:val="000000"/>
              </w:rPr>
            </w:pPr>
            <w:r w:rsidRPr="00AE615D">
              <w:rPr>
                <w:rFonts w:ascii="Times New Roman" w:hAnsi="Times New Roman"/>
                <w:b/>
                <w:color w:val="000000"/>
              </w:rPr>
              <w:t>п/п</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7E08B" w14:textId="77777777" w:rsidR="00414355" w:rsidRPr="00AE615D" w:rsidRDefault="00414355" w:rsidP="006F135D">
            <w:pPr>
              <w:widowControl w:val="0"/>
              <w:spacing w:after="0" w:line="240" w:lineRule="auto"/>
              <w:ind w:firstLine="567"/>
              <w:jc w:val="center"/>
              <w:rPr>
                <w:rFonts w:ascii="Times New Roman" w:hAnsi="Times New Roman"/>
                <w:b/>
                <w:bCs/>
                <w:color w:val="000000"/>
              </w:rPr>
            </w:pPr>
            <w:r w:rsidRPr="00AE615D">
              <w:rPr>
                <w:rFonts w:ascii="Times New Roman" w:hAnsi="Times New Roman"/>
                <w:b/>
                <w:bCs/>
                <w:color w:val="000000"/>
              </w:rPr>
              <w:t>Наименование параметров</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E1202" w14:textId="77777777" w:rsidR="00414355" w:rsidRPr="00AE615D" w:rsidRDefault="00414355" w:rsidP="006F135D">
            <w:pPr>
              <w:widowControl w:val="0"/>
              <w:spacing w:after="0" w:line="240" w:lineRule="auto"/>
              <w:ind w:firstLine="567"/>
              <w:jc w:val="center"/>
              <w:rPr>
                <w:rFonts w:ascii="Times New Roman" w:hAnsi="Times New Roman"/>
                <w:b/>
                <w:bCs/>
                <w:color w:val="000000"/>
              </w:rPr>
            </w:pPr>
            <w:r w:rsidRPr="00AE615D">
              <w:rPr>
                <w:rFonts w:ascii="Times New Roman" w:hAnsi="Times New Roman"/>
                <w:b/>
                <w:bCs/>
                <w:color w:val="000000"/>
              </w:rPr>
              <w:t>Требуемое значение параметра или наличие функции (функционала)</w:t>
            </w:r>
          </w:p>
        </w:tc>
      </w:tr>
      <w:tr w:rsidR="00414355" w:rsidRPr="00AE615D" w14:paraId="401D310A" w14:textId="77777777" w:rsidTr="000D2A09">
        <w:trPr>
          <w:gridAfter w:val="1"/>
          <w:wAfter w:w="15" w:type="dxa"/>
          <w:trHeight w:val="197"/>
        </w:trPr>
        <w:tc>
          <w:tcPr>
            <w:tcW w:w="846" w:type="dxa"/>
            <w:tcBorders>
              <w:left w:val="single" w:sz="4" w:space="0" w:color="auto"/>
              <w:bottom w:val="single" w:sz="4" w:space="0" w:color="auto"/>
              <w:right w:val="single" w:sz="4" w:space="0" w:color="auto"/>
            </w:tcBorders>
            <w:shd w:val="clear" w:color="auto" w:fill="FFFFFF"/>
            <w:vAlign w:val="center"/>
          </w:tcPr>
          <w:p w14:paraId="5A87910A" w14:textId="682B25C6" w:rsidR="00414355" w:rsidRPr="00AE615D" w:rsidRDefault="00414355"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40D38" w14:textId="4E243E19"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 xml:space="preserve">Наименование товара </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BD5FD" w14:textId="5A658E35" w:rsidR="00414355" w:rsidRPr="00AE615D" w:rsidRDefault="00E93E45" w:rsidP="006F135D">
            <w:pPr>
              <w:widowControl w:val="0"/>
              <w:spacing w:after="0" w:line="240" w:lineRule="auto"/>
              <w:ind w:firstLine="567"/>
              <w:jc w:val="center"/>
              <w:rPr>
                <w:rFonts w:ascii="Times New Roman" w:hAnsi="Times New Roman"/>
                <w:bCs/>
                <w:sz w:val="20"/>
                <w:szCs w:val="20"/>
              </w:rPr>
            </w:pPr>
            <w:r w:rsidRPr="00E93E45">
              <w:rPr>
                <w:rFonts w:ascii="Times New Roman" w:hAnsi="Times New Roman"/>
                <w:bCs/>
                <w:sz w:val="20"/>
                <w:szCs w:val="20"/>
              </w:rPr>
              <w:t xml:space="preserve">Туристический автобус на базе </w:t>
            </w:r>
            <w:proofErr w:type="spellStart"/>
            <w:r w:rsidRPr="00E93E45">
              <w:rPr>
                <w:rFonts w:ascii="Times New Roman" w:hAnsi="Times New Roman"/>
                <w:bCs/>
                <w:sz w:val="20"/>
                <w:szCs w:val="20"/>
              </w:rPr>
              <w:t>ГАЗель</w:t>
            </w:r>
            <w:proofErr w:type="spellEnd"/>
            <w:r w:rsidRPr="00E93E45">
              <w:rPr>
                <w:rFonts w:ascii="Times New Roman" w:hAnsi="Times New Roman"/>
                <w:bCs/>
                <w:sz w:val="20"/>
                <w:szCs w:val="20"/>
              </w:rPr>
              <w:t xml:space="preserve"> </w:t>
            </w:r>
            <w:proofErr w:type="spellStart"/>
            <w:r w:rsidRPr="00E93E45">
              <w:rPr>
                <w:rFonts w:ascii="Times New Roman" w:hAnsi="Times New Roman"/>
                <w:bCs/>
                <w:sz w:val="20"/>
                <w:szCs w:val="20"/>
              </w:rPr>
              <w:t>Next</w:t>
            </w:r>
            <w:proofErr w:type="spellEnd"/>
            <w:r>
              <w:rPr>
                <w:rFonts w:ascii="Times New Roman" w:hAnsi="Times New Roman"/>
                <w:bCs/>
                <w:sz w:val="20"/>
                <w:szCs w:val="20"/>
              </w:rPr>
              <w:t xml:space="preserve"> </w:t>
            </w:r>
          </w:p>
        </w:tc>
      </w:tr>
      <w:tr w:rsidR="006C1C74" w:rsidRPr="00AE615D" w14:paraId="6E8BD970" w14:textId="77777777" w:rsidTr="000D2A09">
        <w:trPr>
          <w:gridAfter w:val="1"/>
          <w:wAfter w:w="15" w:type="dxa"/>
          <w:trHeight w:val="197"/>
        </w:trPr>
        <w:tc>
          <w:tcPr>
            <w:tcW w:w="846" w:type="dxa"/>
            <w:tcBorders>
              <w:left w:val="single" w:sz="4" w:space="0" w:color="auto"/>
              <w:bottom w:val="single" w:sz="4" w:space="0" w:color="auto"/>
              <w:right w:val="single" w:sz="4" w:space="0" w:color="auto"/>
            </w:tcBorders>
            <w:shd w:val="clear" w:color="auto" w:fill="FFFFFF"/>
            <w:vAlign w:val="center"/>
          </w:tcPr>
          <w:p w14:paraId="3E5EF9B2" w14:textId="77777777" w:rsidR="006C1C74" w:rsidRPr="00AE615D" w:rsidRDefault="006C1C74"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5C9DF941" w14:textId="3AD2895B" w:rsidR="006C1C74" w:rsidRPr="00AE615D" w:rsidRDefault="006C1C74"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ОКПД 2</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tcPr>
          <w:p w14:paraId="3370196A" w14:textId="2F7DF2D6" w:rsidR="006C1C74" w:rsidRPr="00AE615D" w:rsidRDefault="00E93E45" w:rsidP="006F135D">
            <w:pPr>
              <w:widowControl w:val="0"/>
              <w:spacing w:after="0" w:line="240" w:lineRule="auto"/>
              <w:ind w:firstLine="567"/>
              <w:jc w:val="center"/>
              <w:rPr>
                <w:rFonts w:ascii="Times New Roman" w:hAnsi="Times New Roman"/>
                <w:bCs/>
                <w:sz w:val="20"/>
                <w:szCs w:val="20"/>
              </w:rPr>
            </w:pPr>
            <w:r w:rsidRPr="00E93E45">
              <w:rPr>
                <w:rFonts w:ascii="Times New Roman" w:hAnsi="Times New Roman"/>
                <w:bCs/>
                <w:sz w:val="20"/>
                <w:szCs w:val="20"/>
              </w:rPr>
              <w:t>29.10.30.130</w:t>
            </w:r>
            <w:r w:rsidR="004D6B4F" w:rsidRPr="004D6B4F">
              <w:rPr>
                <w:rFonts w:ascii="Times New Roman" w:hAnsi="Times New Roman"/>
                <w:bCs/>
                <w:sz w:val="20"/>
                <w:szCs w:val="20"/>
              </w:rPr>
              <w:t xml:space="preserve"> </w:t>
            </w:r>
          </w:p>
        </w:tc>
      </w:tr>
      <w:tr w:rsidR="00414355" w:rsidRPr="00AE615D" w14:paraId="6C3ED82A" w14:textId="77777777" w:rsidTr="000D2A09">
        <w:trPr>
          <w:gridAfter w:val="1"/>
          <w:wAfter w:w="15" w:type="dxa"/>
          <w:trHeight w:val="28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EF164A" w14:textId="5A550BF9" w:rsidR="00414355" w:rsidRPr="00AE615D" w:rsidRDefault="00414355"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6DD91" w14:textId="77777777"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Количество поставляемого товара</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EBE7F" w14:textId="4A70593B"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1 шт.</w:t>
            </w:r>
            <w:r w:rsidR="00E93E45">
              <w:rPr>
                <w:rFonts w:ascii="Times New Roman" w:hAnsi="Times New Roman"/>
                <w:bCs/>
                <w:sz w:val="20"/>
                <w:szCs w:val="20"/>
              </w:rPr>
              <w:t xml:space="preserve"> </w:t>
            </w:r>
          </w:p>
        </w:tc>
      </w:tr>
      <w:tr w:rsidR="00414355" w:rsidRPr="00AE615D" w14:paraId="57B2377E" w14:textId="77777777" w:rsidTr="00161BC4">
        <w:trPr>
          <w:trHeight w:val="264"/>
        </w:trPr>
        <w:tc>
          <w:tcPr>
            <w:tcW w:w="1000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F7BA48" w14:textId="77777777" w:rsidR="00414355" w:rsidRPr="00AE615D" w:rsidRDefault="00414355" w:rsidP="006F135D">
            <w:pPr>
              <w:widowControl w:val="0"/>
              <w:spacing w:after="0" w:line="240" w:lineRule="auto"/>
              <w:ind w:firstLine="61"/>
              <w:jc w:val="center"/>
              <w:rPr>
                <w:rFonts w:ascii="Times New Roman" w:eastAsia="Courier New" w:hAnsi="Times New Roman"/>
                <w:b/>
              </w:rPr>
            </w:pPr>
            <w:r w:rsidRPr="00AE615D">
              <w:rPr>
                <w:rFonts w:ascii="Times New Roman" w:eastAsia="Courier New" w:hAnsi="Times New Roman"/>
                <w:b/>
              </w:rPr>
              <w:t>Требования к потребительским свойствам, в том числе функциональным, техническим, качественным, эксплуатационным характеристикам товара:</w:t>
            </w:r>
          </w:p>
        </w:tc>
      </w:tr>
      <w:tr w:rsidR="00E93E45" w:rsidRPr="00AE615D" w14:paraId="187FB022" w14:textId="77777777" w:rsidTr="000D2A09">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B07C6B8" w14:textId="0BB930A4"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45F7AE7" w14:textId="5A08C025"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Базовый автомобиль</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AC5B5" w14:textId="1CC02FD9"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 xml:space="preserve">ГАЗ-A65R52 </w:t>
            </w:r>
            <w:proofErr w:type="spellStart"/>
            <w:r w:rsidRPr="00E93E45">
              <w:rPr>
                <w:rFonts w:ascii="Times New Roman" w:hAnsi="Times New Roman"/>
                <w:bCs/>
                <w:sz w:val="20"/>
                <w:szCs w:val="20"/>
              </w:rPr>
              <w:t>ГАЗель</w:t>
            </w:r>
            <w:proofErr w:type="spellEnd"/>
            <w:r w:rsidRPr="00E93E45">
              <w:rPr>
                <w:rFonts w:ascii="Times New Roman" w:hAnsi="Times New Roman"/>
                <w:bCs/>
                <w:sz w:val="20"/>
                <w:szCs w:val="20"/>
              </w:rPr>
              <w:t xml:space="preserve"> NEXT</w:t>
            </w:r>
          </w:p>
        </w:tc>
      </w:tr>
      <w:tr w:rsidR="00E93E45" w:rsidRPr="00AE615D" w14:paraId="48A36C8B" w14:textId="77777777" w:rsidTr="000D2A09">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D34A7A3" w14:textId="405B9ED5"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80FBEE1" w14:textId="0D102B6A"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Пассажировместимость, чел.</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A8D16" w14:textId="626F6E47" w:rsidR="00E93E45" w:rsidRPr="00E93E45"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 xml:space="preserve">не менее </w:t>
            </w:r>
            <w:r w:rsidRPr="00E93E45">
              <w:rPr>
                <w:rFonts w:ascii="Times New Roman" w:hAnsi="Times New Roman"/>
                <w:bCs/>
                <w:sz w:val="20"/>
                <w:szCs w:val="20"/>
              </w:rPr>
              <w:t>19+1</w:t>
            </w:r>
          </w:p>
        </w:tc>
      </w:tr>
      <w:tr w:rsidR="00E93E45" w:rsidRPr="00AE615D" w14:paraId="22426576" w14:textId="77777777" w:rsidTr="003C613E">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1F0013" w14:textId="2B2F0BE8"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D52B74F" w14:textId="0ECE1ADE"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Колёсная база, мм</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F4CCE" w14:textId="4AE8483A" w:rsidR="00E93E45" w:rsidRPr="00AE615D"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3950</w:t>
            </w:r>
          </w:p>
        </w:tc>
      </w:tr>
      <w:tr w:rsidR="00E93E45" w:rsidRPr="00AE615D" w14:paraId="39697D98" w14:textId="77777777" w:rsidTr="00D638BB">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83B258C" w14:textId="46E89D32"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01C6937" w14:textId="7DDDF0AE"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Двигатель</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D3867" w14:textId="46673DA5" w:rsidR="00E93E45" w:rsidRPr="00AE615D"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 xml:space="preserve">G51A (дизельный) </w:t>
            </w:r>
          </w:p>
        </w:tc>
      </w:tr>
      <w:tr w:rsidR="00E93E45" w:rsidRPr="00AE615D" w14:paraId="4A56E02F"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2DF40AB"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9C0C580" w14:textId="1F6ABA18"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Мощность, </w:t>
            </w:r>
            <w:proofErr w:type="spellStart"/>
            <w:r w:rsidRPr="00E93E45">
              <w:rPr>
                <w:rFonts w:ascii="Times New Roman" w:hAnsi="Times New Roman"/>
                <w:bCs/>
                <w:sz w:val="20"/>
                <w:szCs w:val="20"/>
              </w:rPr>
              <w:t>л.с</w:t>
            </w:r>
            <w:proofErr w:type="spellEnd"/>
            <w:r w:rsidRPr="00E93E45">
              <w:rPr>
                <w:rFonts w:ascii="Times New Roman" w:hAnsi="Times New Roman"/>
                <w:bCs/>
                <w:sz w:val="20"/>
                <w:szCs w:val="20"/>
              </w:rPr>
              <w:t>.</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6365901F" w14:textId="00D3E81F" w:rsidR="00E93E45" w:rsidRPr="00E93E45" w:rsidRDefault="00431D4E"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w:t>
            </w:r>
            <w:r w:rsidR="00E93E45" w:rsidRPr="00E93E45">
              <w:rPr>
                <w:rFonts w:ascii="Times New Roman" w:hAnsi="Times New Roman"/>
                <w:bCs/>
                <w:sz w:val="20"/>
                <w:szCs w:val="20"/>
              </w:rPr>
              <w:t>140</w:t>
            </w:r>
          </w:p>
        </w:tc>
      </w:tr>
      <w:tr w:rsidR="00E93E45" w:rsidRPr="00AE615D" w14:paraId="358626C0"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CED164E"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E7D8302" w14:textId="07CFE7B1"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Объем двигателя, куб. см</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5017A0F1" w14:textId="15D78230" w:rsidR="00E93E45" w:rsidRPr="00E93E45" w:rsidRDefault="00431D4E"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w:t>
            </w:r>
            <w:r w:rsidR="00E93E45" w:rsidRPr="00E93E45">
              <w:rPr>
                <w:rFonts w:ascii="Times New Roman" w:hAnsi="Times New Roman"/>
                <w:bCs/>
                <w:sz w:val="20"/>
                <w:szCs w:val="20"/>
              </w:rPr>
              <w:t>277</w:t>
            </w:r>
            <w:r>
              <w:rPr>
                <w:rFonts w:ascii="Times New Roman" w:hAnsi="Times New Roman"/>
                <w:bCs/>
                <w:sz w:val="20"/>
                <w:szCs w:val="20"/>
              </w:rPr>
              <w:t>0</w:t>
            </w:r>
          </w:p>
        </w:tc>
      </w:tr>
      <w:tr w:rsidR="00E93E45" w:rsidRPr="00AE615D" w14:paraId="3E9B6F53"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07AC7E"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57127BA" w14:textId="233575E8"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Тип двигателя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710DEF1F" w14:textId="54F9039F"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Дизельный</w:t>
            </w:r>
          </w:p>
        </w:tc>
      </w:tr>
      <w:tr w:rsidR="00E93E45" w:rsidRPr="00AE615D" w14:paraId="226781C9" w14:textId="77777777" w:rsidTr="00B1591C">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4A4FA4" w14:textId="01DF371C"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53170F9B" w14:textId="01B4B54B"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Привод</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3977D" w14:textId="240163D8" w:rsidR="00E93E45" w:rsidRPr="00AE615D"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4x2 (задний)</w:t>
            </w:r>
          </w:p>
        </w:tc>
      </w:tr>
      <w:tr w:rsidR="00E93E45" w:rsidRPr="00AE615D" w14:paraId="0F41DF80" w14:textId="77777777" w:rsidTr="00B1591C">
        <w:trPr>
          <w:trHeight w:val="58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7EABABB" w14:textId="6B51D568"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030A996A" w14:textId="49D310D7"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Трансмиссия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C2630" w14:textId="4139EE39"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Механическая</w:t>
            </w:r>
          </w:p>
        </w:tc>
      </w:tr>
      <w:tr w:rsidR="00E93E45" w:rsidRPr="00AE615D" w14:paraId="228F2469" w14:textId="77777777" w:rsidTr="00B1591C">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27F6BB" w14:textId="3D74E561"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31315DD8" w14:textId="6674E15D"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Модификация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E9EF53" w14:textId="2CF692C4" w:rsidR="00E93E45" w:rsidRPr="00AE615D"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Луидор-225053</w:t>
            </w:r>
          </w:p>
        </w:tc>
      </w:tr>
      <w:tr w:rsidR="00F16A76" w:rsidRPr="00AE615D" w14:paraId="6AC87598" w14:textId="77777777" w:rsidTr="000D2A09">
        <w:trPr>
          <w:trHeight w:val="31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874A124" w14:textId="489088B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D56C97A" w14:textId="1EE64F17"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Пакет термоизоляции, шумоизоляции, виброизоляции кузова, включая потолок, двери и стены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657C40A2" w14:textId="038BD4A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 xml:space="preserve">Наличие </w:t>
            </w:r>
          </w:p>
        </w:tc>
      </w:tr>
      <w:tr w:rsidR="00F16A76" w:rsidRPr="00AE615D" w14:paraId="1B03980B"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75433E4" w14:textId="6BD8A898"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64578C6A" w14:textId="55B37D64"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Верхняя часть боковых панелей и потолок: ткань в различных комбинациях</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DB2AF81" w14:textId="12B0F88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AA01972"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677164" w14:textId="06F43EE3"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875F72C" w14:textId="19B49EE2"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Оконные проёмы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09837C3" w14:textId="31282623" w:rsidR="00F16A76" w:rsidRPr="00AE615D" w:rsidRDefault="00431D4E" w:rsidP="00F16A76">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пластик АБС</w:t>
            </w:r>
          </w:p>
        </w:tc>
      </w:tr>
      <w:tr w:rsidR="00F16A76" w:rsidRPr="00AE615D" w14:paraId="4553076A"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F95579" w14:textId="77777777"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0B50D036" w14:textId="7F4ACAB6" w:rsidR="00F16A76" w:rsidRPr="001D598F" w:rsidRDefault="00E93E45" w:rsidP="00F16A76">
            <w:pPr>
              <w:spacing w:after="0" w:line="240" w:lineRule="auto"/>
              <w:ind w:right="113" w:firstLine="61"/>
              <w:jc w:val="both"/>
              <w:rPr>
                <w:rFonts w:ascii="Times New Roman" w:hAnsi="Times New Roman"/>
                <w:spacing w:val="-5"/>
                <w:sz w:val="20"/>
              </w:rPr>
            </w:pPr>
            <w:r w:rsidRPr="00E93E45">
              <w:rPr>
                <w:rFonts w:ascii="Times New Roman" w:hAnsi="Times New Roman"/>
                <w:spacing w:val="-5"/>
                <w:sz w:val="20"/>
              </w:rPr>
              <w:t>Шторки на окна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6506582" w14:textId="4FE60FF5" w:rsidR="00F16A76" w:rsidRPr="00AE615D" w:rsidRDefault="00431D4E" w:rsidP="00F16A76">
            <w:pPr>
              <w:spacing w:after="0" w:line="240" w:lineRule="auto"/>
              <w:ind w:firstLine="135"/>
              <w:jc w:val="center"/>
              <w:rPr>
                <w:rFonts w:ascii="Times New Roman" w:hAnsi="Times New Roman"/>
                <w:sz w:val="20"/>
              </w:rPr>
            </w:pPr>
            <w:r>
              <w:rPr>
                <w:rFonts w:ascii="Times New Roman" w:hAnsi="Times New Roman"/>
                <w:bCs/>
                <w:sz w:val="20"/>
                <w:szCs w:val="20"/>
              </w:rPr>
              <w:t>Наличие</w:t>
            </w:r>
          </w:p>
        </w:tc>
      </w:tr>
      <w:tr w:rsidR="00F16A76" w:rsidRPr="00AE615D" w14:paraId="3FE490AF"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AFCE994" w14:textId="631D4B8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399B154" w14:textId="780CC55A"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Поясная линия и дверная карта: композитная панель, обтянутая тканью или искусственной кожей в тон сидений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A349FD6" w14:textId="36308C5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CB51D1E"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8F6F67" w14:textId="75E660D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1FB1967D" w14:textId="25253DC0"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Нижняя часть боковой панели: напольное покрытие</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7AE70B9A" w14:textId="758E14FE"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431D4E" w:rsidRPr="00AE615D" w14:paraId="542D1EC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B2AB947" w14:textId="221CFA4F"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112A72B" w14:textId="3428DBC2"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Полки для ручной клади с алюминиевым профилем, светодиодной подсветкой и индивидуальными </w:t>
            </w:r>
            <w:proofErr w:type="spellStart"/>
            <w:r w:rsidRPr="00E93E45">
              <w:rPr>
                <w:rFonts w:ascii="Times New Roman" w:hAnsi="Times New Roman"/>
                <w:bCs/>
                <w:sz w:val="20"/>
                <w:szCs w:val="20"/>
              </w:rPr>
              <w:t>комфортблоками</w:t>
            </w:r>
            <w:proofErr w:type="spellEnd"/>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53A3F64F" w14:textId="2A02508D"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1E8D4270"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20359BD" w14:textId="4CBB6E28"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5969B80" w14:textId="77F35D51"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Багажный отсек под задним рядом сидений, отделка напольным покрытием, фонарь освещения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DD8504B" w14:textId="35D8EC58"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4D5E2357"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C3A7976" w14:textId="4D7DDCFB"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A52753D" w14:textId="233D2EB1"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Комплект наклеек салона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868890B" w14:textId="5DEFAB82"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3AE48D78"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7EB139" w14:textId="70936AF6"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2A61B1C6" w14:textId="7CA2CB92"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Зеркало заднего вида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0EDB926" w14:textId="4E937544"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56B18886" w14:textId="77777777" w:rsidTr="000D2A09">
        <w:trPr>
          <w:trHeight w:val="25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1403F1" w14:textId="627B6124"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3E82791" w14:textId="7DF75736"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Подножка боковая с электроприводом (в комплектации базового ТС)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C42B89E" w14:textId="63C0168C" w:rsidR="00431D4E" w:rsidRPr="00AE615D" w:rsidRDefault="00431D4E" w:rsidP="00431D4E">
            <w:pPr>
              <w:spacing w:after="0" w:line="240" w:lineRule="auto"/>
              <w:ind w:left="135" w:firstLine="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4D628709"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3CF51B8" w14:textId="324A92FF"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737F0643" w14:textId="264FEBA7"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Подножка задняя (в комплектации базового ТС)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B203372" w14:textId="5B2DD518" w:rsidR="00431D4E" w:rsidRPr="00AE615D" w:rsidRDefault="00431D4E" w:rsidP="00431D4E">
            <w:pPr>
              <w:spacing w:after="0" w:line="240" w:lineRule="auto"/>
              <w:ind w:left="135" w:firstLine="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3BF3C39F"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7E35064" w14:textId="71F61035"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68FEA4A" w14:textId="64F3EA3D"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 xml:space="preserve">Водонепроницаемое, </w:t>
            </w:r>
            <w:proofErr w:type="spellStart"/>
            <w:r w:rsidRPr="00E93E45">
              <w:rPr>
                <w:rFonts w:ascii="Times New Roman" w:hAnsi="Times New Roman"/>
                <w:bCs/>
                <w:sz w:val="20"/>
                <w:szCs w:val="20"/>
              </w:rPr>
              <w:t>антистатичное</w:t>
            </w:r>
            <w:proofErr w:type="spellEnd"/>
            <w:r w:rsidRPr="00E93E45">
              <w:rPr>
                <w:rFonts w:ascii="Times New Roman" w:hAnsi="Times New Roman"/>
                <w:bCs/>
                <w:sz w:val="20"/>
                <w:szCs w:val="20"/>
              </w:rPr>
              <w:t xml:space="preserve"> и нескользящее напольное покрытие</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A1BEA2F" w14:textId="0854EA91" w:rsidR="00431D4E" w:rsidRPr="00F16A76" w:rsidRDefault="00431D4E" w:rsidP="00431D4E">
            <w:pPr>
              <w:spacing w:after="0" w:line="240" w:lineRule="auto"/>
              <w:ind w:left="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44AFBB04" w14:textId="77777777" w:rsidTr="000D2A09">
        <w:trPr>
          <w:trHeight w:val="30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1A48D98" w14:textId="07D8BDB7"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0D8CA18" w14:textId="2066CC1A"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 xml:space="preserve">Панорамное остекление, </w:t>
            </w:r>
            <w:r>
              <w:rPr>
                <w:rFonts w:ascii="Times New Roman" w:hAnsi="Times New Roman"/>
                <w:bCs/>
                <w:sz w:val="20"/>
                <w:szCs w:val="20"/>
              </w:rPr>
              <w:t>не менее</w:t>
            </w:r>
            <w:r w:rsidRPr="00E93E45">
              <w:rPr>
                <w:rFonts w:ascii="Times New Roman" w:hAnsi="Times New Roman"/>
                <w:bCs/>
                <w:sz w:val="20"/>
                <w:szCs w:val="20"/>
              </w:rPr>
              <w:t xml:space="preserve"> 3 форточки</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7CDFEAB" w14:textId="3CB75EEB" w:rsidR="00431D4E" w:rsidRPr="00AE615D" w:rsidRDefault="00431D4E" w:rsidP="00431D4E">
            <w:pPr>
              <w:spacing w:after="0" w:line="240" w:lineRule="auto"/>
              <w:ind w:left="136"/>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F16A76" w:rsidRPr="00AE615D" w14:paraId="3E547A2E" w14:textId="77777777" w:rsidTr="000D2A09">
        <w:trPr>
          <w:trHeight w:val="51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A65A94" w14:textId="20F2BDB8"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CED963E" w14:textId="03D409E0"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Комплект поручней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1A97E05" w14:textId="53030D4A"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91CCF7B"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9E013EC" w14:textId="1B650414"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4691D13" w14:textId="2570BA23"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Осветительные потолочные плафоны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F8D41A9" w14:textId="416EA764"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15F66ADB"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7750330"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F083A1B" w14:textId="48AE5E11"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Активация штатного блока ЭРА-ГЛОНАСС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9A9E657" w14:textId="49BEF37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1F13667"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729D224"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A6F63E7" w14:textId="2EE377DB"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Подсветка ступеней входной двери</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5E5870EE" w14:textId="7EE847BF" w:rsidR="00F16A76" w:rsidRPr="001D598F" w:rsidRDefault="00431D4E" w:rsidP="00F16A76">
            <w:pPr>
              <w:spacing w:after="0" w:line="240" w:lineRule="auto"/>
              <w:ind w:firstLine="135"/>
              <w:jc w:val="center"/>
              <w:rPr>
                <w:rFonts w:ascii="Times New Roman" w:hAnsi="Times New Roman"/>
                <w:spacing w:val="-2"/>
                <w:sz w:val="20"/>
              </w:rPr>
            </w:pPr>
            <w:r>
              <w:rPr>
                <w:rFonts w:ascii="Times New Roman" w:hAnsi="Times New Roman"/>
                <w:bCs/>
                <w:sz w:val="20"/>
                <w:szCs w:val="20"/>
              </w:rPr>
              <w:t>Наличие</w:t>
            </w:r>
          </w:p>
        </w:tc>
      </w:tr>
      <w:tr w:rsidR="00F16A76" w:rsidRPr="00AE615D" w14:paraId="20E44E3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29E140"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3B2FC91" w14:textId="0A6AD7D8" w:rsidR="00F16A76" w:rsidRPr="00AE615D" w:rsidRDefault="00E93E45" w:rsidP="00F16A76">
            <w:pPr>
              <w:spacing w:after="0" w:line="240" w:lineRule="auto"/>
              <w:ind w:right="113" w:firstLine="61"/>
              <w:jc w:val="both"/>
              <w:rPr>
                <w:rFonts w:ascii="Times New Roman" w:hAnsi="Times New Roman"/>
                <w:bCs/>
                <w:sz w:val="20"/>
                <w:szCs w:val="20"/>
              </w:rPr>
            </w:pPr>
            <w:proofErr w:type="spellStart"/>
            <w:r w:rsidRPr="00E93E45">
              <w:rPr>
                <w:rFonts w:ascii="Times New Roman" w:hAnsi="Times New Roman"/>
                <w:bCs/>
                <w:sz w:val="20"/>
                <w:szCs w:val="20"/>
              </w:rPr>
              <w:t>Отопитель</w:t>
            </w:r>
            <w:proofErr w:type="spellEnd"/>
            <w:r w:rsidRPr="00E93E45">
              <w:rPr>
                <w:rFonts w:ascii="Times New Roman" w:hAnsi="Times New Roman"/>
                <w:bCs/>
                <w:sz w:val="20"/>
                <w:szCs w:val="20"/>
              </w:rPr>
              <w:t xml:space="preserve"> салона, работающий от системы </w:t>
            </w:r>
            <w:r w:rsidRPr="00E93E45">
              <w:rPr>
                <w:rFonts w:ascii="Times New Roman" w:hAnsi="Times New Roman"/>
                <w:bCs/>
                <w:sz w:val="20"/>
                <w:szCs w:val="20"/>
              </w:rPr>
              <w:lastRenderedPageBreak/>
              <w:t xml:space="preserve">охлаждения двигателя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8 кВт</w:t>
            </w:r>
            <w:r w:rsidR="00431D4E">
              <w:rPr>
                <w:rFonts w:ascii="Times New Roman" w:hAnsi="Times New Roman"/>
                <w:bCs/>
                <w:sz w:val="20"/>
                <w:szCs w:val="20"/>
              </w:rPr>
              <w:t xml:space="preserve"> </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48FEF84" w14:textId="35CDDD45"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lastRenderedPageBreak/>
              <w:t>Наличие</w:t>
            </w:r>
          </w:p>
        </w:tc>
      </w:tr>
      <w:tr w:rsidR="00F16A76" w:rsidRPr="00AE615D" w14:paraId="5AF59481"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3B87C7B"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678C6FA5" w14:textId="5E04C279"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Автономный </w:t>
            </w:r>
            <w:proofErr w:type="spellStart"/>
            <w:r w:rsidRPr="00E93E45">
              <w:rPr>
                <w:rFonts w:ascii="Times New Roman" w:hAnsi="Times New Roman"/>
                <w:bCs/>
                <w:sz w:val="20"/>
                <w:szCs w:val="20"/>
              </w:rPr>
              <w:t>отопитель</w:t>
            </w:r>
            <w:proofErr w:type="spellEnd"/>
            <w:r w:rsidRPr="00E93E45">
              <w:rPr>
                <w:rFonts w:ascii="Times New Roman" w:hAnsi="Times New Roman"/>
                <w:bCs/>
                <w:sz w:val="20"/>
                <w:szCs w:val="20"/>
              </w:rPr>
              <w:t xml:space="preserve">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2 кВт</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1A3FB8A" w14:textId="48D32EA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7B03FA7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E95C825"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32C3212" w14:textId="6846DBA2" w:rsidR="00F16A76" w:rsidRPr="00AE615D" w:rsidRDefault="00E93E45" w:rsidP="00F16A76">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Люк аварийно-вентиляционный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189B57A" w14:textId="00B3FA8C"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3A1B20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77DB96"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22FE1AE" w14:textId="244ADC76"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Кондиционер </w:t>
            </w:r>
            <w:proofErr w:type="spellStart"/>
            <w:r w:rsidRPr="00E93E45">
              <w:rPr>
                <w:rFonts w:ascii="Times New Roman" w:hAnsi="Times New Roman"/>
                <w:bCs/>
                <w:sz w:val="20"/>
                <w:szCs w:val="20"/>
              </w:rPr>
              <w:t>накрышный</w:t>
            </w:r>
            <w:proofErr w:type="spellEnd"/>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1F1C866" w14:textId="62159BA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ADD58CD"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C005C01"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4D68C59" w14:textId="428914C5"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ФВУ (принудительная вентиляция салона)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5D30116" w14:textId="248E2F2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584CED9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1ACF3C"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58CFBBA" w14:textId="055B756B" w:rsidR="00F16A76" w:rsidRPr="00AE615D" w:rsidRDefault="00E93E45" w:rsidP="00F16A76">
            <w:pPr>
              <w:spacing w:after="0" w:line="240" w:lineRule="auto"/>
              <w:ind w:right="113" w:firstLine="61"/>
              <w:jc w:val="both"/>
              <w:rPr>
                <w:rFonts w:ascii="Times New Roman" w:hAnsi="Times New Roman"/>
                <w:sz w:val="20"/>
              </w:rPr>
            </w:pPr>
            <w:r w:rsidRPr="00E93E45">
              <w:rPr>
                <w:rFonts w:ascii="Times New Roman" w:hAnsi="Times New Roman"/>
                <w:sz w:val="20"/>
              </w:rPr>
              <w:t xml:space="preserve">Пассажирские сиденья анатомические «Турист </w:t>
            </w:r>
            <w:proofErr w:type="spellStart"/>
            <w:r w:rsidRPr="00E93E45">
              <w:rPr>
                <w:rFonts w:ascii="Times New Roman" w:hAnsi="Times New Roman"/>
                <w:sz w:val="20"/>
              </w:rPr>
              <w:t>Next</w:t>
            </w:r>
            <w:proofErr w:type="spellEnd"/>
            <w:r w:rsidRPr="00E93E45">
              <w:rPr>
                <w:rFonts w:ascii="Times New Roman" w:hAnsi="Times New Roman"/>
                <w:sz w:val="20"/>
              </w:rPr>
              <w:t xml:space="preserve">» с обивкой из искусственной кожи и замши или ткани в различных комбинациях с </w:t>
            </w:r>
            <w:r w:rsidR="00431D4E">
              <w:rPr>
                <w:rFonts w:ascii="Times New Roman" w:hAnsi="Times New Roman"/>
                <w:bCs/>
                <w:sz w:val="20"/>
                <w:szCs w:val="20"/>
              </w:rPr>
              <w:t>не менее</w:t>
            </w:r>
            <w:r w:rsidR="00431D4E" w:rsidRPr="00E93E45">
              <w:rPr>
                <w:rFonts w:ascii="Times New Roman" w:hAnsi="Times New Roman"/>
                <w:sz w:val="20"/>
              </w:rPr>
              <w:t xml:space="preserve"> </w:t>
            </w:r>
            <w:r w:rsidRPr="00E93E45">
              <w:rPr>
                <w:rFonts w:ascii="Times New Roman" w:hAnsi="Times New Roman"/>
                <w:sz w:val="20"/>
              </w:rPr>
              <w:t>3-точечными ремнями безопасности, механизмом откидывания спинки и подлокотниками со стороны прохода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CA1DAA0" w14:textId="03D2254A" w:rsidR="00F16A76"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E45344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BCCE883"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F00B2F2" w14:textId="3FB52E04"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Огнетушитель,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2 шт.</w:t>
            </w:r>
            <w:r w:rsidR="00431D4E">
              <w:rPr>
                <w:rFonts w:ascii="Times New Roman" w:hAnsi="Times New Roman"/>
                <w:bCs/>
                <w:sz w:val="20"/>
                <w:szCs w:val="20"/>
              </w:rPr>
              <w:t xml:space="preserve"> </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8DDC116" w14:textId="1E0DB70B" w:rsidR="00F16A76" w:rsidRPr="00AE615D" w:rsidRDefault="00431D4E" w:rsidP="00F16A76">
            <w:pPr>
              <w:pStyle w:val="TableParagraph"/>
              <w:spacing w:before="1" w:line="242" w:lineRule="auto"/>
              <w:ind w:right="47" w:firstLine="135"/>
              <w:jc w:val="center"/>
              <w:rPr>
                <w:rFonts w:ascii="Times New Roman" w:hAnsi="Times New Roman" w:cs="Times New Roman"/>
                <w:bCs/>
                <w:sz w:val="20"/>
                <w:szCs w:val="20"/>
              </w:rPr>
            </w:pPr>
            <w:r>
              <w:rPr>
                <w:rFonts w:ascii="Times New Roman" w:hAnsi="Times New Roman"/>
                <w:bCs/>
                <w:sz w:val="20"/>
                <w:szCs w:val="20"/>
              </w:rPr>
              <w:t>Наличие</w:t>
            </w:r>
          </w:p>
        </w:tc>
      </w:tr>
      <w:tr w:rsidR="00F16A76" w:rsidRPr="00AE615D" w14:paraId="461E051A"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83FFC87"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9C7A5D5" w14:textId="405820D6"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Молоточек для аварийного выхода, </w:t>
            </w:r>
            <w:r w:rsidR="00431D4E">
              <w:rPr>
                <w:rFonts w:ascii="Times New Roman" w:hAnsi="Times New Roman"/>
                <w:bCs/>
                <w:sz w:val="20"/>
                <w:szCs w:val="20"/>
              </w:rPr>
              <w:t xml:space="preserve">не менее </w:t>
            </w:r>
            <w:r w:rsidRPr="00E93E45">
              <w:rPr>
                <w:rFonts w:ascii="Times New Roman" w:hAnsi="Times New Roman"/>
                <w:bCs/>
                <w:sz w:val="20"/>
                <w:szCs w:val="20"/>
              </w:rPr>
              <w:t>2 шт.</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B31873D" w14:textId="60295688" w:rsidR="00F16A76" w:rsidRPr="00AE615D" w:rsidRDefault="00431D4E" w:rsidP="00432469">
            <w:pPr>
              <w:pStyle w:val="TableParagraph"/>
              <w:tabs>
                <w:tab w:val="left" w:pos="202"/>
              </w:tabs>
              <w:spacing w:line="218" w:lineRule="exact"/>
              <w:ind w:left="337"/>
              <w:jc w:val="center"/>
              <w:rPr>
                <w:rFonts w:ascii="Times New Roman" w:hAnsi="Times New Roman" w:cs="Times New Roman"/>
                <w:bCs/>
                <w:sz w:val="20"/>
                <w:szCs w:val="20"/>
              </w:rPr>
            </w:pPr>
            <w:r>
              <w:rPr>
                <w:rFonts w:ascii="Times New Roman" w:hAnsi="Times New Roman"/>
                <w:bCs/>
                <w:sz w:val="20"/>
                <w:szCs w:val="20"/>
              </w:rPr>
              <w:t>Наличие</w:t>
            </w:r>
          </w:p>
        </w:tc>
      </w:tr>
    </w:tbl>
    <w:p w14:paraId="62A59649" w14:textId="7BBAF1E0" w:rsidR="00AC46C1" w:rsidRDefault="00AC46C1" w:rsidP="00AC46C1">
      <w:pPr>
        <w:widowControl w:val="0"/>
        <w:spacing w:after="0" w:line="240" w:lineRule="auto"/>
        <w:ind w:right="-2"/>
        <w:contextualSpacing/>
        <w:jc w:val="both"/>
        <w:rPr>
          <w:rFonts w:ascii="Times New Roman" w:hAnsi="Times New Roman"/>
          <w:bCs/>
          <w:i/>
          <w:iCs/>
          <w:sz w:val="18"/>
          <w:szCs w:val="18"/>
        </w:rPr>
      </w:pPr>
      <w:r w:rsidRPr="00AE615D">
        <w:rPr>
          <w:rFonts w:ascii="Times New Roman" w:hAnsi="Times New Roman"/>
          <w:bCs/>
          <w:i/>
          <w:iCs/>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2BC5F66" w14:textId="77777777" w:rsidR="004D6B4F" w:rsidRPr="004D6B4F" w:rsidRDefault="004D6B4F" w:rsidP="004D6B4F">
      <w:pPr>
        <w:spacing w:after="0" w:line="240" w:lineRule="auto"/>
        <w:jc w:val="both"/>
        <w:rPr>
          <w:rFonts w:ascii="Times New Roman" w:hAnsi="Times New Roman"/>
        </w:rPr>
      </w:pPr>
      <w:bookmarkStart w:id="0" w:name="_Hlk193470316"/>
      <w:r w:rsidRPr="004D6B4F">
        <w:rPr>
          <w:rFonts w:ascii="Times New Roman" w:hAnsi="Times New Roman"/>
          <w:i/>
          <w:iCs/>
          <w:sz w:val="18"/>
          <w:szCs w:val="18"/>
        </w:rPr>
        <w:t xml:space="preserve">При осуществлении закупок на вышеуказанные товары распространяются меры национального режима в виде </w:t>
      </w:r>
      <w:r w:rsidRPr="000D494C">
        <w:rPr>
          <w:rFonts w:ascii="Times New Roman" w:hAnsi="Times New Roman"/>
          <w:b/>
          <w:bCs/>
          <w:i/>
          <w:iCs/>
          <w:sz w:val="18"/>
          <w:szCs w:val="18"/>
        </w:rPr>
        <w:t>«ограничение»</w:t>
      </w:r>
      <w:r w:rsidRPr="004D6B4F">
        <w:rPr>
          <w:rFonts w:ascii="Times New Roman" w:hAnsi="Times New Roman"/>
          <w:i/>
          <w:iCs/>
          <w:sz w:val="18"/>
          <w:szCs w:val="18"/>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0"/>
    <w:p w14:paraId="5221B812" w14:textId="77777777" w:rsidR="004D6B4F" w:rsidRPr="00AE615D" w:rsidRDefault="004D6B4F" w:rsidP="00AC46C1">
      <w:pPr>
        <w:widowControl w:val="0"/>
        <w:spacing w:after="0" w:line="240" w:lineRule="auto"/>
        <w:ind w:right="-2"/>
        <w:contextualSpacing/>
        <w:jc w:val="both"/>
        <w:rPr>
          <w:rFonts w:ascii="Times New Roman" w:hAnsi="Times New Roman"/>
          <w:bCs/>
          <w:i/>
          <w:iCs/>
          <w:sz w:val="18"/>
          <w:szCs w:val="18"/>
        </w:rPr>
      </w:pPr>
    </w:p>
    <w:p w14:paraId="72A28475" w14:textId="3DDEA1D0" w:rsidR="00A33735" w:rsidRPr="00AE615D" w:rsidRDefault="00A33735" w:rsidP="00A33735">
      <w:pPr>
        <w:widowControl w:val="0"/>
        <w:spacing w:after="0" w:line="240" w:lineRule="auto"/>
        <w:ind w:right="-108"/>
        <w:contextualSpacing/>
        <w:jc w:val="both"/>
        <w:rPr>
          <w:rFonts w:ascii="Times New Roman" w:hAnsi="Times New Roman"/>
          <w:b/>
        </w:rPr>
      </w:pPr>
      <w:r w:rsidRPr="00AE615D">
        <w:rPr>
          <w:rFonts w:ascii="Times New Roman" w:hAnsi="Times New Roman"/>
          <w:b/>
        </w:rPr>
        <w:t>2</w:t>
      </w:r>
      <w:r w:rsidRPr="00AE615D">
        <w:rPr>
          <w:rFonts w:ascii="Times New Roman" w:hAnsi="Times New Roman"/>
        </w:rPr>
        <w:t xml:space="preserve">. </w:t>
      </w:r>
      <w:r w:rsidRPr="00AE615D">
        <w:rPr>
          <w:rFonts w:ascii="Times New Roman" w:hAnsi="Times New Roman"/>
          <w:b/>
        </w:rPr>
        <w:t>Место поставки товара:</w:t>
      </w:r>
      <w:r w:rsidRPr="00AE615D">
        <w:rPr>
          <w:rFonts w:ascii="Times New Roman" w:hAnsi="Times New Roman"/>
        </w:rPr>
        <w:t xml:space="preserve"> </w:t>
      </w:r>
      <w:r w:rsidR="00F32F36" w:rsidRPr="00F32F36">
        <w:rPr>
          <w:rFonts w:ascii="Times New Roman" w:hAnsi="Times New Roman"/>
        </w:rPr>
        <w:t>452170,</w:t>
      </w:r>
      <w:r w:rsidR="00F32F36">
        <w:rPr>
          <w:rFonts w:ascii="Times New Roman" w:hAnsi="Times New Roman"/>
        </w:rPr>
        <w:t xml:space="preserve"> </w:t>
      </w:r>
      <w:r w:rsidR="00F32F36" w:rsidRPr="00F32F36">
        <w:rPr>
          <w:rFonts w:ascii="Times New Roman" w:hAnsi="Times New Roman"/>
        </w:rPr>
        <w:t xml:space="preserve">РБ, </w:t>
      </w:r>
      <w:proofErr w:type="spellStart"/>
      <w:r w:rsidR="00F32F36" w:rsidRPr="00F32F36">
        <w:rPr>
          <w:rFonts w:ascii="Times New Roman" w:hAnsi="Times New Roman"/>
        </w:rPr>
        <w:t>Чишминский</w:t>
      </w:r>
      <w:proofErr w:type="spellEnd"/>
      <w:r w:rsidR="00F32F36" w:rsidRPr="00F32F36">
        <w:rPr>
          <w:rFonts w:ascii="Times New Roman" w:hAnsi="Times New Roman"/>
        </w:rPr>
        <w:t xml:space="preserve"> район, р. п. Чишмы, ул. Парковая, 19а</w:t>
      </w:r>
    </w:p>
    <w:p w14:paraId="5FC06840" w14:textId="74D8A9D0" w:rsidR="00A33735" w:rsidRPr="00AE615D" w:rsidRDefault="00A33735" w:rsidP="00161BC4">
      <w:pPr>
        <w:widowControl w:val="0"/>
        <w:spacing w:after="0" w:line="240" w:lineRule="auto"/>
        <w:contextualSpacing/>
        <w:jc w:val="both"/>
        <w:rPr>
          <w:rFonts w:ascii="Times New Roman" w:hAnsi="Times New Roman"/>
          <w:b/>
        </w:rPr>
      </w:pPr>
      <w:r w:rsidRPr="00AE615D">
        <w:rPr>
          <w:rFonts w:ascii="Times New Roman" w:hAnsi="Times New Roman"/>
          <w:b/>
        </w:rPr>
        <w:t>3. Срок и условия поставки:</w:t>
      </w:r>
      <w:r w:rsidR="0008435A" w:rsidRPr="00AE615D">
        <w:rPr>
          <w:rFonts w:ascii="Times New Roman" w:hAnsi="Times New Roman"/>
          <w:b/>
        </w:rPr>
        <w:t xml:space="preserve"> </w:t>
      </w:r>
    </w:p>
    <w:p w14:paraId="736C57CF" w14:textId="513B8736" w:rsidR="00A33735" w:rsidRPr="00AE615D" w:rsidRDefault="00A33735" w:rsidP="00161BC4">
      <w:pPr>
        <w:widowControl w:val="0"/>
        <w:spacing w:after="0" w:line="240" w:lineRule="auto"/>
        <w:contextualSpacing/>
        <w:jc w:val="both"/>
        <w:rPr>
          <w:rFonts w:ascii="Times New Roman" w:hAnsi="Times New Roman"/>
        </w:rPr>
      </w:pPr>
      <w:r w:rsidRPr="00AE615D">
        <w:rPr>
          <w:rFonts w:ascii="Times New Roman" w:hAnsi="Times New Roman"/>
        </w:rPr>
        <w:t xml:space="preserve">Поставка товара должна быть </w:t>
      </w:r>
      <w:r w:rsidRPr="00F32F36">
        <w:rPr>
          <w:rFonts w:ascii="Times New Roman" w:hAnsi="Times New Roman"/>
        </w:rPr>
        <w:t>осуществлена в течение 3</w:t>
      </w:r>
      <w:r w:rsidR="00F32F36" w:rsidRPr="00F32F36">
        <w:rPr>
          <w:rFonts w:ascii="Times New Roman" w:hAnsi="Times New Roman"/>
        </w:rPr>
        <w:t>5</w:t>
      </w:r>
      <w:r w:rsidRPr="00F32F36">
        <w:rPr>
          <w:rFonts w:ascii="Times New Roman" w:hAnsi="Times New Roman"/>
        </w:rPr>
        <w:t xml:space="preserve"> </w:t>
      </w:r>
      <w:r w:rsidR="00A41D35">
        <w:rPr>
          <w:rFonts w:ascii="Times New Roman" w:hAnsi="Times New Roman"/>
        </w:rPr>
        <w:t xml:space="preserve">календарных </w:t>
      </w:r>
      <w:r w:rsidRPr="00F32F36">
        <w:rPr>
          <w:rFonts w:ascii="Times New Roman" w:hAnsi="Times New Roman"/>
        </w:rPr>
        <w:t>дней с даты подписания сторонами договора. В цену договора включаются все затраты Поставщика, включая все налоги, сборы и другие обязательные платежи, а также расходы на доставку товар</w:t>
      </w:r>
      <w:r w:rsidRPr="00AE615D">
        <w:rPr>
          <w:rFonts w:ascii="Times New Roman" w:hAnsi="Times New Roman"/>
        </w:rPr>
        <w:t>а по адресу Заказчика, а также другие расходы Поставщика, связанные с исполнением обязательств по договору.</w:t>
      </w:r>
    </w:p>
    <w:p w14:paraId="1E718402" w14:textId="525CC23E" w:rsidR="00A33735" w:rsidRPr="00AE615D" w:rsidRDefault="00A33735" w:rsidP="00161BC4">
      <w:pPr>
        <w:widowControl w:val="0"/>
        <w:spacing w:after="0" w:line="240" w:lineRule="auto"/>
        <w:rPr>
          <w:rFonts w:ascii="Times New Roman" w:eastAsiaTheme="minorHAnsi" w:hAnsi="Times New Roman"/>
          <w:lang w:eastAsia="en-US"/>
        </w:rPr>
      </w:pPr>
      <w:r w:rsidRPr="00AE615D">
        <w:rPr>
          <w:rFonts w:ascii="Times New Roman" w:eastAsiaTheme="minorHAnsi" w:hAnsi="Times New Roman"/>
          <w:lang w:eastAsia="en-US"/>
        </w:rPr>
        <w:t>Поставщик обязан известить Заказчика о времени и дате поставки товара телефонограммой или по факсимильной связи.</w:t>
      </w:r>
    </w:p>
    <w:p w14:paraId="03E1F21C" w14:textId="77777777" w:rsidR="00A33735" w:rsidRPr="00AE615D" w:rsidRDefault="00A33735" w:rsidP="00161BC4">
      <w:pPr>
        <w:widowControl w:val="0"/>
        <w:spacing w:after="0" w:line="240" w:lineRule="auto"/>
        <w:contextualSpacing/>
        <w:jc w:val="both"/>
        <w:rPr>
          <w:rFonts w:ascii="Times New Roman" w:hAnsi="Times New Roman"/>
          <w:b/>
        </w:rPr>
      </w:pPr>
      <w:r w:rsidRPr="00AE615D">
        <w:rPr>
          <w:rFonts w:ascii="Times New Roman" w:hAnsi="Times New Roman"/>
          <w:b/>
        </w:rPr>
        <w:t>4. Общие требования к качеству товара:</w:t>
      </w:r>
    </w:p>
    <w:p w14:paraId="0E11C430"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5AA018C3"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4.2. Товар должен быть вымыт и полностью готов к эксплуатации, </w:t>
      </w:r>
      <w:r w:rsidRPr="00AE615D">
        <w:rPr>
          <w:rFonts w:ascii="Times New Roman" w:eastAsia="Calibri" w:hAnsi="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4AE2DAF0"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4.3.</w:t>
      </w:r>
      <w:r w:rsidRPr="00AE615D">
        <w:rPr>
          <w:rFonts w:ascii="Times New Roman" w:hAnsi="Times New Roman"/>
          <w:b/>
        </w:rPr>
        <w:t xml:space="preserve"> </w:t>
      </w:r>
      <w:r w:rsidRPr="00AE615D">
        <w:rPr>
          <w:rFonts w:ascii="Times New Roman" w:hAnsi="Times New Roman"/>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BF60AD1" w14:textId="14638869" w:rsidR="00A33735" w:rsidRPr="00431D4E" w:rsidRDefault="00A33735" w:rsidP="00A33735">
      <w:pPr>
        <w:widowControl w:val="0"/>
        <w:spacing w:after="0" w:line="240" w:lineRule="auto"/>
        <w:contextualSpacing/>
        <w:jc w:val="both"/>
        <w:rPr>
          <w:rFonts w:ascii="Times New Roman" w:hAnsi="Times New Roman"/>
          <w:b/>
        </w:rPr>
      </w:pPr>
      <w:r w:rsidRPr="00AE615D">
        <w:rPr>
          <w:rFonts w:ascii="Times New Roman" w:hAnsi="Times New Roman"/>
        </w:rPr>
        <w:t xml:space="preserve">4.4. </w:t>
      </w:r>
      <w:r w:rsidRPr="00431D4E">
        <w:rPr>
          <w:rFonts w:ascii="Times New Roman" w:hAnsi="Times New Roman"/>
        </w:rPr>
        <w:t>Поставляемый авто</w:t>
      </w:r>
      <w:r w:rsidR="0008435A" w:rsidRPr="00431D4E">
        <w:rPr>
          <w:rFonts w:ascii="Times New Roman" w:hAnsi="Times New Roman"/>
        </w:rPr>
        <w:t>бус</w:t>
      </w:r>
      <w:r w:rsidRPr="00431D4E">
        <w:rPr>
          <w:rFonts w:ascii="Times New Roman" w:hAnsi="Times New Roman"/>
        </w:rPr>
        <w:t xml:space="preserve"> должен быть новым, не бывшим в употреблении.</w:t>
      </w:r>
    </w:p>
    <w:p w14:paraId="2909E7C4" w14:textId="77777777" w:rsidR="00A33735" w:rsidRPr="00AE615D" w:rsidRDefault="00A33735" w:rsidP="00A33735">
      <w:pPr>
        <w:widowControl w:val="0"/>
        <w:spacing w:after="0" w:line="240" w:lineRule="auto"/>
        <w:contextualSpacing/>
        <w:jc w:val="both"/>
        <w:rPr>
          <w:rFonts w:ascii="Times New Roman" w:hAnsi="Times New Roman"/>
          <w:b/>
          <w:bCs/>
        </w:rPr>
      </w:pPr>
      <w:r w:rsidRPr="00AE615D">
        <w:rPr>
          <w:rFonts w:ascii="Times New Roman" w:hAnsi="Times New Roman"/>
          <w:b/>
          <w:bCs/>
        </w:rPr>
        <w:t>5. Требования по передаче заказчику технических и иных документов при поставке товара:</w:t>
      </w:r>
    </w:p>
    <w:p w14:paraId="7C0D1D25"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E24179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69A8EAB8"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паспорт технического средства (оригинал) (далее ПТС) - 1 экз.;</w:t>
      </w:r>
    </w:p>
    <w:p w14:paraId="104174E8" w14:textId="307A5431"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инструкцию по эксплуатации авто</w:t>
      </w:r>
      <w:r w:rsidR="006C1C74" w:rsidRPr="00AE615D">
        <w:rPr>
          <w:rFonts w:ascii="Times New Roman" w:hAnsi="Times New Roman"/>
        </w:rPr>
        <w:t>буса</w:t>
      </w:r>
      <w:r w:rsidRPr="00AE615D">
        <w:rPr>
          <w:rFonts w:ascii="Times New Roman" w:hAnsi="Times New Roman"/>
        </w:rPr>
        <w:t xml:space="preserve"> на русском языке - 1 экз.;</w:t>
      </w:r>
    </w:p>
    <w:p w14:paraId="3A2E9683"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 сервисную книжку с гарантийным талоном, с отметкой о проведении предпродажной подготовки - 1 </w:t>
      </w:r>
      <w:proofErr w:type="spellStart"/>
      <w:r w:rsidRPr="00AE615D">
        <w:rPr>
          <w:rFonts w:ascii="Times New Roman" w:hAnsi="Times New Roman"/>
        </w:rPr>
        <w:t>экз</w:t>
      </w:r>
      <w:proofErr w:type="spellEnd"/>
      <w:r w:rsidRPr="00AE615D">
        <w:rPr>
          <w:rFonts w:ascii="Times New Roman" w:hAnsi="Times New Roman"/>
        </w:rPr>
        <w:t>;</w:t>
      </w:r>
    </w:p>
    <w:p w14:paraId="2850FC34"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ключи зажигания в количестве не менее 2 шт.;</w:t>
      </w:r>
    </w:p>
    <w:p w14:paraId="45E81DD9" w14:textId="3890B646"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акты приема передачи авто</w:t>
      </w:r>
      <w:r w:rsidR="006C1C74" w:rsidRPr="00AE615D">
        <w:rPr>
          <w:rFonts w:ascii="Times New Roman" w:hAnsi="Times New Roman"/>
        </w:rPr>
        <w:t>буса</w:t>
      </w:r>
      <w:r w:rsidRPr="00AE615D">
        <w:rPr>
          <w:rFonts w:ascii="Times New Roman" w:hAnsi="Times New Roman"/>
        </w:rPr>
        <w:t xml:space="preserve"> - 2 экз.;</w:t>
      </w:r>
    </w:p>
    <w:p w14:paraId="74CDE83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lastRenderedPageBreak/>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A51A24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руководство по эксплуатации на дополнительное оборудование;</w:t>
      </w:r>
    </w:p>
    <w:p w14:paraId="48CA543B"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50E334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CD0F398" w14:textId="77777777" w:rsidR="00A33735" w:rsidRPr="00AE615D" w:rsidRDefault="00A33735" w:rsidP="00A33735">
      <w:pPr>
        <w:widowControl w:val="0"/>
        <w:spacing w:after="0" w:line="240" w:lineRule="auto"/>
        <w:contextualSpacing/>
        <w:jc w:val="both"/>
        <w:rPr>
          <w:rFonts w:ascii="Times New Roman" w:hAnsi="Times New Roman"/>
          <w:b/>
          <w:bCs/>
        </w:rPr>
      </w:pPr>
      <w:r w:rsidRPr="00AE615D">
        <w:rPr>
          <w:rFonts w:ascii="Times New Roman" w:hAnsi="Times New Roman"/>
          <w:b/>
          <w:bCs/>
        </w:rPr>
        <w:t xml:space="preserve">6. Требования к сроку действия гарантии Поставщика: </w:t>
      </w:r>
    </w:p>
    <w:p w14:paraId="571DE3C9" w14:textId="36B13C0A"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0B8807E"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31263FE2"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36DA056"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3FACD7E9"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4E3E939"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167718E9" w14:textId="43FE794D"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7. Требования к году (месяцу) изготовления товара: Год изготовления товара – не ранее 202</w:t>
      </w:r>
      <w:r w:rsidR="00160470" w:rsidRPr="00AE615D">
        <w:rPr>
          <w:rFonts w:ascii="Times New Roman" w:hAnsi="Times New Roman"/>
        </w:rPr>
        <w:t>4</w:t>
      </w:r>
      <w:r w:rsidRPr="00AE615D">
        <w:rPr>
          <w:rFonts w:ascii="Times New Roman" w:hAnsi="Times New Roman"/>
        </w:rPr>
        <w:t xml:space="preserve"> г.</w:t>
      </w:r>
    </w:p>
    <w:p w14:paraId="2CC82E76" w14:textId="5C3774B7" w:rsidR="00414355" w:rsidRPr="00AE615D" w:rsidRDefault="0041435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5685672C" w14:textId="56D3E2E4"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9B431DA" w14:textId="30E936B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DE3C424" w14:textId="25E8A0DA"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686F83C4" w14:textId="191ED55D"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EEC1E7C" w14:textId="535A62BF"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D8B2236" w14:textId="6DAC4FE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681318D" w14:textId="2556945D"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58678B9" w14:textId="12D208E2"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EAB7802" w14:textId="33279728"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0DE9660" w14:textId="463BA73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98B71C6" w14:textId="7598B5FB"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E8A6487" w14:textId="1E3F831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5958A97" w14:textId="54F265E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23CE8DF" w14:textId="25BEA08F"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D225702" w14:textId="49709F06"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09184F9" w14:textId="69A6E52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2B0DDF5" w14:textId="77777777"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6BA9BD0" w14:textId="77777777" w:rsidR="00A87F13" w:rsidRPr="00AE615D" w:rsidRDefault="00A87F13">
      <w:pPr>
        <w:rPr>
          <w:rFonts w:ascii="Times New Roman" w:hAnsi="Times New Roman"/>
        </w:rPr>
      </w:pPr>
    </w:p>
    <w:sectPr w:rsidR="00A87F13" w:rsidRPr="00AE615D" w:rsidSect="0041435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7023" w14:textId="77777777" w:rsidR="00486979" w:rsidRDefault="00486979" w:rsidP="00AC46C1">
      <w:pPr>
        <w:spacing w:after="0" w:line="240" w:lineRule="auto"/>
      </w:pPr>
      <w:r>
        <w:separator/>
      </w:r>
    </w:p>
  </w:endnote>
  <w:endnote w:type="continuationSeparator" w:id="0">
    <w:p w14:paraId="1F764F1D" w14:textId="77777777" w:rsidR="00486979" w:rsidRDefault="00486979" w:rsidP="00AC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2127" w14:textId="77777777" w:rsidR="00486979" w:rsidRDefault="00486979" w:rsidP="00AC46C1">
      <w:pPr>
        <w:spacing w:after="0" w:line="240" w:lineRule="auto"/>
      </w:pPr>
      <w:r>
        <w:separator/>
      </w:r>
    </w:p>
  </w:footnote>
  <w:footnote w:type="continuationSeparator" w:id="0">
    <w:p w14:paraId="3B029FC1" w14:textId="77777777" w:rsidR="00486979" w:rsidRDefault="00486979" w:rsidP="00AC4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0F6E577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b/>
        <w:bCs w:val="0"/>
        <w:i w:val="0"/>
        <w:iCs w:val="0"/>
        <w:smallCaps w:val="0"/>
        <w:strike w:val="0"/>
        <w:color w:val="000000"/>
        <w:spacing w:val="0"/>
        <w:w w:val="100"/>
        <w:position w:val="0"/>
        <w:sz w:val="23"/>
        <w:szCs w:val="23"/>
        <w:u w:val="none"/>
      </w:rPr>
    </w:lvl>
    <w:lvl w:ilvl="2">
      <w:start w:val="1"/>
      <w:numFmt w:val="decimal"/>
      <w:pStyle w:val="9"/>
      <w:lvlText w:val="%3."/>
      <w:lvlJc w:val="left"/>
      <w:rPr>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D5A5721"/>
    <w:multiLevelType w:val="hybridMultilevel"/>
    <w:tmpl w:val="D1A8B2C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 w15:restartNumberingAfterBreak="0">
    <w:nsid w:val="28B67C37"/>
    <w:multiLevelType w:val="hybridMultilevel"/>
    <w:tmpl w:val="2A00BB56"/>
    <w:lvl w:ilvl="0" w:tplc="72106B18">
      <w:numFmt w:val="bullet"/>
      <w:lvlText w:val="-"/>
      <w:lvlJc w:val="left"/>
      <w:pPr>
        <w:ind w:left="203" w:hanging="96"/>
      </w:pPr>
      <w:rPr>
        <w:rFonts w:ascii="Calibri" w:eastAsia="Calibri" w:hAnsi="Calibri" w:cs="Calibri" w:hint="default"/>
        <w:b/>
        <w:bCs/>
        <w:i w:val="0"/>
        <w:iCs w:val="0"/>
        <w:spacing w:val="0"/>
        <w:w w:val="100"/>
        <w:sz w:val="18"/>
        <w:szCs w:val="18"/>
        <w:lang w:val="ru-RU" w:eastAsia="en-US" w:bidi="ar-SA"/>
      </w:rPr>
    </w:lvl>
    <w:lvl w:ilvl="1" w:tplc="EAA8E216">
      <w:numFmt w:val="bullet"/>
      <w:lvlText w:val="•"/>
      <w:lvlJc w:val="left"/>
      <w:pPr>
        <w:ind w:left="827" w:hanging="96"/>
      </w:pPr>
      <w:rPr>
        <w:rFonts w:hint="default"/>
        <w:lang w:val="ru-RU" w:eastAsia="en-US" w:bidi="ar-SA"/>
      </w:rPr>
    </w:lvl>
    <w:lvl w:ilvl="2" w:tplc="2A205E80">
      <w:numFmt w:val="bullet"/>
      <w:lvlText w:val="•"/>
      <w:lvlJc w:val="left"/>
      <w:pPr>
        <w:ind w:left="1454" w:hanging="96"/>
      </w:pPr>
      <w:rPr>
        <w:rFonts w:hint="default"/>
        <w:lang w:val="ru-RU" w:eastAsia="en-US" w:bidi="ar-SA"/>
      </w:rPr>
    </w:lvl>
    <w:lvl w:ilvl="3" w:tplc="AA82DF6C">
      <w:numFmt w:val="bullet"/>
      <w:lvlText w:val="•"/>
      <w:lvlJc w:val="left"/>
      <w:pPr>
        <w:ind w:left="2082" w:hanging="96"/>
      </w:pPr>
      <w:rPr>
        <w:rFonts w:hint="default"/>
        <w:lang w:val="ru-RU" w:eastAsia="en-US" w:bidi="ar-SA"/>
      </w:rPr>
    </w:lvl>
    <w:lvl w:ilvl="4" w:tplc="CF3A9AD2">
      <w:numFmt w:val="bullet"/>
      <w:lvlText w:val="•"/>
      <w:lvlJc w:val="left"/>
      <w:pPr>
        <w:ind w:left="2709" w:hanging="96"/>
      </w:pPr>
      <w:rPr>
        <w:rFonts w:hint="default"/>
        <w:lang w:val="ru-RU" w:eastAsia="en-US" w:bidi="ar-SA"/>
      </w:rPr>
    </w:lvl>
    <w:lvl w:ilvl="5" w:tplc="FF2A98A6">
      <w:numFmt w:val="bullet"/>
      <w:lvlText w:val="•"/>
      <w:lvlJc w:val="left"/>
      <w:pPr>
        <w:ind w:left="3337" w:hanging="96"/>
      </w:pPr>
      <w:rPr>
        <w:rFonts w:hint="default"/>
        <w:lang w:val="ru-RU" w:eastAsia="en-US" w:bidi="ar-SA"/>
      </w:rPr>
    </w:lvl>
    <w:lvl w:ilvl="6" w:tplc="C70CAA34">
      <w:numFmt w:val="bullet"/>
      <w:lvlText w:val="•"/>
      <w:lvlJc w:val="left"/>
      <w:pPr>
        <w:ind w:left="3964" w:hanging="96"/>
      </w:pPr>
      <w:rPr>
        <w:rFonts w:hint="default"/>
        <w:lang w:val="ru-RU" w:eastAsia="en-US" w:bidi="ar-SA"/>
      </w:rPr>
    </w:lvl>
    <w:lvl w:ilvl="7" w:tplc="0C66050E">
      <w:numFmt w:val="bullet"/>
      <w:lvlText w:val="•"/>
      <w:lvlJc w:val="left"/>
      <w:pPr>
        <w:ind w:left="4591" w:hanging="96"/>
      </w:pPr>
      <w:rPr>
        <w:rFonts w:hint="default"/>
        <w:lang w:val="ru-RU" w:eastAsia="en-US" w:bidi="ar-SA"/>
      </w:rPr>
    </w:lvl>
    <w:lvl w:ilvl="8" w:tplc="30F0B7FE">
      <w:numFmt w:val="bullet"/>
      <w:lvlText w:val="•"/>
      <w:lvlJc w:val="left"/>
      <w:pPr>
        <w:ind w:left="5219" w:hanging="96"/>
      </w:pPr>
      <w:rPr>
        <w:rFonts w:hint="default"/>
        <w:lang w:val="ru-RU" w:eastAsia="en-US" w:bidi="ar-SA"/>
      </w:rPr>
    </w:lvl>
  </w:abstractNum>
  <w:abstractNum w:abstractNumId="3" w15:restartNumberingAfterBreak="0">
    <w:nsid w:val="32855C99"/>
    <w:multiLevelType w:val="hybridMultilevel"/>
    <w:tmpl w:val="6A1E6596"/>
    <w:lvl w:ilvl="0" w:tplc="82BAA68A">
      <w:start w:val="1"/>
      <w:numFmt w:val="upperRoman"/>
      <w:pStyle w:val="8"/>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846"/>
    <w:rsid w:val="000108CF"/>
    <w:rsid w:val="0008435A"/>
    <w:rsid w:val="000A4A99"/>
    <w:rsid w:val="000D2A09"/>
    <w:rsid w:val="000D494C"/>
    <w:rsid w:val="00160470"/>
    <w:rsid w:val="00161BC4"/>
    <w:rsid w:val="001D598F"/>
    <w:rsid w:val="002A1A43"/>
    <w:rsid w:val="002F1467"/>
    <w:rsid w:val="00342CAA"/>
    <w:rsid w:val="003A6184"/>
    <w:rsid w:val="003F61F9"/>
    <w:rsid w:val="00414355"/>
    <w:rsid w:val="00431D4E"/>
    <w:rsid w:val="00432469"/>
    <w:rsid w:val="00486979"/>
    <w:rsid w:val="004D6B4F"/>
    <w:rsid w:val="0051220A"/>
    <w:rsid w:val="005814A4"/>
    <w:rsid w:val="00645CD2"/>
    <w:rsid w:val="006C1C74"/>
    <w:rsid w:val="00721565"/>
    <w:rsid w:val="00770B06"/>
    <w:rsid w:val="007A4846"/>
    <w:rsid w:val="007E3692"/>
    <w:rsid w:val="00880C1E"/>
    <w:rsid w:val="008924E7"/>
    <w:rsid w:val="00896638"/>
    <w:rsid w:val="009434C6"/>
    <w:rsid w:val="009A2809"/>
    <w:rsid w:val="009D4F23"/>
    <w:rsid w:val="00A07A45"/>
    <w:rsid w:val="00A33735"/>
    <w:rsid w:val="00A41D35"/>
    <w:rsid w:val="00A87F13"/>
    <w:rsid w:val="00AC46C1"/>
    <w:rsid w:val="00AE615D"/>
    <w:rsid w:val="00B57EB9"/>
    <w:rsid w:val="00B66733"/>
    <w:rsid w:val="00B816ED"/>
    <w:rsid w:val="00BA6E0D"/>
    <w:rsid w:val="00C24410"/>
    <w:rsid w:val="00C8714E"/>
    <w:rsid w:val="00D04C91"/>
    <w:rsid w:val="00D21F62"/>
    <w:rsid w:val="00D973FB"/>
    <w:rsid w:val="00DF0864"/>
    <w:rsid w:val="00E10234"/>
    <w:rsid w:val="00E20BEB"/>
    <w:rsid w:val="00E93E45"/>
    <w:rsid w:val="00F16A76"/>
    <w:rsid w:val="00F3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F3D2"/>
  <w15:docId w15:val="{DB1CA7BC-AF5E-4067-B312-1CD69EF9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3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414355"/>
    <w:pPr>
      <w:spacing w:after="120" w:line="240" w:lineRule="auto"/>
      <w:jc w:val="both"/>
    </w:pPr>
    <w:rPr>
      <w:rFonts w:ascii="Times New Roman" w:hAnsi="Times New Roman"/>
      <w:sz w:val="24"/>
      <w:szCs w:val="24"/>
    </w:rPr>
  </w:style>
  <w:style w:type="character" w:customStyle="1" w:styleId="a4">
    <w:name w:val="Основной текст Знак"/>
    <w:basedOn w:val="a0"/>
    <w:uiPriority w:val="99"/>
    <w:semiHidden/>
    <w:rsid w:val="00414355"/>
    <w:rPr>
      <w:rFonts w:ascii="Calibri" w:eastAsia="Times New Roman" w:hAnsi="Calibri" w:cs="Times New Roman"/>
      <w:lang w:eastAsia="ru-RU"/>
    </w:rPr>
  </w:style>
  <w:style w:type="character" w:customStyle="1" w:styleId="1">
    <w:name w:val="Основной текст Знак1"/>
    <w:link w:val="a3"/>
    <w:locked/>
    <w:rsid w:val="00414355"/>
    <w:rPr>
      <w:rFonts w:ascii="Times New Roman" w:eastAsia="Times New Roman" w:hAnsi="Times New Roman" w:cs="Times New Roman"/>
      <w:sz w:val="24"/>
      <w:szCs w:val="24"/>
      <w:lang w:eastAsia="ru-RU"/>
    </w:rPr>
  </w:style>
  <w:style w:type="paragraph" w:customStyle="1" w:styleId="8">
    <w:name w:val="Стиль8"/>
    <w:basedOn w:val="a5"/>
    <w:link w:val="80"/>
    <w:qFormat/>
    <w:rsid w:val="00414355"/>
    <w:pPr>
      <w:numPr>
        <w:numId w:val="1"/>
      </w:numPr>
      <w:jc w:val="center"/>
    </w:pPr>
    <w:rPr>
      <w:rFonts w:ascii="Times New Roman" w:hAnsi="Times New Roman"/>
      <w:b/>
      <w:bCs/>
    </w:rPr>
  </w:style>
  <w:style w:type="character" w:customStyle="1" w:styleId="80">
    <w:name w:val="Стиль8 Знак"/>
    <w:link w:val="8"/>
    <w:rsid w:val="00414355"/>
    <w:rPr>
      <w:rFonts w:ascii="Times New Roman" w:eastAsia="Times New Roman" w:hAnsi="Times New Roman" w:cs="Times New Roman"/>
      <w:b/>
      <w:bCs/>
      <w:lang w:eastAsia="ru-RU"/>
    </w:rPr>
  </w:style>
  <w:style w:type="paragraph" w:customStyle="1" w:styleId="9">
    <w:name w:val="С9"/>
    <w:basedOn w:val="a3"/>
    <w:link w:val="90"/>
    <w:qFormat/>
    <w:rsid w:val="00414355"/>
    <w:pPr>
      <w:numPr>
        <w:ilvl w:val="2"/>
        <w:numId w:val="2"/>
      </w:numPr>
      <w:tabs>
        <w:tab w:val="left" w:pos="572"/>
      </w:tabs>
      <w:spacing w:after="0" w:line="283" w:lineRule="exact"/>
      <w:ind w:left="20" w:right="20"/>
    </w:pPr>
    <w:rPr>
      <w:b/>
    </w:rPr>
  </w:style>
  <w:style w:type="character" w:customStyle="1" w:styleId="90">
    <w:name w:val="С9 Знак"/>
    <w:link w:val="9"/>
    <w:rsid w:val="00414355"/>
    <w:rPr>
      <w:rFonts w:ascii="Times New Roman" w:eastAsia="Times New Roman" w:hAnsi="Times New Roman" w:cs="Times New Roman"/>
      <w:b/>
      <w:sz w:val="24"/>
      <w:szCs w:val="24"/>
      <w:lang w:eastAsia="ru-RU"/>
    </w:rPr>
  </w:style>
  <w:style w:type="paragraph" w:styleId="a5">
    <w:name w:val="List Paragraph"/>
    <w:basedOn w:val="a"/>
    <w:uiPriority w:val="34"/>
    <w:qFormat/>
    <w:rsid w:val="00414355"/>
    <w:pPr>
      <w:ind w:left="720"/>
      <w:contextualSpacing/>
    </w:pPr>
  </w:style>
  <w:style w:type="paragraph" w:styleId="a6">
    <w:name w:val="header"/>
    <w:basedOn w:val="a"/>
    <w:link w:val="a7"/>
    <w:uiPriority w:val="99"/>
    <w:unhideWhenUsed/>
    <w:rsid w:val="00AC46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6C1"/>
    <w:rPr>
      <w:rFonts w:ascii="Calibri" w:eastAsia="Times New Roman" w:hAnsi="Calibri" w:cs="Times New Roman"/>
      <w:lang w:eastAsia="ru-RU"/>
    </w:rPr>
  </w:style>
  <w:style w:type="paragraph" w:styleId="a8">
    <w:name w:val="footer"/>
    <w:basedOn w:val="a"/>
    <w:link w:val="a9"/>
    <w:uiPriority w:val="99"/>
    <w:unhideWhenUsed/>
    <w:rsid w:val="00AC46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6C1"/>
    <w:rPr>
      <w:rFonts w:ascii="Calibri" w:eastAsia="Times New Roman" w:hAnsi="Calibri" w:cs="Times New Roman"/>
      <w:lang w:eastAsia="ru-RU"/>
    </w:rPr>
  </w:style>
  <w:style w:type="paragraph" w:customStyle="1" w:styleId="TableParagraph">
    <w:name w:val="Table Paragraph"/>
    <w:basedOn w:val="a"/>
    <w:uiPriority w:val="1"/>
    <w:qFormat/>
    <w:rsid w:val="00DF0864"/>
    <w:pPr>
      <w:widowControl w:val="0"/>
      <w:autoSpaceDE w:val="0"/>
      <w:autoSpaceDN w:val="0"/>
      <w:spacing w:after="0" w:line="164" w:lineRule="exact"/>
      <w:ind w:left="107"/>
    </w:pPr>
    <w:rPr>
      <w:rFonts w:ascii="Microsoft Sans Serif" w:eastAsia="Microsoft Sans Serif" w:hAnsi="Microsoft Sans Serif" w:cs="Microsoft Sans Serif"/>
      <w:lang w:eastAsia="en-US"/>
    </w:rPr>
  </w:style>
  <w:style w:type="character" w:styleId="aa">
    <w:name w:val="annotation reference"/>
    <w:basedOn w:val="a0"/>
    <w:uiPriority w:val="99"/>
    <w:semiHidden/>
    <w:unhideWhenUsed/>
    <w:rsid w:val="00DF0864"/>
    <w:rPr>
      <w:sz w:val="16"/>
      <w:szCs w:val="16"/>
    </w:rPr>
  </w:style>
  <w:style w:type="paragraph" w:styleId="ab">
    <w:name w:val="annotation text"/>
    <w:basedOn w:val="a"/>
    <w:link w:val="ac"/>
    <w:uiPriority w:val="99"/>
    <w:semiHidden/>
    <w:unhideWhenUsed/>
    <w:rsid w:val="00DF0864"/>
    <w:pPr>
      <w:spacing w:line="240" w:lineRule="auto"/>
    </w:pPr>
    <w:rPr>
      <w:sz w:val="20"/>
      <w:szCs w:val="20"/>
    </w:rPr>
  </w:style>
  <w:style w:type="character" w:customStyle="1" w:styleId="ac">
    <w:name w:val="Текст примечания Знак"/>
    <w:basedOn w:val="a0"/>
    <w:link w:val="ab"/>
    <w:uiPriority w:val="99"/>
    <w:semiHidden/>
    <w:rsid w:val="00DF0864"/>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DF0864"/>
    <w:rPr>
      <w:b/>
      <w:bCs/>
    </w:rPr>
  </w:style>
  <w:style w:type="character" w:customStyle="1" w:styleId="ae">
    <w:name w:val="Тема примечания Знак"/>
    <w:basedOn w:val="ac"/>
    <w:link w:val="ad"/>
    <w:uiPriority w:val="99"/>
    <w:semiHidden/>
    <w:rsid w:val="00DF0864"/>
    <w:rPr>
      <w:rFonts w:ascii="Calibri" w:eastAsia="Times New Roman" w:hAnsi="Calibri" w:cs="Times New Roman"/>
      <w:b/>
      <w:bCs/>
      <w:sz w:val="20"/>
      <w:szCs w:val="20"/>
      <w:lang w:eastAsia="ru-RU"/>
    </w:rPr>
  </w:style>
  <w:style w:type="paragraph" w:styleId="af">
    <w:name w:val="Balloon Text"/>
    <w:basedOn w:val="a"/>
    <w:link w:val="af0"/>
    <w:uiPriority w:val="99"/>
    <w:semiHidden/>
    <w:unhideWhenUsed/>
    <w:rsid w:val="00DF086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F0864"/>
    <w:rPr>
      <w:rFonts w:ascii="Segoe UI" w:eastAsia="Times New Roman" w:hAnsi="Segoe UI" w:cs="Segoe UI"/>
      <w:sz w:val="18"/>
      <w:szCs w:val="18"/>
      <w:lang w:eastAsia="ru-RU"/>
    </w:rPr>
  </w:style>
  <w:style w:type="paragraph" w:customStyle="1" w:styleId="af1">
    <w:name w:val="Содержимое таблицы"/>
    <w:basedOn w:val="a"/>
    <w:qFormat/>
    <w:rsid w:val="00432469"/>
    <w:pPr>
      <w:suppressLineNumbers/>
      <w:suppressAutoHyphens/>
      <w:spacing w:after="0" w:line="240" w:lineRule="auto"/>
    </w:pPr>
    <w:rPr>
      <w:rFonts w:ascii="Liberation Serif" w:eastAsia="SimSun" w:hAnsi="Liberation Serif" w:cs="Ari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dc:creator>
  <cp:lastModifiedBy>User93</cp:lastModifiedBy>
  <cp:revision>19</cp:revision>
  <dcterms:created xsi:type="dcterms:W3CDTF">2024-08-22T12:52:00Z</dcterms:created>
  <dcterms:modified xsi:type="dcterms:W3CDTF">2025-04-25T11:13:00Z</dcterms:modified>
</cp:coreProperties>
</file>