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2D5E" w14:textId="77777777" w:rsidR="00A411F8" w:rsidRPr="00A411F8" w:rsidRDefault="00A411F8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6B2E3D" w14:textId="77777777" w:rsidR="00A411F8" w:rsidRPr="00A411F8" w:rsidRDefault="00A411F8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200380369"/>
      <w:r w:rsidRPr="00A41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Техническое задание</w:t>
      </w:r>
    </w:p>
    <w:p w14:paraId="60D9B1C0" w14:textId="2AA46CC8" w:rsidR="00A411F8" w:rsidRPr="00365168" w:rsidRDefault="00A411F8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411F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поставку</w:t>
      </w:r>
      <w:hyperlink r:id="rId5" w:tgtFrame="_top" w:history="1">
        <w:r w:rsidRPr="00A411F8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 xml:space="preserve"> </w:t>
        </w:r>
        <w:r w:rsidR="00887F49" w:rsidRPr="00365168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>железобетонных изделий</w:t>
        </w:r>
        <w:r w:rsidRPr="00A411F8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ru-RU"/>
            <w14:ligatures w14:val="none"/>
          </w:rPr>
          <w:t xml:space="preserve"> для нужд ГУП РТ "УК ТЭК 4"</w:t>
        </w:r>
      </w:hyperlink>
    </w:p>
    <w:p w14:paraId="5953561B" w14:textId="77777777" w:rsidR="00887F49" w:rsidRPr="00A411F8" w:rsidRDefault="00887F49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6"/>
        <w:gridCol w:w="2186"/>
        <w:gridCol w:w="6573"/>
      </w:tblGrid>
      <w:tr w:rsidR="00A411F8" w:rsidRPr="00A411F8" w14:paraId="02A305C8" w14:textId="77777777" w:rsidTr="00602779">
        <w:trPr>
          <w:jc w:val="right"/>
        </w:trPr>
        <w:tc>
          <w:tcPr>
            <w:tcW w:w="589" w:type="dxa"/>
          </w:tcPr>
          <w:p w14:paraId="1A84F98E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07" w:type="dxa"/>
          </w:tcPr>
          <w:p w14:paraId="7A667827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Перечень основных требований </w:t>
            </w:r>
          </w:p>
        </w:tc>
        <w:tc>
          <w:tcPr>
            <w:tcW w:w="6899" w:type="dxa"/>
          </w:tcPr>
          <w:p w14:paraId="481C5984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Содержание требований</w:t>
            </w:r>
          </w:p>
        </w:tc>
      </w:tr>
      <w:tr w:rsidR="00A411F8" w:rsidRPr="00A411F8" w14:paraId="50A63199" w14:textId="77777777" w:rsidTr="00602779">
        <w:trPr>
          <w:jc w:val="right"/>
        </w:trPr>
        <w:tc>
          <w:tcPr>
            <w:tcW w:w="589" w:type="dxa"/>
          </w:tcPr>
          <w:p w14:paraId="4321818E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7773EB64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Основание</w:t>
            </w:r>
          </w:p>
        </w:tc>
        <w:tc>
          <w:tcPr>
            <w:tcW w:w="6899" w:type="dxa"/>
          </w:tcPr>
          <w:p w14:paraId="351A651F" w14:textId="4F108151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8"/>
              </w:rPr>
              <w:t>Подготовка к отопительному периоду 202</w:t>
            </w:r>
            <w:r>
              <w:rPr>
                <w:bCs/>
                <w:sz w:val="24"/>
                <w:szCs w:val="28"/>
              </w:rPr>
              <w:t>5</w:t>
            </w:r>
            <w:r w:rsidRPr="00A411F8">
              <w:rPr>
                <w:bCs/>
                <w:sz w:val="24"/>
                <w:szCs w:val="28"/>
              </w:rPr>
              <w:t>-202</w:t>
            </w:r>
            <w:r>
              <w:rPr>
                <w:bCs/>
                <w:sz w:val="24"/>
                <w:szCs w:val="28"/>
              </w:rPr>
              <w:t>6</w:t>
            </w:r>
            <w:r w:rsidRPr="00A411F8">
              <w:rPr>
                <w:bCs/>
                <w:sz w:val="24"/>
                <w:szCs w:val="28"/>
              </w:rPr>
              <w:t xml:space="preserve"> гг.</w:t>
            </w:r>
          </w:p>
        </w:tc>
      </w:tr>
      <w:tr w:rsidR="00A411F8" w:rsidRPr="00A411F8" w14:paraId="5A2CDD4E" w14:textId="77777777" w:rsidTr="00602779">
        <w:trPr>
          <w:jc w:val="right"/>
        </w:trPr>
        <w:tc>
          <w:tcPr>
            <w:tcW w:w="589" w:type="dxa"/>
          </w:tcPr>
          <w:p w14:paraId="12C9A489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14:paraId="5CB9C91A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6899" w:type="dxa"/>
          </w:tcPr>
          <w:p w14:paraId="5AD470DA" w14:textId="22FA3629" w:rsidR="00A411F8" w:rsidRPr="00A411F8" w:rsidRDefault="00A411F8" w:rsidP="00A411F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0" w:hanging="55"/>
              <w:jc w:val="both"/>
              <w:rPr>
                <w:rFonts w:eastAsia="Calibri"/>
                <w:sz w:val="24"/>
                <w:szCs w:val="28"/>
              </w:rPr>
            </w:pPr>
            <w:r w:rsidRPr="00A411F8">
              <w:rPr>
                <w:rFonts w:eastAsia="Calibri"/>
                <w:sz w:val="24"/>
                <w:szCs w:val="28"/>
              </w:rPr>
              <w:t xml:space="preserve">Республика Тыва, г. Шагонар, ул. Энергетиков, д. 9 котельная </w:t>
            </w:r>
            <w:proofErr w:type="spellStart"/>
            <w:r w:rsidRPr="00A411F8">
              <w:rPr>
                <w:rFonts w:eastAsia="Calibri"/>
                <w:sz w:val="24"/>
                <w:szCs w:val="28"/>
              </w:rPr>
              <w:t>Шагонарского</w:t>
            </w:r>
            <w:proofErr w:type="spellEnd"/>
            <w:r w:rsidRPr="00A411F8">
              <w:rPr>
                <w:rFonts w:eastAsia="Calibri"/>
                <w:sz w:val="24"/>
                <w:szCs w:val="28"/>
              </w:rPr>
              <w:t xml:space="preserve"> участка ГУП РТ «УК ТЭК 4».</w:t>
            </w:r>
          </w:p>
          <w:p w14:paraId="5E64C029" w14:textId="5A571A26" w:rsidR="00A411F8" w:rsidRPr="00A411F8" w:rsidRDefault="00A411F8" w:rsidP="00A411F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44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Республика Тыва, г. Ак-Довурак, ул. Заводская, д. 1 котельная Ак-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Довуракского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участка ГУП РТ «УК ТЭК 4»;</w:t>
            </w:r>
          </w:p>
        </w:tc>
      </w:tr>
      <w:tr w:rsidR="00A411F8" w:rsidRPr="00A411F8" w14:paraId="2570E8BC" w14:textId="77777777" w:rsidTr="00602779">
        <w:trPr>
          <w:jc w:val="right"/>
        </w:trPr>
        <w:tc>
          <w:tcPr>
            <w:tcW w:w="589" w:type="dxa"/>
          </w:tcPr>
          <w:p w14:paraId="0632CF35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6643DDDF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Спецификация материалов, оборудования</w:t>
            </w:r>
          </w:p>
        </w:tc>
        <w:tc>
          <w:tcPr>
            <w:tcW w:w="6899" w:type="dxa"/>
          </w:tcPr>
          <w:p w14:paraId="54A3A800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8"/>
              </w:rPr>
              <w:t>Приложение № 1 к Техническому заданию</w:t>
            </w:r>
          </w:p>
        </w:tc>
      </w:tr>
      <w:tr w:rsidR="00A411F8" w:rsidRPr="00A411F8" w14:paraId="76DF6254" w14:textId="77777777" w:rsidTr="00602779">
        <w:trPr>
          <w:jc w:val="right"/>
        </w:trPr>
        <w:tc>
          <w:tcPr>
            <w:tcW w:w="589" w:type="dxa"/>
          </w:tcPr>
          <w:p w14:paraId="779D3AE0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14:paraId="65E8A79F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99" w:type="dxa"/>
          </w:tcPr>
          <w:p w14:paraId="29736F88" w14:textId="77777777" w:rsidR="00A411F8" w:rsidRPr="00A411F8" w:rsidRDefault="00A411F8" w:rsidP="00A411F8">
            <w:pPr>
              <w:jc w:val="both"/>
              <w:rPr>
                <w:bCs/>
                <w:sz w:val="24"/>
                <w:szCs w:val="28"/>
              </w:rPr>
            </w:pPr>
            <w:r w:rsidRPr="00A411F8">
              <w:rPr>
                <w:bCs/>
                <w:sz w:val="24"/>
                <w:szCs w:val="28"/>
              </w:rPr>
              <w:t xml:space="preserve">Республиканский бюджет </w:t>
            </w:r>
          </w:p>
          <w:p w14:paraId="4C8A760B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11F8" w:rsidRPr="00A411F8" w14:paraId="2B733234" w14:textId="77777777" w:rsidTr="00602779">
        <w:trPr>
          <w:jc w:val="right"/>
        </w:trPr>
        <w:tc>
          <w:tcPr>
            <w:tcW w:w="589" w:type="dxa"/>
          </w:tcPr>
          <w:p w14:paraId="72CC24A7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14:paraId="1CA7097D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6899" w:type="dxa"/>
          </w:tcPr>
          <w:p w14:paraId="4F23CCC3" w14:textId="6126ACCB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3</w:t>
            </w:r>
            <w:r w:rsidRPr="00A411F8">
              <w:rPr>
                <w:bCs/>
                <w:sz w:val="24"/>
                <w:szCs w:val="28"/>
              </w:rPr>
              <w:t xml:space="preserve">0 календарных дней с даты подписания договора </w:t>
            </w:r>
          </w:p>
        </w:tc>
      </w:tr>
      <w:tr w:rsidR="00A411F8" w:rsidRPr="00A411F8" w14:paraId="3D0AF7B9" w14:textId="77777777" w:rsidTr="00602779">
        <w:trPr>
          <w:jc w:val="right"/>
        </w:trPr>
        <w:tc>
          <w:tcPr>
            <w:tcW w:w="589" w:type="dxa"/>
          </w:tcPr>
          <w:p w14:paraId="7D59B4CD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14:paraId="757A1A59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Требования к Поставщику</w:t>
            </w:r>
          </w:p>
        </w:tc>
        <w:tc>
          <w:tcPr>
            <w:tcW w:w="6899" w:type="dxa"/>
          </w:tcPr>
          <w:p w14:paraId="6851CE87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1. Поставщик должен обладать управленческой компетентностью и положительной репутацией, необходимыми профессиональными компетенциями и опытом выполнение аналогичных договоров. </w:t>
            </w:r>
          </w:p>
          <w:p w14:paraId="256CF72C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2. Поставщик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порядке), иметь необходимое ресурсное обеспечение (финансовое, производственное, материально-техническое, трудовое). </w:t>
            </w:r>
          </w:p>
          <w:p w14:paraId="60531C90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3. Деятельность Поставщика должна соответствовать целям и задачам, отраженным в учредительных документах.</w:t>
            </w:r>
          </w:p>
          <w:p w14:paraId="6F7BA863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4. Поставщик не должен являться неплатежеспособным или банкротом, находиться в процессе ликвидации, на имущество Поставщика не должен быть наложен арест, экономическая деятельность Поставщика не должна быть приостановлена.</w:t>
            </w:r>
          </w:p>
          <w:p w14:paraId="75F7C344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5. Поставщик обязан уведомлять Заказчика о ходе исполнения договора еженедельно по понедельникам и пятницам до момента поставки на объекты</w:t>
            </w:r>
          </w:p>
        </w:tc>
      </w:tr>
      <w:tr w:rsidR="00A411F8" w:rsidRPr="00A411F8" w14:paraId="193EFDDE" w14:textId="77777777" w:rsidTr="00602779">
        <w:trPr>
          <w:jc w:val="right"/>
        </w:trPr>
        <w:tc>
          <w:tcPr>
            <w:tcW w:w="589" w:type="dxa"/>
          </w:tcPr>
          <w:p w14:paraId="68CE3CF6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14:paraId="4B059184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Требования к материалам, оборудованию</w:t>
            </w:r>
          </w:p>
        </w:tc>
        <w:tc>
          <w:tcPr>
            <w:tcW w:w="6899" w:type="dxa"/>
          </w:tcPr>
          <w:p w14:paraId="2FAC613A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1. Поставляемые материалы, оборудование должны соответствовать ГОСТ, ТУ, требованиям Ростехнадзора, иным нормативным документам, обязательным к применению для соответствующей категории товара и должны быть доставлены до места поставки.</w:t>
            </w:r>
          </w:p>
          <w:p w14:paraId="031AB39C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2. Начальная (максимальная) цена включает в себя все налоги, сборы и иные обязательные платежи, а также затраты на доставку материалов.</w:t>
            </w:r>
          </w:p>
          <w:p w14:paraId="32690A5D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3. Доставка материалов, оборудования осуществляется силами и средствами Поставщика.</w:t>
            </w:r>
          </w:p>
          <w:p w14:paraId="02BF6F74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4.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мер, объема, чертежа, величин и других характеристик поставляемых </w:t>
            </w:r>
            <w:r w:rsidRPr="00A411F8">
              <w:rPr>
                <w:bCs/>
                <w:sz w:val="24"/>
                <w:szCs w:val="24"/>
              </w:rPr>
              <w:lastRenderedPageBreak/>
              <w:t>материалов. Поставщик обязан определить компетентное ответственное лицо для взаимодействия с Заказчиком.</w:t>
            </w:r>
          </w:p>
          <w:p w14:paraId="05235B35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5. Заказчик не несет ответственности за транспортные расходы по обмену поставляемых материалов.</w:t>
            </w:r>
          </w:p>
          <w:p w14:paraId="386EBE39" w14:textId="4B7AA6A2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6. Поставленные материалы, оборудование должны быть новыми, выпуска не ранее 202</w:t>
            </w:r>
            <w:r>
              <w:rPr>
                <w:bCs/>
                <w:sz w:val="24"/>
                <w:szCs w:val="24"/>
              </w:rPr>
              <w:t>5</w:t>
            </w:r>
            <w:r w:rsidRPr="00A411F8">
              <w:rPr>
                <w:bCs/>
                <w:sz w:val="24"/>
                <w:szCs w:val="24"/>
              </w:rPr>
              <w:t xml:space="preserve"> г., в том числе:</w:t>
            </w:r>
          </w:p>
          <w:p w14:paraId="0B84637F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- которые не были в употреблении, в ремонте;</w:t>
            </w:r>
          </w:p>
          <w:p w14:paraId="70E9BEAC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- ранее не использованные; </w:t>
            </w:r>
          </w:p>
          <w:p w14:paraId="5244CDE2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- которые не были восстановлены; </w:t>
            </w:r>
          </w:p>
          <w:p w14:paraId="349B4B9E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- у которых не была осуществлена замена составных частей, не были восстановлены потребительские свойства;</w:t>
            </w:r>
          </w:p>
          <w:p w14:paraId="44B0B12F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- от известных и надежных производителей, имеющих разрешение Ростехнадзора, сертификаты, паспорта.</w:t>
            </w:r>
          </w:p>
          <w:p w14:paraId="498A282C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- свободным от прав третьих лиц.</w:t>
            </w:r>
          </w:p>
          <w:p w14:paraId="5434007E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7. Поставка восстановленных и бывших в употреблении материалов, оборудования не допускается, приемка таких материалов, оборудования не будет произведена.</w:t>
            </w:r>
          </w:p>
          <w:p w14:paraId="6A03B9D0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8. Поставщик должен при транспортировке предохранять материалы, оборудование от механических повреждений и ударов, защищать от воздействия погоды и влажности во время перевозки, в том числе при погрузке в транспортное средство до отправки. Материалы, оборудование должны поставляться в упаковке (таре), обеспечивающей защиту его от повреждения или порчи во время транспортировки и хранения. Поставщик несет ответственность за достаточность и надежность упаковки.</w:t>
            </w:r>
          </w:p>
          <w:p w14:paraId="2BFC4AD0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9. Материалы, оборудование должны иметь необходимые маркировки, наклейки и пломбы, бирки, маркировочные щитки, если такие требования предъявляются действующим законодательством Российской Федерации.</w:t>
            </w:r>
          </w:p>
          <w:p w14:paraId="08CED6C5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10. Гарантийный срок эксплуатации устанавливается не менее одного года со дня ввода в эксплуатацию.</w:t>
            </w:r>
          </w:p>
          <w:p w14:paraId="021208CE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11. Поставщик гарантирует Заказчику безотказную работу поставляемых материалов, оборудования на весь период гарантийного срока, установленного заводом изготовителем.</w:t>
            </w:r>
          </w:p>
          <w:p w14:paraId="08E87405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12. В случае гарантийных обязательств Поставщик за свой счет забирает и поставляет материалы, оборудование до места поставки в течение 14 дней.</w:t>
            </w:r>
          </w:p>
          <w:p w14:paraId="58B7AB99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13. Поврежденные материалы, оборудование ненадлежащего качества или не тот товар (не согласованный с Заказчиком), не принимаются и должны быть заменены на новый в течение 10 рабочих дней за счет Поставщика со отправления уведомления Заказчиком</w:t>
            </w:r>
          </w:p>
        </w:tc>
      </w:tr>
      <w:tr w:rsidR="00A411F8" w:rsidRPr="00A411F8" w14:paraId="39478FD2" w14:textId="77777777" w:rsidTr="00602779">
        <w:trPr>
          <w:jc w:val="right"/>
        </w:trPr>
        <w:tc>
          <w:tcPr>
            <w:tcW w:w="589" w:type="dxa"/>
          </w:tcPr>
          <w:p w14:paraId="209DEA6B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07" w:type="dxa"/>
          </w:tcPr>
          <w:p w14:paraId="6536CA42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Требования к приемке материалов</w:t>
            </w:r>
          </w:p>
        </w:tc>
        <w:tc>
          <w:tcPr>
            <w:tcW w:w="6899" w:type="dxa"/>
          </w:tcPr>
          <w:p w14:paraId="01FA3972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1. Приемка материалов, оборудования по количеству, качеству и комплектности предусматривает проверку соответствия фактического наличия товара данным, содержащимся в документации (паспорт, сертификат соответствия, сопроводительные расчетные документы, инструкции по эксплуатации и монтажу и др.), требований в соответствии с п. 7 Технического задания.</w:t>
            </w:r>
          </w:p>
          <w:p w14:paraId="777A7A5D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2.</w:t>
            </w:r>
            <w:r w:rsidRPr="00A411F8">
              <w:rPr>
                <w:bCs/>
                <w:sz w:val="24"/>
                <w:szCs w:val="24"/>
              </w:rPr>
              <w:tab/>
              <w:t>Поставщик обязан уведомить в письменной форме Заказчика об уточняющих сроках поставки до места поставки.</w:t>
            </w:r>
          </w:p>
          <w:p w14:paraId="30B54B95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lastRenderedPageBreak/>
              <w:t>3. Недостатки, обнаруженные в ходе приемки, фиксируются в соответствующем акте, подписываемом представителями Заказчика и Поставщика с указанием срока и порядка их устранения.</w:t>
            </w:r>
          </w:p>
          <w:p w14:paraId="36215F08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4. Материалы, оборудование, неудовлетворяющие требованиям настоящего Технического задания, не принимаются Заказчиком</w:t>
            </w:r>
          </w:p>
        </w:tc>
      </w:tr>
      <w:tr w:rsidR="00A411F8" w:rsidRPr="00A411F8" w14:paraId="3C4C7382" w14:textId="77777777" w:rsidTr="00602779">
        <w:trPr>
          <w:jc w:val="right"/>
        </w:trPr>
        <w:tc>
          <w:tcPr>
            <w:tcW w:w="589" w:type="dxa"/>
          </w:tcPr>
          <w:p w14:paraId="096543EF" w14:textId="77777777" w:rsidR="00A411F8" w:rsidRPr="00A411F8" w:rsidRDefault="00A411F8" w:rsidP="00A411F8">
            <w:pPr>
              <w:jc w:val="center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07" w:type="dxa"/>
          </w:tcPr>
          <w:p w14:paraId="0CEBD6BC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Документация, предъявляемая Заказчику</w:t>
            </w:r>
          </w:p>
        </w:tc>
        <w:tc>
          <w:tcPr>
            <w:tcW w:w="6899" w:type="dxa"/>
          </w:tcPr>
          <w:p w14:paraId="4E999288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Исполнитель предъявляет Заказчику:</w:t>
            </w:r>
          </w:p>
          <w:p w14:paraId="749759FF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1. Универсальный передаточный документ</w:t>
            </w:r>
          </w:p>
          <w:p w14:paraId="6D648FBC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2. Сертификаты и паспорта на материалы (копии направляются в электронном виде перед отгрузкой) от завода изготовителя.</w:t>
            </w:r>
          </w:p>
          <w:p w14:paraId="45EB0221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3. Руководство по эксплуатации, включающей документацию по плановому ремонту, </w:t>
            </w:r>
          </w:p>
          <w:p w14:paraId="63BD75F1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4. Инструкция по транспортировке, разгрузке, хранению, монтажу и вводу в эксплуатацию.</w:t>
            </w:r>
          </w:p>
          <w:p w14:paraId="7662831A" w14:textId="77777777" w:rsidR="00A411F8" w:rsidRPr="00A411F8" w:rsidRDefault="00A411F8" w:rsidP="00A411F8">
            <w:pPr>
              <w:jc w:val="both"/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>Вся предоставляемая документация должна быть на русском языке</w:t>
            </w:r>
          </w:p>
        </w:tc>
      </w:tr>
    </w:tbl>
    <w:p w14:paraId="5BF80DD4" w14:textId="77777777" w:rsidR="00A411F8" w:rsidRPr="00A411F8" w:rsidRDefault="00A411F8" w:rsidP="00A411F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411F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 w:type="page"/>
      </w:r>
    </w:p>
    <w:tbl>
      <w:tblPr>
        <w:tblStyle w:val="a3"/>
        <w:tblpPr w:leftFromText="180" w:rightFromText="180" w:horzAnchor="margin" w:tblpY="-48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A411F8" w:rsidRPr="00A411F8" w14:paraId="406E3778" w14:textId="77777777" w:rsidTr="00602779">
        <w:tc>
          <w:tcPr>
            <w:tcW w:w="5211" w:type="dxa"/>
          </w:tcPr>
          <w:p w14:paraId="5637626B" w14:textId="77777777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C78BFF" w14:textId="77777777" w:rsidR="00A411F8" w:rsidRPr="00A411F8" w:rsidRDefault="00A411F8" w:rsidP="00A411F8">
            <w:pPr>
              <w:rPr>
                <w:b/>
                <w:sz w:val="24"/>
                <w:szCs w:val="24"/>
              </w:rPr>
            </w:pPr>
            <w:r w:rsidRPr="00A411F8">
              <w:rPr>
                <w:b/>
                <w:bCs/>
                <w:sz w:val="24"/>
                <w:szCs w:val="24"/>
              </w:rPr>
              <w:t>Приложение № 1</w:t>
            </w:r>
          </w:p>
          <w:p w14:paraId="73528967" w14:textId="3842CDF3" w:rsidR="00A411F8" w:rsidRPr="00A411F8" w:rsidRDefault="00A411F8" w:rsidP="00A411F8">
            <w:pPr>
              <w:rPr>
                <w:bCs/>
                <w:sz w:val="24"/>
                <w:szCs w:val="24"/>
              </w:rPr>
            </w:pPr>
            <w:r w:rsidRPr="00A411F8">
              <w:rPr>
                <w:bCs/>
                <w:sz w:val="24"/>
                <w:szCs w:val="24"/>
              </w:rPr>
              <w:t xml:space="preserve">к Техническому заданию на поставку </w:t>
            </w:r>
            <w:r w:rsidR="00887F49">
              <w:rPr>
                <w:bCs/>
                <w:sz w:val="24"/>
                <w:szCs w:val="24"/>
              </w:rPr>
              <w:t xml:space="preserve">железобетонных изделий </w:t>
            </w:r>
            <w:r w:rsidRPr="00A411F8">
              <w:rPr>
                <w:bCs/>
                <w:sz w:val="24"/>
                <w:szCs w:val="24"/>
              </w:rPr>
              <w:t>для нужд ГУП РТ «УК ТЭК 4»</w:t>
            </w:r>
          </w:p>
        </w:tc>
      </w:tr>
    </w:tbl>
    <w:p w14:paraId="5F52C498" w14:textId="77777777" w:rsidR="00A411F8" w:rsidRPr="00A411F8" w:rsidRDefault="00A411F8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6264"/>
        <w:gridCol w:w="1132"/>
        <w:gridCol w:w="1698"/>
      </w:tblGrid>
      <w:tr w:rsidR="00584994" w:rsidRPr="00584994" w14:paraId="1972E44B" w14:textId="77777777" w:rsidTr="00017278">
        <w:trPr>
          <w:trHeight w:val="50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ADB1" w14:textId="7777777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  <w:p w14:paraId="054CD86F" w14:textId="38D28590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0D0B" w14:textId="7777777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 или оборудования</w:t>
            </w:r>
          </w:p>
          <w:p w14:paraId="7017CC4C" w14:textId="54C64AF9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7374" w14:textId="7777777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5C0585BB" w14:textId="18FC4FFE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566F" w14:textId="7777777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AE8362B" w14:textId="5A7AFB1C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4994" w:rsidRPr="00584994" w14:paraId="70D79692" w14:textId="77777777" w:rsidTr="00017278">
        <w:trPr>
          <w:trHeight w:val="5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CE76" w14:textId="77777777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6E10" w14:textId="77777777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CEA" w14:textId="77777777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55A6" w14:textId="77777777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84994" w:rsidRPr="00584994" w14:paraId="4F7B72AB" w14:textId="77777777" w:rsidTr="00017278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14:paraId="19B85401" w14:textId="137C7D3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Шагонарский</w:t>
            </w:r>
            <w:proofErr w:type="spellEnd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 xml:space="preserve"> участок (г. Шагонар, ул. Энергетиков, д. 9) </w:t>
            </w:r>
          </w:p>
        </w:tc>
      </w:tr>
      <w:tr w:rsidR="00584994" w:rsidRPr="00584994" w14:paraId="09AA610B" w14:textId="77777777" w:rsidTr="0001727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EED3" w14:textId="07169A34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8F349" w14:textId="2304F412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ЖБИ Плита перекрытия П9-15 2990х1160х120, ГОСТ 13015-2012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A212B" w14:textId="70D5F350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74CCF" w14:textId="01F09852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994" w:rsidRPr="00584994" w14:paraId="1D475EFE" w14:textId="77777777" w:rsidTr="0001727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0F7C" w14:textId="348AFDE4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0626" w14:textId="147D48B0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Плита ПТО 3840х1800х200 с отверстием, ГОСТ 13015-2012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D48A" w14:textId="11B48289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5B255" w14:textId="1036C5B0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994" w:rsidRPr="00584994" w14:paraId="78AB8DD6" w14:textId="77777777" w:rsidTr="0001727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8CA3" w14:textId="6B921CAB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0C81" w14:textId="68FB23DD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Плита ПТО 4860х1800х200 с отверстием, ГОСТ 13015-2012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68AF" w14:textId="455A1998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FE7C7" w14:textId="5D812CFE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994" w:rsidRPr="00584994" w14:paraId="411D0FB9" w14:textId="77777777" w:rsidTr="0001727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D042" w14:textId="2BD1230E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35082" w14:textId="11A72582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Плита ПТО 4860х1200х200 глухая, ГОСТ 13015-2012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497F1" w14:textId="19ACB467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D72F" w14:textId="1863A02F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994" w:rsidRPr="00584994" w14:paraId="43F8800B" w14:textId="77777777" w:rsidTr="0001727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D8C5" w14:textId="739B303A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DC56D" w14:textId="5053B9F0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Плита ВП 34-18 3430х1800х260 с отверстием, ГОСТ 13015-2012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BA17D" w14:textId="25E70C46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F2FC6" w14:textId="309E33D2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994" w:rsidRPr="00584994" w14:paraId="3FFF29DC" w14:textId="77777777" w:rsidTr="00017278">
        <w:trPr>
          <w:trHeight w:val="2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14:paraId="773B7B89" w14:textId="12F83B61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Довуракский</w:t>
            </w:r>
            <w:proofErr w:type="spellEnd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 xml:space="preserve"> участок (г. Ак-Довурак, ул. Заводская, д.1)</w:t>
            </w:r>
          </w:p>
        </w:tc>
      </w:tr>
      <w:tr w:rsidR="00584994" w:rsidRPr="00584994" w14:paraId="6AA18379" w14:textId="77777777" w:rsidTr="0001727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3BE9" w14:textId="2DD1ACFD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404C" w14:textId="1CA1B786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ЖБИ Плита перекрытия П9-15 2990х1160х120, ГОСТ 13015-2012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77C2" w14:textId="3CA7FCBA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20047" w14:textId="2EF542CF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4994" w:rsidRPr="00584994" w14:paraId="26EB362B" w14:textId="77777777" w:rsidTr="0001727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C339" w14:textId="2B29A8E5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0393" w14:textId="735904BD" w:rsidR="00584994" w:rsidRPr="00584994" w:rsidRDefault="00584994" w:rsidP="00584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Плита ВП 28-12 2800х1200х220 с отверстием, ГОСТ 13015-2012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FC24" w14:textId="5D270135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C479" w14:textId="3858F8A8" w:rsidR="00584994" w:rsidRPr="00584994" w:rsidRDefault="00584994" w:rsidP="0058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4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8598D2E" w14:textId="77777777" w:rsidR="00A411F8" w:rsidRPr="00A411F8" w:rsidRDefault="00A411F8" w:rsidP="00A41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bookmarkEnd w:id="0"/>
    <w:p w14:paraId="04392685" w14:textId="77777777" w:rsidR="00EA73CF" w:rsidRDefault="00EA73CF"/>
    <w:sectPr w:rsidR="00EA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3A46"/>
    <w:multiLevelType w:val="hybridMultilevel"/>
    <w:tmpl w:val="221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EC"/>
    <w:rsid w:val="00365168"/>
    <w:rsid w:val="003D7DC8"/>
    <w:rsid w:val="004D4BB8"/>
    <w:rsid w:val="00584994"/>
    <w:rsid w:val="00840367"/>
    <w:rsid w:val="008726EC"/>
    <w:rsid w:val="00887F49"/>
    <w:rsid w:val="00A411F8"/>
    <w:rsid w:val="00B535BF"/>
    <w:rsid w:val="00CE0F11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AE1"/>
  <w15:chartTrackingRefBased/>
  <w15:docId w15:val="{355DF377-B476-4B91-AEBB-21DA06A6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.etp-region.ru/fx/gpms/ru.naumen.gpms.ui.published_jsp?uuid=gpl4g0fs002080000p10hffhnjm1cs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эртине</cp:lastModifiedBy>
  <cp:revision>7</cp:revision>
  <dcterms:created xsi:type="dcterms:W3CDTF">2025-06-09T13:39:00Z</dcterms:created>
  <dcterms:modified xsi:type="dcterms:W3CDTF">2025-06-17T08:32:00Z</dcterms:modified>
</cp:coreProperties>
</file>