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BAE9D" w14:textId="77777777" w:rsidR="009001B3" w:rsidRDefault="009001B3" w:rsidP="009001B3">
      <w:pPr>
        <w:widowControl w:val="0"/>
        <w:ind w:left="5580" w:right="-54"/>
        <w:jc w:val="right"/>
        <w:outlineLvl w:val="0"/>
        <w:rPr>
          <w:b/>
          <w:sz w:val="22"/>
          <w:szCs w:val="22"/>
        </w:rPr>
      </w:pPr>
      <w:r>
        <w:rPr>
          <w:b/>
          <w:sz w:val="22"/>
          <w:szCs w:val="22"/>
        </w:rPr>
        <w:t>УТВЕРЖДАЮ</w:t>
      </w:r>
    </w:p>
    <w:p w14:paraId="24B697B3" w14:textId="77777777" w:rsidR="009001B3" w:rsidRPr="00261834" w:rsidRDefault="009001B3" w:rsidP="009001B3">
      <w:pPr>
        <w:widowControl w:val="0"/>
        <w:ind w:left="5580" w:right="-54"/>
        <w:jc w:val="right"/>
        <w:outlineLvl w:val="0"/>
        <w:rPr>
          <w:b/>
          <w:sz w:val="22"/>
          <w:szCs w:val="22"/>
        </w:rPr>
      </w:pPr>
      <w:r w:rsidRPr="00261834">
        <w:rPr>
          <w:b/>
          <w:sz w:val="22"/>
          <w:szCs w:val="22"/>
        </w:rPr>
        <w:t>Директор муниципального автономного учреждения дополнительного образования Центр детского творчества «Надежда»</w:t>
      </w:r>
    </w:p>
    <w:p w14:paraId="0BE67FA1" w14:textId="77777777" w:rsidR="009001B3" w:rsidRPr="00261834" w:rsidRDefault="009001B3" w:rsidP="009001B3">
      <w:pPr>
        <w:widowControl w:val="0"/>
        <w:ind w:left="5580" w:right="-54"/>
        <w:jc w:val="right"/>
        <w:outlineLvl w:val="0"/>
        <w:rPr>
          <w:b/>
          <w:sz w:val="22"/>
          <w:szCs w:val="22"/>
        </w:rPr>
      </w:pPr>
      <w:r w:rsidRPr="00261834">
        <w:rPr>
          <w:b/>
          <w:sz w:val="22"/>
          <w:szCs w:val="22"/>
        </w:rPr>
        <w:t>_______________ /С.И. Терре /</w:t>
      </w:r>
    </w:p>
    <w:p w14:paraId="24BAEF8C" w14:textId="77777777" w:rsidR="009001B3" w:rsidRPr="00261834" w:rsidRDefault="009001B3" w:rsidP="009001B3">
      <w:pPr>
        <w:widowControl w:val="0"/>
        <w:ind w:left="5580" w:right="-54"/>
        <w:jc w:val="right"/>
        <w:outlineLvl w:val="0"/>
        <w:rPr>
          <w:b/>
          <w:sz w:val="22"/>
          <w:szCs w:val="22"/>
        </w:rPr>
      </w:pPr>
      <w:r w:rsidRPr="00261834">
        <w:rPr>
          <w:b/>
          <w:sz w:val="22"/>
          <w:szCs w:val="22"/>
        </w:rPr>
        <w:t>«_____»____________2025 г.</w:t>
      </w:r>
    </w:p>
    <w:p w14:paraId="2885AD27" w14:textId="77777777" w:rsidR="00FD22BB" w:rsidRPr="00BE5131" w:rsidRDefault="00FD22BB" w:rsidP="00F26C5C">
      <w:pPr>
        <w:keepNext/>
        <w:keepLines/>
        <w:widowControl w:val="0"/>
        <w:suppressLineNumbers/>
        <w:jc w:val="right"/>
        <w:rPr>
          <w:rFonts w:eastAsia="Calibri"/>
          <w:b/>
          <w:bCs/>
          <w:sz w:val="22"/>
          <w:szCs w:val="22"/>
        </w:rPr>
      </w:pP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14:paraId="16FD7445" w14:textId="40A40713" w:rsidR="00FD22BB" w:rsidRPr="00BE5131" w:rsidRDefault="00554B0A" w:rsidP="00283C04">
      <w:pPr>
        <w:ind w:left="-142"/>
        <w:jc w:val="center"/>
        <w:outlineLvl w:val="0"/>
        <w:rPr>
          <w:rFonts w:eastAsia="Calibri"/>
          <w:b/>
          <w:bCs/>
          <w:sz w:val="22"/>
          <w:szCs w:val="22"/>
        </w:rPr>
      </w:pPr>
      <w:r w:rsidRPr="00695465">
        <w:rPr>
          <w:b/>
          <w:color w:val="0070C0"/>
          <w:spacing w:val="1"/>
          <w:sz w:val="22"/>
          <w:szCs w:val="22"/>
        </w:rPr>
        <w:t>Поставка</w:t>
      </w:r>
      <w:r w:rsidR="009001B3" w:rsidRPr="00695465">
        <w:rPr>
          <w:rFonts w:eastAsia="Calibri"/>
          <w:color w:val="0070C0"/>
          <w:sz w:val="22"/>
          <w:szCs w:val="22"/>
        </w:rPr>
        <w:t xml:space="preserve"> </w:t>
      </w:r>
      <w:r w:rsidR="009001B3" w:rsidRPr="00695465">
        <w:rPr>
          <w:b/>
          <w:color w:val="0070C0"/>
          <w:spacing w:val="1"/>
          <w:sz w:val="22"/>
          <w:szCs w:val="22"/>
        </w:rPr>
        <w:t>духовых музыкальных инструментов для нужд МАУ ДО ЦДТ "НАДЕЖДА"</w:t>
      </w:r>
    </w:p>
    <w:p w14:paraId="146228ED" w14:textId="77777777" w:rsidR="00FD22BB" w:rsidRPr="00BE5131" w:rsidRDefault="00FD22BB">
      <w:pPr>
        <w:jc w:val="both"/>
        <w:outlineLvl w:val="0"/>
        <w:rPr>
          <w:rFonts w:eastAsia="Calibri"/>
          <w:b/>
          <w:bCs/>
          <w:sz w:val="22"/>
          <w:szCs w:val="22"/>
        </w:rPr>
      </w:pPr>
    </w:p>
    <w:p w14:paraId="14C8C5DF" w14:textId="77777777" w:rsidR="00FD22BB" w:rsidRPr="00BE5131" w:rsidRDefault="00FD22BB">
      <w:pPr>
        <w:jc w:val="both"/>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
        <w:gridCol w:w="3147"/>
        <w:gridCol w:w="6243"/>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9001B3" w:rsidRPr="00BE5131" w14:paraId="65C482ED" w14:textId="77777777" w:rsidTr="00254884">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9001B3" w:rsidRPr="00BE5131" w:rsidRDefault="009001B3"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9001B3" w:rsidRPr="00BE5131" w:rsidRDefault="009001B3" w:rsidP="00C573DA">
            <w:pPr>
              <w:shd w:val="clear" w:color="auto" w:fill="FFFFFF"/>
              <w:rPr>
                <w:sz w:val="22"/>
                <w:szCs w:val="22"/>
              </w:rPr>
            </w:pPr>
            <w:r w:rsidRPr="00BE5131">
              <w:rPr>
                <w:sz w:val="22"/>
                <w:szCs w:val="22"/>
              </w:rPr>
              <w:t>Наименование Заказчика</w:t>
            </w:r>
          </w:p>
        </w:tc>
        <w:tc>
          <w:tcPr>
            <w:tcW w:w="3071" w:type="pct"/>
            <w:vMerge w:val="restart"/>
            <w:tcBorders>
              <w:top w:val="single" w:sz="4" w:space="0" w:color="auto"/>
              <w:left w:val="single" w:sz="4" w:space="0" w:color="auto"/>
              <w:right w:val="single" w:sz="4" w:space="0" w:color="auto"/>
            </w:tcBorders>
          </w:tcPr>
          <w:p w14:paraId="487BC9B5" w14:textId="77777777" w:rsidR="009001B3" w:rsidRPr="002B4A88" w:rsidRDefault="009001B3" w:rsidP="009001B3">
            <w:pPr>
              <w:widowControl w:val="0"/>
              <w:rPr>
                <w:sz w:val="22"/>
                <w:szCs w:val="22"/>
              </w:rPr>
            </w:pPr>
            <w:r w:rsidRPr="002B4A88">
              <w:rPr>
                <w:sz w:val="22"/>
                <w:szCs w:val="22"/>
              </w:rPr>
              <w:t>Муниципальное автономное учреждение дополнительного образования Центр детского творчества «Надежда»</w:t>
            </w:r>
          </w:p>
          <w:p w14:paraId="17B99E5A" w14:textId="77777777" w:rsidR="009001B3" w:rsidRPr="00EE453F" w:rsidRDefault="009001B3" w:rsidP="009001B3">
            <w:pPr>
              <w:keepNext/>
              <w:keepLines/>
              <w:widowControl w:val="0"/>
              <w:suppressLineNumbers/>
              <w:tabs>
                <w:tab w:val="left" w:pos="4200"/>
              </w:tabs>
              <w:suppressAutoHyphens/>
              <w:autoSpaceDE w:val="0"/>
              <w:autoSpaceDN w:val="0"/>
              <w:adjustRightInd w:val="0"/>
              <w:spacing w:line="276" w:lineRule="auto"/>
              <w:jc w:val="both"/>
              <w:rPr>
                <w:sz w:val="22"/>
                <w:szCs w:val="22"/>
              </w:rPr>
            </w:pPr>
            <w:r w:rsidRPr="002B4A88">
              <w:rPr>
                <w:sz w:val="22"/>
                <w:szCs w:val="22"/>
              </w:rPr>
              <w:t xml:space="preserve">Место нахождения/Почтовый адрес: адрес: </w:t>
            </w:r>
            <w:r w:rsidRPr="00EE453F">
              <w:rPr>
                <w:sz w:val="22"/>
                <w:szCs w:val="22"/>
              </w:rPr>
              <w:t>629008 г. Салехард, ул. Губкина, д. 1Б</w:t>
            </w:r>
          </w:p>
          <w:p w14:paraId="324A53E9" w14:textId="77777777" w:rsidR="009001B3" w:rsidRPr="00EE453F" w:rsidRDefault="002E55B5" w:rsidP="009001B3">
            <w:pPr>
              <w:keepNext/>
              <w:keepLines/>
              <w:widowControl w:val="0"/>
              <w:suppressLineNumbers/>
              <w:tabs>
                <w:tab w:val="left" w:pos="4200"/>
              </w:tabs>
              <w:suppressAutoHyphens/>
              <w:autoSpaceDE w:val="0"/>
              <w:autoSpaceDN w:val="0"/>
              <w:adjustRightInd w:val="0"/>
              <w:spacing w:line="276" w:lineRule="auto"/>
              <w:jc w:val="both"/>
              <w:rPr>
                <w:sz w:val="22"/>
                <w:szCs w:val="22"/>
              </w:rPr>
            </w:pPr>
            <w:hyperlink r:id="rId8" w:tgtFrame="_blank" w:history="1">
              <w:r w:rsidR="009001B3" w:rsidRPr="00EE453F">
                <w:rPr>
                  <w:rStyle w:val="ab"/>
                  <w:sz w:val="22"/>
                  <w:szCs w:val="22"/>
                </w:rPr>
                <w:t>lana.terre@mail.ru</w:t>
              </w:r>
            </w:hyperlink>
          </w:p>
          <w:p w14:paraId="5DA67222" w14:textId="77777777" w:rsidR="009001B3" w:rsidRPr="00EE453F" w:rsidRDefault="009001B3" w:rsidP="009001B3">
            <w:pPr>
              <w:keepNext/>
              <w:keepLines/>
              <w:widowControl w:val="0"/>
              <w:suppressLineNumbers/>
              <w:tabs>
                <w:tab w:val="left" w:pos="4200"/>
              </w:tabs>
              <w:suppressAutoHyphens/>
              <w:autoSpaceDE w:val="0"/>
              <w:autoSpaceDN w:val="0"/>
              <w:adjustRightInd w:val="0"/>
              <w:spacing w:line="276" w:lineRule="auto"/>
              <w:jc w:val="both"/>
              <w:rPr>
                <w:sz w:val="22"/>
                <w:szCs w:val="22"/>
              </w:rPr>
            </w:pPr>
            <w:r w:rsidRPr="00EE453F">
              <w:rPr>
                <w:sz w:val="22"/>
                <w:szCs w:val="22"/>
              </w:rPr>
              <w:t>+7 900 395 11 22</w:t>
            </w:r>
          </w:p>
          <w:p w14:paraId="700E0AE2" w14:textId="089BB02D" w:rsidR="009001B3" w:rsidRPr="00BE5131" w:rsidRDefault="009001B3" w:rsidP="009001B3">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r w:rsidRPr="00EE453F">
              <w:rPr>
                <w:sz w:val="22"/>
                <w:szCs w:val="22"/>
              </w:rPr>
              <w:t>Терре Светлана Ивановна</w:t>
            </w:r>
          </w:p>
        </w:tc>
      </w:tr>
      <w:tr w:rsidR="009001B3" w:rsidRPr="00BE5131" w14:paraId="34B682B3" w14:textId="77777777" w:rsidTr="00254884">
        <w:tc>
          <w:tcPr>
            <w:tcW w:w="381" w:type="pct"/>
            <w:tcBorders>
              <w:top w:val="single" w:sz="4" w:space="0" w:color="auto"/>
              <w:left w:val="single" w:sz="4" w:space="0" w:color="auto"/>
              <w:bottom w:val="single" w:sz="4" w:space="0" w:color="auto"/>
              <w:right w:val="single" w:sz="4" w:space="0" w:color="auto"/>
            </w:tcBorders>
          </w:tcPr>
          <w:p w14:paraId="3EDF9DA2" w14:textId="77777777" w:rsidR="009001B3" w:rsidRPr="00BE5131" w:rsidRDefault="009001B3" w:rsidP="00C573DA">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9001B3" w:rsidRPr="00BE5131" w:rsidRDefault="009001B3" w:rsidP="00C573DA">
            <w:pPr>
              <w:shd w:val="clear" w:color="auto" w:fill="FFFFFF"/>
              <w:rPr>
                <w:sz w:val="22"/>
                <w:szCs w:val="22"/>
              </w:rPr>
            </w:pPr>
            <w:r w:rsidRPr="00BE5131">
              <w:rPr>
                <w:sz w:val="22"/>
                <w:szCs w:val="22"/>
              </w:rPr>
              <w:t>Место нахождения Заказчика</w:t>
            </w:r>
          </w:p>
        </w:tc>
        <w:tc>
          <w:tcPr>
            <w:tcW w:w="3071" w:type="pct"/>
            <w:vMerge/>
            <w:tcBorders>
              <w:left w:val="single" w:sz="4" w:space="0" w:color="auto"/>
              <w:right w:val="single" w:sz="4" w:space="0" w:color="auto"/>
            </w:tcBorders>
          </w:tcPr>
          <w:p w14:paraId="0F867801" w14:textId="30E7E692" w:rsidR="009001B3" w:rsidRPr="00BE5131" w:rsidRDefault="009001B3"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p>
        </w:tc>
      </w:tr>
      <w:tr w:rsidR="009001B3" w:rsidRPr="00BE5131" w14:paraId="32D20A53" w14:textId="77777777" w:rsidTr="00B827C2">
        <w:tc>
          <w:tcPr>
            <w:tcW w:w="381" w:type="pct"/>
            <w:tcBorders>
              <w:top w:val="single" w:sz="4" w:space="0" w:color="auto"/>
              <w:left w:val="single" w:sz="4" w:space="0" w:color="auto"/>
              <w:bottom w:val="single" w:sz="4" w:space="0" w:color="auto"/>
              <w:right w:val="single" w:sz="4" w:space="0" w:color="auto"/>
            </w:tcBorders>
          </w:tcPr>
          <w:p w14:paraId="58C0D9AE" w14:textId="77777777" w:rsidR="009001B3" w:rsidRPr="00BE5131" w:rsidRDefault="009001B3" w:rsidP="00C573DA">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9001B3" w:rsidRPr="00BE5131" w:rsidRDefault="009001B3" w:rsidP="00C573DA">
            <w:pPr>
              <w:shd w:val="clear" w:color="auto" w:fill="FFFFFF"/>
              <w:rPr>
                <w:sz w:val="22"/>
                <w:szCs w:val="22"/>
              </w:rPr>
            </w:pPr>
            <w:r w:rsidRPr="00BE5131">
              <w:rPr>
                <w:sz w:val="22"/>
                <w:szCs w:val="22"/>
              </w:rPr>
              <w:t>Почтовый адрес Заказчика</w:t>
            </w:r>
          </w:p>
        </w:tc>
        <w:tc>
          <w:tcPr>
            <w:tcW w:w="3071" w:type="pct"/>
            <w:vMerge/>
            <w:tcBorders>
              <w:left w:val="single" w:sz="4" w:space="0" w:color="auto"/>
              <w:right w:val="single" w:sz="4" w:space="0" w:color="auto"/>
            </w:tcBorders>
          </w:tcPr>
          <w:p w14:paraId="34F4EA6C" w14:textId="668E83E6" w:rsidR="009001B3" w:rsidRPr="00BE5131" w:rsidRDefault="009001B3"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p>
        </w:tc>
      </w:tr>
      <w:tr w:rsidR="009001B3" w:rsidRPr="00BE5131" w14:paraId="11DB9486" w14:textId="77777777" w:rsidTr="002E2384">
        <w:tc>
          <w:tcPr>
            <w:tcW w:w="381" w:type="pct"/>
            <w:tcBorders>
              <w:top w:val="single" w:sz="4" w:space="0" w:color="auto"/>
              <w:left w:val="single" w:sz="4" w:space="0" w:color="auto"/>
              <w:bottom w:val="single" w:sz="4" w:space="0" w:color="auto"/>
              <w:right w:val="single" w:sz="4" w:space="0" w:color="auto"/>
            </w:tcBorders>
          </w:tcPr>
          <w:p w14:paraId="3EE2EADE" w14:textId="77777777" w:rsidR="009001B3" w:rsidRPr="00BE5131" w:rsidRDefault="009001B3" w:rsidP="00C573DA">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9001B3" w:rsidRPr="00BE5131" w:rsidRDefault="009001B3" w:rsidP="00C573DA">
            <w:pPr>
              <w:shd w:val="clear" w:color="auto" w:fill="FFFFFF"/>
              <w:rPr>
                <w:sz w:val="22"/>
                <w:szCs w:val="22"/>
              </w:rPr>
            </w:pPr>
            <w:r w:rsidRPr="00BE5131">
              <w:rPr>
                <w:sz w:val="22"/>
                <w:szCs w:val="22"/>
              </w:rPr>
              <w:t>Адрес электронной почты Заказчика</w:t>
            </w:r>
          </w:p>
        </w:tc>
        <w:tc>
          <w:tcPr>
            <w:tcW w:w="3071" w:type="pct"/>
            <w:vMerge/>
            <w:tcBorders>
              <w:left w:val="single" w:sz="4" w:space="0" w:color="auto"/>
              <w:right w:val="single" w:sz="4" w:space="0" w:color="auto"/>
            </w:tcBorders>
          </w:tcPr>
          <w:p w14:paraId="509C28F1" w14:textId="7E7FCB74" w:rsidR="009001B3" w:rsidRPr="00BE5131" w:rsidRDefault="009001B3"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p>
        </w:tc>
      </w:tr>
      <w:bookmarkEnd w:id="1"/>
      <w:tr w:rsidR="009001B3" w:rsidRPr="00BE5131" w14:paraId="5075C965" w14:textId="77777777" w:rsidTr="00296F1B">
        <w:tc>
          <w:tcPr>
            <w:tcW w:w="381" w:type="pct"/>
            <w:tcBorders>
              <w:top w:val="single" w:sz="4" w:space="0" w:color="auto"/>
              <w:left w:val="single" w:sz="4" w:space="0" w:color="auto"/>
              <w:bottom w:val="single" w:sz="4" w:space="0" w:color="auto"/>
              <w:right w:val="single" w:sz="4" w:space="0" w:color="auto"/>
            </w:tcBorders>
          </w:tcPr>
          <w:p w14:paraId="2FDD8C88" w14:textId="77777777" w:rsidR="009001B3" w:rsidRPr="00BE5131" w:rsidRDefault="009001B3"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9001B3" w:rsidRPr="00BE5131" w:rsidRDefault="009001B3" w:rsidP="00C573DA">
            <w:pPr>
              <w:shd w:val="clear" w:color="auto" w:fill="FFFFFF"/>
              <w:rPr>
                <w:sz w:val="22"/>
                <w:szCs w:val="22"/>
              </w:rPr>
            </w:pPr>
            <w:r w:rsidRPr="00BE5131">
              <w:rPr>
                <w:sz w:val="22"/>
                <w:szCs w:val="22"/>
              </w:rPr>
              <w:t>Номер контактного телефона/факса Заказчика</w:t>
            </w:r>
          </w:p>
        </w:tc>
        <w:tc>
          <w:tcPr>
            <w:tcW w:w="3071" w:type="pct"/>
            <w:vMerge/>
            <w:tcBorders>
              <w:left w:val="single" w:sz="4" w:space="0" w:color="auto"/>
              <w:right w:val="single" w:sz="4" w:space="0" w:color="auto"/>
            </w:tcBorders>
          </w:tcPr>
          <w:p w14:paraId="7C7931BB" w14:textId="20BE3A77" w:rsidR="009001B3" w:rsidRPr="00BE5131" w:rsidRDefault="009001B3"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p>
        </w:tc>
      </w:tr>
      <w:tr w:rsidR="009001B3" w:rsidRPr="00BE5131" w14:paraId="1BF7B582" w14:textId="77777777" w:rsidTr="00ED25BB">
        <w:tc>
          <w:tcPr>
            <w:tcW w:w="381" w:type="pct"/>
            <w:tcBorders>
              <w:top w:val="single" w:sz="4" w:space="0" w:color="auto"/>
              <w:left w:val="single" w:sz="4" w:space="0" w:color="auto"/>
              <w:bottom w:val="single" w:sz="4" w:space="0" w:color="auto"/>
              <w:right w:val="single" w:sz="4" w:space="0" w:color="auto"/>
            </w:tcBorders>
          </w:tcPr>
          <w:p w14:paraId="51BC0846" w14:textId="77777777" w:rsidR="009001B3" w:rsidRPr="00BE5131" w:rsidRDefault="009001B3"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9001B3" w:rsidRPr="00BE5131" w:rsidRDefault="009001B3" w:rsidP="00C573DA">
            <w:pPr>
              <w:shd w:val="clear" w:color="auto" w:fill="FFFFFF"/>
              <w:rPr>
                <w:sz w:val="22"/>
                <w:szCs w:val="22"/>
              </w:rPr>
            </w:pPr>
            <w:r w:rsidRPr="00BE5131">
              <w:rPr>
                <w:sz w:val="22"/>
                <w:szCs w:val="22"/>
              </w:rPr>
              <w:t>Ф.И.О. контактного лица по процедуре</w:t>
            </w:r>
          </w:p>
        </w:tc>
        <w:tc>
          <w:tcPr>
            <w:tcW w:w="3071" w:type="pct"/>
            <w:vMerge/>
            <w:tcBorders>
              <w:left w:val="single" w:sz="4" w:space="0" w:color="auto"/>
              <w:bottom w:val="single" w:sz="4" w:space="0" w:color="auto"/>
              <w:right w:val="single" w:sz="4" w:space="0" w:color="auto"/>
            </w:tcBorders>
          </w:tcPr>
          <w:p w14:paraId="60CC62D0" w14:textId="0FA5C930" w:rsidR="009001B3" w:rsidRPr="00BE5131" w:rsidRDefault="009001B3"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9"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11709F95" w14:textId="235785A9" w:rsidR="00F14F06" w:rsidRPr="009001B3" w:rsidRDefault="00551A99" w:rsidP="00551A99">
            <w:pPr>
              <w:suppressAutoHyphens/>
              <w:rPr>
                <w:b/>
                <w:bCs/>
                <w:sz w:val="22"/>
                <w:szCs w:val="22"/>
              </w:rPr>
            </w:pPr>
            <w:r w:rsidRPr="009001B3">
              <w:rPr>
                <w:b/>
                <w:bCs/>
                <w:sz w:val="22"/>
                <w:szCs w:val="22"/>
              </w:rPr>
              <w:t>Поставка</w:t>
            </w:r>
            <w:r w:rsidR="00027151" w:rsidRPr="009001B3">
              <w:rPr>
                <w:b/>
                <w:bCs/>
                <w:sz w:val="22"/>
                <w:szCs w:val="22"/>
              </w:rPr>
              <w:t xml:space="preserve"> </w:t>
            </w:r>
            <w:r w:rsidR="009001B3" w:rsidRPr="009001B3">
              <w:rPr>
                <w:b/>
                <w:bCs/>
                <w:sz w:val="22"/>
                <w:szCs w:val="22"/>
              </w:rPr>
              <w:t xml:space="preserve">духовых музыкальных инструментов для нужд МАУ ДО ЦДТ "НАДЕЖДА" </w:t>
            </w: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2"/>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90BC4E7" w14:textId="09DE7EE8" w:rsidR="00DA398B" w:rsidRPr="00BE5131" w:rsidRDefault="009001B3" w:rsidP="00DA398B">
            <w:pPr>
              <w:jc w:val="both"/>
              <w:rPr>
                <w:sz w:val="22"/>
                <w:szCs w:val="22"/>
              </w:rPr>
            </w:pPr>
            <w:r w:rsidRPr="00EE453F">
              <w:rPr>
                <w:bCs/>
                <w:sz w:val="22"/>
                <w:szCs w:val="22"/>
              </w:rPr>
              <w:t>629008, Ямало-Ненецкий автономный округ, г.</w:t>
            </w:r>
            <w:r w:rsidR="00172CF8" w:rsidRPr="00EE453F">
              <w:rPr>
                <w:bCs/>
                <w:sz w:val="22"/>
                <w:szCs w:val="22"/>
              </w:rPr>
              <w:t xml:space="preserve"> </w:t>
            </w:r>
            <w:r w:rsidRPr="00EE453F">
              <w:rPr>
                <w:bCs/>
                <w:sz w:val="22"/>
                <w:szCs w:val="22"/>
              </w:rPr>
              <w:t>Салехард, ул. Губкина,</w:t>
            </w:r>
            <w:r w:rsidR="00064043" w:rsidRPr="00EE453F">
              <w:rPr>
                <w:bCs/>
                <w:sz w:val="22"/>
                <w:szCs w:val="22"/>
              </w:rPr>
              <w:t xml:space="preserve"> </w:t>
            </w:r>
            <w:r w:rsidRPr="00EE453F">
              <w:rPr>
                <w:bCs/>
                <w:sz w:val="22"/>
                <w:szCs w:val="22"/>
              </w:rPr>
              <w:t>д.1Б</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184ACB" w:rsidRDefault="00DA398B" w:rsidP="00DA398B">
            <w:pPr>
              <w:shd w:val="clear" w:color="auto" w:fill="FFFFFF"/>
              <w:rPr>
                <w:sz w:val="22"/>
                <w:szCs w:val="22"/>
                <w:lang w:eastAsia="en-US"/>
              </w:rPr>
            </w:pPr>
            <w:r w:rsidRPr="00184ACB">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171CDBA6" w:rsidR="00DA398B" w:rsidRPr="00184ACB" w:rsidRDefault="009001B3" w:rsidP="00DA398B">
            <w:pPr>
              <w:jc w:val="both"/>
              <w:rPr>
                <w:sz w:val="22"/>
                <w:szCs w:val="22"/>
              </w:rPr>
            </w:pPr>
            <w:r w:rsidRPr="00184ACB">
              <w:rPr>
                <w:bCs/>
                <w:sz w:val="22"/>
                <w:szCs w:val="22"/>
              </w:rPr>
              <w:t xml:space="preserve"> </w:t>
            </w:r>
            <w:r w:rsidR="00B001B1" w:rsidRPr="00184ACB">
              <w:rPr>
                <w:bCs/>
                <w:sz w:val="22"/>
                <w:szCs w:val="22"/>
              </w:rPr>
              <w:t>с момента заключения договора по 29</w:t>
            </w:r>
            <w:r w:rsidRPr="00184ACB">
              <w:rPr>
                <w:bCs/>
                <w:sz w:val="22"/>
                <w:szCs w:val="22"/>
              </w:rPr>
              <w:t>.</w:t>
            </w:r>
            <w:r w:rsidR="00B001B1" w:rsidRPr="00184ACB">
              <w:rPr>
                <w:bCs/>
                <w:sz w:val="22"/>
                <w:szCs w:val="22"/>
              </w:rPr>
              <w:t>08.</w:t>
            </w:r>
            <w:r w:rsidRPr="00184ACB">
              <w:rPr>
                <w:bCs/>
                <w:sz w:val="22"/>
                <w:szCs w:val="22"/>
              </w:rPr>
              <w:t>2025г.</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w:t>
            </w:r>
            <w:r w:rsidRPr="00BE5131">
              <w:rPr>
                <w:sz w:val="22"/>
                <w:szCs w:val="22"/>
                <w:lang w:eastAsia="en-US"/>
              </w:rPr>
              <w:lastRenderedPageBreak/>
              <w:t>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0A6880D8" w14:textId="77777777" w:rsidR="00862295" w:rsidRPr="00862295" w:rsidRDefault="009001B3" w:rsidP="00862295">
            <w:pPr>
              <w:widowControl w:val="0"/>
              <w:rPr>
                <w:b/>
                <w:i/>
                <w:iCs/>
                <w:sz w:val="22"/>
                <w:szCs w:val="22"/>
              </w:rPr>
            </w:pPr>
            <w:r w:rsidRPr="00D77056">
              <w:rPr>
                <w:b/>
                <w:i/>
                <w:iCs/>
                <w:sz w:val="22"/>
                <w:szCs w:val="22"/>
              </w:rPr>
              <w:lastRenderedPageBreak/>
              <w:t xml:space="preserve">Начальная (максимальная) цена договора: </w:t>
            </w:r>
          </w:p>
          <w:p w14:paraId="196EC7FC" w14:textId="13B6FE37" w:rsidR="007D4802" w:rsidRPr="007D4802" w:rsidRDefault="00862295" w:rsidP="007D4802">
            <w:pPr>
              <w:widowControl w:val="0"/>
              <w:rPr>
                <w:rFonts w:cs="Calibri"/>
                <w:b/>
                <w:i/>
                <w:iCs/>
                <w:color w:val="0070C0"/>
                <w:sz w:val="22"/>
                <w:szCs w:val="22"/>
                <w:lang w:val="ba-RU"/>
              </w:rPr>
            </w:pPr>
            <w:r w:rsidRPr="00862295">
              <w:rPr>
                <w:b/>
                <w:i/>
                <w:iCs/>
                <w:sz w:val="22"/>
                <w:szCs w:val="22"/>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w:t>
            </w:r>
            <w:r w:rsidRPr="00862295">
              <w:rPr>
                <w:b/>
                <w:i/>
                <w:iCs/>
                <w:sz w:val="22"/>
                <w:szCs w:val="22"/>
              </w:rPr>
              <w:lastRenderedPageBreak/>
              <w:t>использованием определенного объема средств (результативности)) начальная (максимальная) цена договора устанавливается по наименьшему коммерческому предложению в размере</w:t>
            </w:r>
            <w:r>
              <w:rPr>
                <w:b/>
                <w:i/>
                <w:iCs/>
                <w:sz w:val="22"/>
                <w:szCs w:val="22"/>
              </w:rPr>
              <w:t xml:space="preserve">: </w:t>
            </w:r>
            <w:r w:rsidRPr="00862295">
              <w:rPr>
                <w:b/>
                <w:i/>
                <w:iCs/>
                <w:sz w:val="22"/>
                <w:szCs w:val="22"/>
              </w:rPr>
              <w:t xml:space="preserve"> </w:t>
            </w:r>
            <w:r w:rsidR="007D4802" w:rsidRPr="007D4802">
              <w:rPr>
                <w:rFonts w:cs="Calibri"/>
                <w:b/>
                <w:i/>
                <w:iCs/>
                <w:color w:val="0070C0"/>
                <w:sz w:val="22"/>
                <w:szCs w:val="22"/>
              </w:rPr>
              <w:t>2 0</w:t>
            </w:r>
            <w:r w:rsidR="008C7F1F">
              <w:rPr>
                <w:rFonts w:cs="Calibri"/>
                <w:b/>
                <w:i/>
                <w:iCs/>
                <w:color w:val="0070C0"/>
                <w:sz w:val="22"/>
                <w:szCs w:val="22"/>
              </w:rPr>
              <w:t>32 310</w:t>
            </w:r>
            <w:r w:rsidR="007D4802" w:rsidRPr="007D4802">
              <w:rPr>
                <w:rFonts w:cs="Calibri"/>
                <w:b/>
                <w:i/>
                <w:iCs/>
                <w:color w:val="0070C0"/>
                <w:sz w:val="22"/>
                <w:szCs w:val="22"/>
              </w:rPr>
              <w:t xml:space="preserve"> (</w:t>
            </w:r>
            <w:r w:rsidR="008C7F1F" w:rsidRPr="008C7F1F">
              <w:rPr>
                <w:rFonts w:cs="Calibri"/>
                <w:b/>
                <w:i/>
                <w:iCs/>
                <w:color w:val="0070C0"/>
                <w:sz w:val="22"/>
                <w:szCs w:val="22"/>
              </w:rPr>
              <w:t>Два миллиона тридцать две тысячи триста десять</w:t>
            </w:r>
            <w:r w:rsidR="008C7F1F">
              <w:rPr>
                <w:rFonts w:cs="Calibri"/>
                <w:b/>
                <w:i/>
                <w:iCs/>
                <w:color w:val="0070C0"/>
                <w:sz w:val="22"/>
                <w:szCs w:val="22"/>
              </w:rPr>
              <w:t>)</w:t>
            </w:r>
            <w:r w:rsidR="008C7F1F" w:rsidRPr="008C7F1F">
              <w:rPr>
                <w:rFonts w:cs="Calibri"/>
                <w:b/>
                <w:i/>
                <w:iCs/>
                <w:color w:val="0070C0"/>
                <w:sz w:val="22"/>
                <w:szCs w:val="22"/>
              </w:rPr>
              <w:t xml:space="preserve"> рублей 00 копеек</w:t>
            </w:r>
            <w:r w:rsidR="008C7F1F">
              <w:rPr>
                <w:rFonts w:cs="Calibri"/>
                <w:b/>
                <w:i/>
                <w:iCs/>
                <w:color w:val="0070C0"/>
                <w:sz w:val="22"/>
                <w:szCs w:val="22"/>
              </w:rPr>
              <w:t>.</w:t>
            </w:r>
          </w:p>
          <w:p w14:paraId="5A431D01" w14:textId="54B0B078" w:rsidR="00862295" w:rsidRPr="007D4802" w:rsidRDefault="00862295" w:rsidP="00862295">
            <w:pPr>
              <w:widowControl w:val="0"/>
              <w:rPr>
                <w:b/>
                <w:i/>
                <w:iCs/>
                <w:sz w:val="22"/>
                <w:szCs w:val="22"/>
                <w:lang w:val="ba-RU"/>
              </w:rPr>
            </w:pPr>
          </w:p>
          <w:p w14:paraId="6F606E17" w14:textId="77777777" w:rsidR="00862295" w:rsidRPr="00D77056" w:rsidRDefault="00862295" w:rsidP="00862295">
            <w:pPr>
              <w:widowControl w:val="0"/>
              <w:rPr>
                <w:b/>
                <w:i/>
                <w:iCs/>
                <w:sz w:val="22"/>
                <w:szCs w:val="22"/>
              </w:rPr>
            </w:pPr>
          </w:p>
          <w:p w14:paraId="30A22316" w14:textId="77777777" w:rsidR="009001B3" w:rsidRPr="00D77056" w:rsidRDefault="009001B3" w:rsidP="009001B3">
            <w:pPr>
              <w:widowControl w:val="0"/>
              <w:rPr>
                <w:i/>
                <w:iCs/>
                <w:sz w:val="22"/>
                <w:szCs w:val="22"/>
              </w:rPr>
            </w:pPr>
            <w:r w:rsidRPr="00D77056">
              <w:rPr>
                <w:b/>
                <w:i/>
                <w:iCs/>
                <w:sz w:val="22"/>
                <w:szCs w:val="22"/>
              </w:rPr>
              <w:t xml:space="preserve">Расчет начальной (максимальной) цены произведен методом: </w:t>
            </w:r>
            <w:sdt>
              <w:sdtPr>
                <w:rPr>
                  <w:b/>
                  <w:i/>
                  <w:iCs/>
                  <w:sz w:val="22"/>
                  <w:szCs w:val="22"/>
                </w:rPr>
                <w:id w:val="1482041609"/>
                <w:placeholder>
                  <w:docPart w:val="836501313CB549FB8C96D640FC58C019"/>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Pr="00D77056">
                  <w:rPr>
                    <w:b/>
                    <w:i/>
                    <w:iCs/>
                    <w:sz w:val="22"/>
                    <w:szCs w:val="22"/>
                  </w:rPr>
                  <w:t>метод сопоставимых рыночных цен (анализ рынка)</w:t>
                </w:r>
              </w:sdtContent>
            </w:sdt>
            <w:r w:rsidRPr="00D77056">
              <w:rPr>
                <w:b/>
                <w:i/>
                <w:iCs/>
                <w:sz w:val="22"/>
                <w:szCs w:val="22"/>
              </w:rPr>
              <w:t xml:space="preserve"> и приложен отдельным файлом.</w:t>
            </w:r>
          </w:p>
          <w:p w14:paraId="5CE7A4BB" w14:textId="77777777" w:rsidR="00FD22BB" w:rsidRPr="00BE5131" w:rsidRDefault="00FD22BB">
            <w:pPr>
              <w:contextualSpacing/>
              <w:jc w:val="both"/>
              <w:rPr>
                <w:kern w:val="2"/>
                <w:sz w:val="22"/>
                <w:szCs w:val="22"/>
                <w:lang w:bidi="hi-IN"/>
              </w:rPr>
            </w:pP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650769AC" w14:textId="1FA1D326" w:rsidR="00FD22BB" w:rsidRPr="00CA6FCC" w:rsidRDefault="00CA6FCC" w:rsidP="00CA6FCC">
            <w:pPr>
              <w:tabs>
                <w:tab w:val="left" w:pos="0"/>
              </w:tabs>
              <w:jc w:val="both"/>
              <w:rPr>
                <w:sz w:val="22"/>
                <w:szCs w:val="22"/>
              </w:rPr>
            </w:pPr>
            <w:r w:rsidRPr="00CA6FCC">
              <w:rPr>
                <w:sz w:val="22"/>
                <w:szCs w:val="22"/>
              </w:rPr>
              <w:t>Цена договора включает в себя стоимость непосредственно товара поставляемого в соответствии с договором, упаковки, маркировки, доставки до склада Заказчика, погрузочно-разгрузочных работ, подъем на этажи, уплаты налогов и других расходов Поставщика, прямо или косвенно связанных с исполнением настоящего договора.</w:t>
            </w: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3"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rsidP="00CA6FCC">
            <w:pPr>
              <w:jc w:val="both"/>
              <w:rPr>
                <w:sz w:val="22"/>
                <w:szCs w:val="22"/>
              </w:rPr>
            </w:pPr>
            <w:r w:rsidRPr="00BE5131">
              <w:rPr>
                <w:sz w:val="22"/>
                <w:szCs w:val="22"/>
              </w:rPr>
              <w:t>Российский рубль.</w:t>
            </w:r>
          </w:p>
        </w:tc>
      </w:tr>
      <w:bookmarkEnd w:id="3"/>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2FCDDBAC" w:rsidR="00A556E2" w:rsidRPr="00BE5131" w:rsidRDefault="00CA6FCC" w:rsidP="00CA6FCC">
            <w:pPr>
              <w:jc w:val="both"/>
              <w:rPr>
                <w:sz w:val="22"/>
                <w:szCs w:val="22"/>
              </w:rPr>
            </w:pPr>
            <w:r w:rsidRPr="00CA6FCC">
              <w:rPr>
                <w:sz w:val="22"/>
                <w:szCs w:val="22"/>
              </w:rPr>
              <w:t>Оплата по Договору осуществляется по факту поставки товара (партии) в течение 7 (семи) рабочих дней с даты подписания Заказчиком документа о приемке Товара на основании счета, счета– фактуры (при наличии НДС) в безналичной форме путем перечисления денежных средств на расчетный счет Поставщика, указанный в настоящем Договоре. Авансовый платеж не предусмотрен.</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42214C88" w:rsidR="00F80DDA" w:rsidRPr="00BE5131" w:rsidRDefault="00EC077A" w:rsidP="00946975">
            <w:pPr>
              <w:rPr>
                <w:sz w:val="22"/>
                <w:szCs w:val="22"/>
                <w:highlight w:val="yellow"/>
              </w:rPr>
            </w:pPr>
            <w:r w:rsidRPr="00EC077A">
              <w:rPr>
                <w:color w:val="0070C0"/>
                <w:sz w:val="22"/>
                <w:szCs w:val="22"/>
              </w:rPr>
              <w:t>средства автономного учреждения</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lastRenderedPageBreak/>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3FDB158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 xml:space="preserve">Аукцион проводится путем снижения НМЦ на шаг аукциона, который составляет от 0,5 до 5% (от половины процента до пяти процентов)НМЦ.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w:t>
            </w:r>
            <w:r w:rsidRPr="00BE5131">
              <w:rPr>
                <w:sz w:val="22"/>
                <w:szCs w:val="22"/>
              </w:rPr>
              <w:lastRenderedPageBreak/>
              <w:t>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924B51">
        <w:trPr>
          <w:trHeight w:val="441"/>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924B51" w:rsidRDefault="00D03B52">
            <w:pPr>
              <w:shd w:val="clear" w:color="auto" w:fill="FFFFFF"/>
              <w:rPr>
                <w:sz w:val="22"/>
                <w:szCs w:val="22"/>
                <w:lang w:eastAsia="en-US"/>
              </w:rPr>
            </w:pPr>
            <w:r w:rsidRPr="00924B5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75D8E3C2" w:rsidR="00FD22BB" w:rsidRPr="00924B51" w:rsidRDefault="00FA69D8" w:rsidP="001F64ED">
            <w:pPr>
              <w:shd w:val="clear" w:color="auto" w:fill="FFFFFF"/>
              <w:rPr>
                <w:b/>
                <w:sz w:val="22"/>
                <w:szCs w:val="22"/>
                <w:lang w:eastAsia="en-US"/>
              </w:rPr>
            </w:pPr>
            <w:r w:rsidRPr="00EC077A">
              <w:rPr>
                <w:sz w:val="22"/>
                <w:szCs w:val="22"/>
                <w:highlight w:val="yellow"/>
              </w:rPr>
              <w:t>«</w:t>
            </w:r>
            <w:r w:rsidR="001F64ED">
              <w:rPr>
                <w:sz w:val="22"/>
                <w:szCs w:val="22"/>
                <w:highlight w:val="yellow"/>
              </w:rPr>
              <w:t>23</w:t>
            </w:r>
            <w:r w:rsidRPr="00EC077A">
              <w:rPr>
                <w:sz w:val="22"/>
                <w:szCs w:val="22"/>
                <w:highlight w:val="yellow"/>
              </w:rPr>
              <w:t>»</w:t>
            </w:r>
            <w:r w:rsidR="001F64ED">
              <w:rPr>
                <w:sz w:val="22"/>
                <w:szCs w:val="22"/>
                <w:highlight w:val="yellow"/>
              </w:rPr>
              <w:t xml:space="preserve"> июня </w:t>
            </w:r>
            <w:r w:rsidRPr="00EC077A">
              <w:rPr>
                <w:sz w:val="22"/>
                <w:szCs w:val="22"/>
                <w:highlight w:val="yellow"/>
              </w:rPr>
              <w:t>2025 года</w:t>
            </w:r>
            <w:r w:rsidRPr="00924B51">
              <w:rPr>
                <w:sz w:val="22"/>
                <w:szCs w:val="22"/>
              </w:rPr>
              <w:t xml:space="preserve"> </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FD22BB" w:rsidRPr="00924B51" w:rsidRDefault="00D03B52">
            <w:pPr>
              <w:shd w:val="clear" w:color="auto" w:fill="FFFFFF"/>
              <w:rPr>
                <w:sz w:val="22"/>
                <w:szCs w:val="22"/>
                <w:lang w:eastAsia="en-US"/>
              </w:rPr>
            </w:pPr>
            <w:r w:rsidRPr="00924B5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365DD540" w:rsidR="00FD22BB" w:rsidRPr="00924B51" w:rsidRDefault="001F64ED" w:rsidP="001F64ED">
            <w:pPr>
              <w:keepNext/>
              <w:keepLines/>
              <w:rPr>
                <w:b/>
                <w:sz w:val="22"/>
                <w:szCs w:val="22"/>
              </w:rPr>
            </w:pPr>
            <w:r>
              <w:rPr>
                <w:sz w:val="22"/>
                <w:szCs w:val="22"/>
                <w:highlight w:val="yellow"/>
              </w:rPr>
              <w:t>«09</w:t>
            </w:r>
            <w:r w:rsidR="00EC077A" w:rsidRPr="00EC077A">
              <w:rPr>
                <w:sz w:val="22"/>
                <w:szCs w:val="22"/>
                <w:highlight w:val="yellow"/>
              </w:rPr>
              <w:t xml:space="preserve">» </w:t>
            </w:r>
            <w:r>
              <w:rPr>
                <w:sz w:val="22"/>
                <w:szCs w:val="22"/>
                <w:highlight w:val="yellow"/>
              </w:rPr>
              <w:t>июля</w:t>
            </w:r>
            <w:r w:rsidR="00EC077A" w:rsidRPr="00EC077A">
              <w:rPr>
                <w:sz w:val="22"/>
                <w:szCs w:val="22"/>
                <w:highlight w:val="yellow"/>
              </w:rPr>
              <w:t xml:space="preserve">  2025 года</w:t>
            </w:r>
            <w:r>
              <w:rPr>
                <w:sz w:val="22"/>
                <w:szCs w:val="22"/>
              </w:rPr>
              <w:t>, 17</w:t>
            </w:r>
            <w:r w:rsidR="00924B51" w:rsidRPr="00924B51">
              <w:rPr>
                <w:sz w:val="22"/>
                <w:szCs w:val="22"/>
              </w:rPr>
              <w:t xml:space="preserve">:00 </w:t>
            </w:r>
            <w:r w:rsidR="00FA69D8" w:rsidRPr="00924B51">
              <w:rPr>
                <w:sz w:val="22"/>
                <w:szCs w:val="22"/>
              </w:rPr>
              <w:t xml:space="preserve"> (местное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924B51" w:rsidRDefault="00D03B52">
            <w:pPr>
              <w:shd w:val="clear" w:color="auto" w:fill="FFFFFF"/>
              <w:rPr>
                <w:rFonts w:eastAsiaTheme="minorEastAsia"/>
                <w:sz w:val="22"/>
                <w:szCs w:val="22"/>
              </w:rPr>
            </w:pPr>
            <w:r w:rsidRPr="00924B5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924B51" w:rsidRDefault="001448A8">
            <w:pPr>
              <w:shd w:val="clear" w:color="auto" w:fill="FFFFFF"/>
              <w:rPr>
                <w:rFonts w:eastAsiaTheme="minorEastAsia"/>
                <w:sz w:val="22"/>
                <w:szCs w:val="22"/>
              </w:rPr>
            </w:pPr>
            <w:r w:rsidRPr="00924B51">
              <w:rPr>
                <w:sz w:val="22"/>
                <w:szCs w:val="22"/>
                <w:lang w:eastAsia="ar-SA"/>
              </w:rPr>
              <w:t>По месту нахождения Заказчика.</w:t>
            </w:r>
          </w:p>
          <w:p w14:paraId="11A74DBA" w14:textId="68355ADC" w:rsidR="00FD22BB" w:rsidRPr="00924B51" w:rsidRDefault="00474A5B">
            <w:pPr>
              <w:shd w:val="clear" w:color="auto" w:fill="FFFFFF"/>
              <w:rPr>
                <w:rFonts w:eastAsiaTheme="minorEastAsia"/>
                <w:sz w:val="22"/>
                <w:szCs w:val="22"/>
              </w:rPr>
            </w:pPr>
            <w:r w:rsidRPr="00924B51">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924B51" w:rsidRDefault="00D03B52">
            <w:pPr>
              <w:shd w:val="clear" w:color="auto" w:fill="FFFFFF"/>
              <w:rPr>
                <w:sz w:val="22"/>
                <w:szCs w:val="22"/>
                <w:lang w:eastAsia="en-US"/>
              </w:rPr>
            </w:pPr>
            <w:r w:rsidRPr="00924B5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064EC439" w:rsidR="00437D96" w:rsidRPr="00924B51" w:rsidRDefault="00437D96" w:rsidP="00437D96">
            <w:pPr>
              <w:shd w:val="clear" w:color="auto" w:fill="FFFFFF"/>
              <w:rPr>
                <w:b/>
                <w:bCs/>
                <w:sz w:val="22"/>
                <w:szCs w:val="22"/>
                <w:lang w:eastAsia="en-US"/>
              </w:rPr>
            </w:pPr>
            <w:r w:rsidRPr="00924B51">
              <w:rPr>
                <w:b/>
                <w:bCs/>
                <w:sz w:val="22"/>
                <w:szCs w:val="22"/>
                <w:lang w:eastAsia="en-US"/>
              </w:rPr>
              <w:t xml:space="preserve">АУКЦИОН В </w:t>
            </w:r>
            <w:r w:rsidR="00FA69D8" w:rsidRPr="00924B51">
              <w:rPr>
                <w:b/>
                <w:bCs/>
                <w:sz w:val="22"/>
                <w:szCs w:val="22"/>
                <w:lang w:eastAsia="en-US"/>
              </w:rPr>
              <w:t>ОДНОЙ</w:t>
            </w:r>
            <w:r w:rsidRPr="00924B51">
              <w:rPr>
                <w:b/>
                <w:bCs/>
                <w:sz w:val="22"/>
                <w:szCs w:val="22"/>
                <w:lang w:eastAsia="en-US"/>
              </w:rPr>
              <w:t xml:space="preserve"> ЧАСТ</w:t>
            </w:r>
            <w:r w:rsidR="00924B51" w:rsidRPr="00924B51">
              <w:rPr>
                <w:b/>
                <w:bCs/>
                <w:sz w:val="22"/>
                <w:szCs w:val="22"/>
                <w:lang w:eastAsia="en-US"/>
              </w:rPr>
              <w:t>И</w:t>
            </w:r>
          </w:p>
          <w:p w14:paraId="60A7B299" w14:textId="1FF50B29" w:rsidR="00FD22BB" w:rsidRPr="00924B51" w:rsidRDefault="00437D96">
            <w:pPr>
              <w:shd w:val="clear" w:color="auto" w:fill="FFFFFF"/>
              <w:rPr>
                <w:sz w:val="22"/>
                <w:szCs w:val="22"/>
                <w:lang w:eastAsia="en-US"/>
              </w:rPr>
            </w:pPr>
            <w:r w:rsidRPr="00924B51">
              <w:rPr>
                <w:sz w:val="22"/>
                <w:szCs w:val="22"/>
                <w:lang w:eastAsia="en-US"/>
              </w:rPr>
              <w:t>Рассмотрение заявок</w:t>
            </w:r>
            <w:r w:rsidR="00D03B52" w:rsidRPr="00924B51">
              <w:rPr>
                <w:sz w:val="22"/>
                <w:szCs w:val="22"/>
                <w:lang w:eastAsia="en-US"/>
              </w:rPr>
              <w:t xml:space="preserve">: </w:t>
            </w:r>
            <w:r w:rsidR="001F64ED">
              <w:rPr>
                <w:sz w:val="22"/>
                <w:szCs w:val="22"/>
                <w:highlight w:val="yellow"/>
              </w:rPr>
              <w:t>«09</w:t>
            </w:r>
            <w:r w:rsidR="00EC077A" w:rsidRPr="00EC077A">
              <w:rPr>
                <w:sz w:val="22"/>
                <w:szCs w:val="22"/>
                <w:highlight w:val="yellow"/>
              </w:rPr>
              <w:t xml:space="preserve">» </w:t>
            </w:r>
            <w:r w:rsidR="001F64ED">
              <w:rPr>
                <w:sz w:val="22"/>
                <w:szCs w:val="22"/>
                <w:highlight w:val="yellow"/>
              </w:rPr>
              <w:t>июля</w:t>
            </w:r>
            <w:r w:rsidR="00EC077A" w:rsidRPr="00EC077A">
              <w:rPr>
                <w:sz w:val="22"/>
                <w:szCs w:val="22"/>
                <w:highlight w:val="yellow"/>
              </w:rPr>
              <w:t xml:space="preserve"> 2025 года</w:t>
            </w:r>
          </w:p>
          <w:p w14:paraId="1C7B8534" w14:textId="2D001AA5" w:rsidR="00FD22BB" w:rsidRPr="00924B51" w:rsidRDefault="00D03B52">
            <w:pPr>
              <w:shd w:val="clear" w:color="auto" w:fill="FFFFFF"/>
              <w:rPr>
                <w:sz w:val="22"/>
                <w:szCs w:val="22"/>
                <w:lang w:eastAsia="en-US"/>
              </w:rPr>
            </w:pPr>
            <w:r w:rsidRPr="00924B51">
              <w:rPr>
                <w:sz w:val="22"/>
                <w:szCs w:val="22"/>
                <w:lang w:eastAsia="en-US"/>
              </w:rPr>
              <w:t xml:space="preserve">Подача ценовых предложений: </w:t>
            </w:r>
            <w:r w:rsidR="001F64ED">
              <w:rPr>
                <w:sz w:val="22"/>
                <w:szCs w:val="22"/>
                <w:highlight w:val="yellow"/>
              </w:rPr>
              <w:t>«10</w:t>
            </w:r>
            <w:r w:rsidR="00EC077A" w:rsidRPr="00EC077A">
              <w:rPr>
                <w:sz w:val="22"/>
                <w:szCs w:val="22"/>
                <w:highlight w:val="yellow"/>
              </w:rPr>
              <w:t xml:space="preserve">» </w:t>
            </w:r>
            <w:r w:rsidR="001F64ED">
              <w:rPr>
                <w:sz w:val="22"/>
                <w:szCs w:val="22"/>
                <w:highlight w:val="yellow"/>
              </w:rPr>
              <w:t>июля</w:t>
            </w:r>
            <w:r w:rsidR="00EC077A" w:rsidRPr="00EC077A">
              <w:rPr>
                <w:sz w:val="22"/>
                <w:szCs w:val="22"/>
                <w:highlight w:val="yellow"/>
              </w:rPr>
              <w:t xml:space="preserve">  2025 года</w:t>
            </w:r>
            <w:r w:rsidR="00EC077A" w:rsidRPr="00924B51">
              <w:rPr>
                <w:sz w:val="22"/>
                <w:szCs w:val="22"/>
              </w:rPr>
              <w:t xml:space="preserve"> </w:t>
            </w:r>
            <w:r w:rsidR="00FA69D8" w:rsidRPr="00924B51">
              <w:rPr>
                <w:sz w:val="22"/>
                <w:szCs w:val="22"/>
              </w:rPr>
              <w:t>года</w:t>
            </w:r>
            <w:r w:rsidRPr="00924B51">
              <w:rPr>
                <w:b/>
                <w:bCs/>
                <w:sz w:val="22"/>
                <w:szCs w:val="22"/>
                <w:lang w:eastAsia="en-US"/>
              </w:rPr>
              <w:t xml:space="preserve"> в 10:00 (по местному времени Заказчика)</w:t>
            </w:r>
          </w:p>
          <w:p w14:paraId="49B1EBC4" w14:textId="0A8BD4C7" w:rsidR="00FD22BB" w:rsidRPr="00924B51" w:rsidRDefault="00924B51" w:rsidP="001F64ED">
            <w:pPr>
              <w:shd w:val="clear" w:color="auto" w:fill="FFFFFF"/>
              <w:rPr>
                <w:sz w:val="22"/>
                <w:szCs w:val="22"/>
                <w:lang w:eastAsia="en-US"/>
              </w:rPr>
            </w:pPr>
            <w:r w:rsidRPr="00924B51">
              <w:rPr>
                <w:sz w:val="22"/>
                <w:szCs w:val="22"/>
                <w:lang w:eastAsia="en-US"/>
              </w:rPr>
              <w:t>П</w:t>
            </w:r>
            <w:r w:rsidR="00437D96" w:rsidRPr="00924B51">
              <w:rPr>
                <w:sz w:val="22"/>
                <w:szCs w:val="22"/>
                <w:lang w:eastAsia="en-US"/>
              </w:rPr>
              <w:t xml:space="preserve">одведение итогов </w:t>
            </w:r>
            <w:r w:rsidR="00D03B52" w:rsidRPr="00924B51">
              <w:rPr>
                <w:sz w:val="22"/>
                <w:szCs w:val="22"/>
                <w:lang w:eastAsia="en-US"/>
              </w:rPr>
              <w:t xml:space="preserve">Аукциона: </w:t>
            </w:r>
            <w:r w:rsidR="001F64ED">
              <w:rPr>
                <w:sz w:val="22"/>
                <w:szCs w:val="22"/>
                <w:highlight w:val="yellow"/>
              </w:rPr>
              <w:t>«10</w:t>
            </w:r>
            <w:r w:rsidR="00EC077A" w:rsidRPr="00EC077A">
              <w:rPr>
                <w:sz w:val="22"/>
                <w:szCs w:val="22"/>
                <w:highlight w:val="yellow"/>
              </w:rPr>
              <w:t xml:space="preserve">» </w:t>
            </w:r>
            <w:r w:rsidR="001F64ED">
              <w:rPr>
                <w:sz w:val="22"/>
                <w:szCs w:val="22"/>
                <w:highlight w:val="yellow"/>
              </w:rPr>
              <w:t>июля</w:t>
            </w:r>
            <w:bookmarkStart w:id="4" w:name="_GoBack"/>
            <w:bookmarkEnd w:id="4"/>
            <w:r w:rsidR="00EC077A" w:rsidRPr="00EC077A">
              <w:rPr>
                <w:sz w:val="22"/>
                <w:szCs w:val="22"/>
                <w:highlight w:val="yellow"/>
              </w:rPr>
              <w:t xml:space="preserve">  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304DB6"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304DB6" w:rsidRPr="00BE5131" w:rsidRDefault="00304DB6" w:rsidP="00304DB6">
            <w:pPr>
              <w:rPr>
                <w:b/>
                <w:bCs/>
                <w:color w:val="00000A"/>
                <w:sz w:val="22"/>
                <w:szCs w:val="22"/>
                <w:lang w:eastAsia="zh-CN"/>
              </w:rPr>
            </w:pPr>
            <w:r w:rsidRPr="00BE5131">
              <w:rPr>
                <w:b/>
                <w:bCs/>
                <w:color w:val="00000A"/>
                <w:sz w:val="22"/>
                <w:szCs w:val="22"/>
                <w:lang w:eastAsia="zh-CN"/>
              </w:rPr>
              <w:t>5.6.</w:t>
            </w:r>
          </w:p>
        </w:tc>
        <w:tc>
          <w:tcPr>
            <w:tcW w:w="1548" w:type="pct"/>
            <w:tcBorders>
              <w:left w:val="single" w:sz="4" w:space="0" w:color="auto"/>
              <w:right w:val="single" w:sz="4" w:space="0" w:color="auto"/>
            </w:tcBorders>
          </w:tcPr>
          <w:p w14:paraId="5E575E12" w14:textId="77777777"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6C44DAE" w14:textId="414D34A2" w:rsidR="00946975" w:rsidRPr="00924B51" w:rsidRDefault="00FA69D8" w:rsidP="00946975">
            <w:pPr>
              <w:widowControl w:val="0"/>
              <w:snapToGrid w:val="0"/>
              <w:rPr>
                <w:sz w:val="22"/>
                <w:szCs w:val="22"/>
              </w:rPr>
            </w:pPr>
            <w:r w:rsidRPr="00924B51">
              <w:rPr>
                <w:sz w:val="22"/>
                <w:szCs w:val="22"/>
              </w:rPr>
              <w:t>Не установлен</w:t>
            </w:r>
            <w:r w:rsidR="00924B51" w:rsidRPr="00924B51">
              <w:rPr>
                <w:sz w:val="22"/>
                <w:szCs w:val="22"/>
              </w:rPr>
              <w:t>о</w:t>
            </w:r>
          </w:p>
          <w:p w14:paraId="58C0D0F3" w14:textId="04D7682E" w:rsidR="00304DB6" w:rsidRPr="00924B51" w:rsidRDefault="00304DB6" w:rsidP="00304DB6">
            <w:pPr>
              <w:tabs>
                <w:tab w:val="center" w:pos="3235"/>
              </w:tabs>
              <w:jc w:val="both"/>
              <w:rPr>
                <w:rFonts w:eastAsiaTheme="minorEastAsia"/>
                <w:color w:val="000000"/>
                <w:sz w:val="22"/>
                <w:szCs w:val="22"/>
              </w:rPr>
            </w:pPr>
          </w:p>
        </w:tc>
      </w:tr>
      <w:tr w:rsidR="008E21BB"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59A060BC" w14:textId="77777777" w:rsidR="00924B51" w:rsidRPr="00924B51" w:rsidRDefault="00924B51" w:rsidP="00924B51">
            <w:pPr>
              <w:widowControl w:val="0"/>
              <w:snapToGrid w:val="0"/>
              <w:rPr>
                <w:sz w:val="22"/>
                <w:szCs w:val="22"/>
              </w:rPr>
            </w:pPr>
            <w:r w:rsidRPr="00924B51">
              <w:rPr>
                <w:sz w:val="22"/>
                <w:szCs w:val="22"/>
              </w:rPr>
              <w:t>Не установлено</w:t>
            </w:r>
          </w:p>
          <w:p w14:paraId="4265154F" w14:textId="6B027DC8" w:rsidR="00200709" w:rsidRPr="00924B51" w:rsidRDefault="00200709" w:rsidP="00200709">
            <w:pPr>
              <w:tabs>
                <w:tab w:val="center" w:pos="3235"/>
              </w:tabs>
              <w:jc w:val="both"/>
              <w:rPr>
                <w:rFonts w:eastAsiaTheme="minorEastAsia"/>
                <w:i/>
                <w:iCs/>
                <w:color w:val="000000"/>
                <w:sz w:val="22"/>
                <w:szCs w:val="22"/>
              </w:rPr>
            </w:pPr>
          </w:p>
        </w:tc>
      </w:tr>
      <w:tr w:rsidR="008E21BB"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14:paraId="79E72E5B"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4B4B7F11" w14:textId="5761FDE1" w:rsidR="00EC077A" w:rsidRDefault="00EC077A" w:rsidP="00EC077A">
            <w:pPr>
              <w:jc w:val="both"/>
              <w:rPr>
                <w:sz w:val="22"/>
                <w:szCs w:val="22"/>
              </w:rPr>
            </w:pPr>
            <w:r>
              <w:rPr>
                <w:sz w:val="22"/>
                <w:szCs w:val="22"/>
              </w:rPr>
              <w:t>У</w:t>
            </w:r>
            <w:r w:rsidRPr="002166F1">
              <w:rPr>
                <w:sz w:val="22"/>
                <w:szCs w:val="22"/>
              </w:rPr>
              <w:t>становлено</w:t>
            </w:r>
            <w:r>
              <w:rPr>
                <w:sz w:val="22"/>
                <w:szCs w:val="22"/>
              </w:rPr>
              <w:t xml:space="preserve">, 5% от НМЦД, что составляет </w:t>
            </w:r>
            <w:r w:rsidR="00464ADA">
              <w:rPr>
                <w:color w:val="0070C0"/>
                <w:sz w:val="22"/>
                <w:szCs w:val="22"/>
              </w:rPr>
              <w:t>101 615</w:t>
            </w:r>
            <w:r w:rsidRPr="00CC505F">
              <w:rPr>
                <w:color w:val="0070C0"/>
                <w:sz w:val="22"/>
                <w:szCs w:val="22"/>
              </w:rPr>
              <w:t xml:space="preserve"> (</w:t>
            </w:r>
            <w:r w:rsidR="00464ADA" w:rsidRPr="00464ADA">
              <w:rPr>
                <w:color w:val="0070C0"/>
                <w:sz w:val="22"/>
                <w:szCs w:val="22"/>
              </w:rPr>
              <w:t>Сто одна тысяча шестьсот пятнадцать</w:t>
            </w:r>
            <w:r w:rsidR="00464ADA">
              <w:rPr>
                <w:color w:val="0070C0"/>
                <w:sz w:val="22"/>
                <w:szCs w:val="22"/>
              </w:rPr>
              <w:t>)</w:t>
            </w:r>
            <w:r w:rsidR="00464ADA" w:rsidRPr="00464ADA">
              <w:rPr>
                <w:color w:val="0070C0"/>
                <w:sz w:val="22"/>
                <w:szCs w:val="22"/>
              </w:rPr>
              <w:t xml:space="preserve"> рублей 50 копеек</w:t>
            </w:r>
            <w:r w:rsidRPr="00352F4C">
              <w:rPr>
                <w:b/>
                <w:bCs/>
                <w:color w:val="0070C0"/>
                <w:sz w:val="22"/>
                <w:szCs w:val="22"/>
              </w:rPr>
              <w:t>.</w:t>
            </w:r>
            <w:r w:rsidRPr="00352F4C">
              <w:rPr>
                <w:color w:val="0070C0"/>
                <w:sz w:val="22"/>
                <w:szCs w:val="22"/>
              </w:rPr>
              <w:t xml:space="preserve"> </w:t>
            </w:r>
          </w:p>
          <w:p w14:paraId="34EA4BDA" w14:textId="5D2B905E" w:rsidR="008E21BB" w:rsidRPr="00924B51" w:rsidRDefault="008E21BB" w:rsidP="008E21BB">
            <w:pPr>
              <w:tabs>
                <w:tab w:val="center" w:pos="3235"/>
              </w:tabs>
              <w:jc w:val="both"/>
              <w:rPr>
                <w:rFonts w:eastAsiaTheme="minorEastAsia"/>
                <w:color w:val="000000"/>
                <w:sz w:val="22"/>
                <w:szCs w:val="22"/>
              </w:rPr>
            </w:pPr>
          </w:p>
        </w:tc>
      </w:tr>
      <w:tr w:rsidR="004F19E4"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4F19E4" w:rsidRPr="00BE5131" w:rsidRDefault="004F19E4" w:rsidP="004F19E4">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4F19E4" w:rsidRPr="00BE5131" w:rsidRDefault="004F19E4" w:rsidP="004F19E4">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12D5F39C" w14:textId="65B2D5AD" w:rsidR="00EC077A" w:rsidRDefault="00CC2176" w:rsidP="00EC077A">
            <w:pPr>
              <w:jc w:val="both"/>
              <w:rPr>
                <w:sz w:val="22"/>
                <w:szCs w:val="22"/>
              </w:rPr>
            </w:pPr>
            <w:r>
              <w:rPr>
                <w:sz w:val="22"/>
                <w:szCs w:val="22"/>
              </w:rPr>
              <w:t>1</w:t>
            </w:r>
            <w:r w:rsidR="00EC077A">
              <w:rPr>
                <w:sz w:val="22"/>
                <w:szCs w:val="22"/>
              </w:rPr>
              <w:t>. Обеспечение исполнения договора предоставляется в виде денежных средств или в виде банковской (независимой) гарантии. Выбор способа осуществляется победителем закупки самостоятельно.</w:t>
            </w:r>
          </w:p>
          <w:p w14:paraId="34EF5D19" w14:textId="0A9AFF71" w:rsidR="00EC077A" w:rsidRDefault="00CC2176" w:rsidP="00EC077A">
            <w:pPr>
              <w:jc w:val="both"/>
              <w:rPr>
                <w:sz w:val="22"/>
                <w:szCs w:val="22"/>
              </w:rPr>
            </w:pPr>
            <w:r>
              <w:rPr>
                <w:sz w:val="22"/>
                <w:szCs w:val="22"/>
              </w:rPr>
              <w:t>2</w:t>
            </w:r>
            <w:r w:rsidR="00EC077A">
              <w:rPr>
                <w:sz w:val="22"/>
                <w:szCs w:val="22"/>
              </w:rPr>
              <w:t>. Обеспечение исполнения договора предоставляется до заключения договора, в случае если победитель не предоставил обеспечение, то такой победитель признается уклонившимся от заключения договора.</w:t>
            </w:r>
          </w:p>
          <w:p w14:paraId="5DD34F1D" w14:textId="5EEBB1F2" w:rsidR="00EC077A" w:rsidRDefault="00CC2176" w:rsidP="00EC077A">
            <w:pPr>
              <w:jc w:val="both"/>
              <w:rPr>
                <w:sz w:val="22"/>
                <w:szCs w:val="22"/>
              </w:rPr>
            </w:pPr>
            <w:r>
              <w:rPr>
                <w:sz w:val="22"/>
                <w:szCs w:val="22"/>
              </w:rPr>
              <w:t>3</w:t>
            </w:r>
            <w:r w:rsidR="00EC077A">
              <w:rPr>
                <w:sz w:val="22"/>
                <w:szCs w:val="22"/>
              </w:rPr>
              <w:t xml:space="preserve">. Срок банковской (независимой) гарантии, должен превышать срок </w:t>
            </w:r>
            <w:r w:rsidR="00EC077A" w:rsidRPr="002166F1">
              <w:rPr>
                <w:sz w:val="22"/>
                <w:szCs w:val="22"/>
              </w:rPr>
              <w:t>исполнения</w:t>
            </w:r>
            <w:r w:rsidR="00EC077A">
              <w:rPr>
                <w:sz w:val="22"/>
                <w:szCs w:val="22"/>
              </w:rPr>
              <w:t xml:space="preserve"> обязательства на 30 дней.</w:t>
            </w:r>
          </w:p>
          <w:p w14:paraId="0E8EECDF" w14:textId="5F46718F" w:rsidR="00EC077A" w:rsidRDefault="00CC2176" w:rsidP="00EC077A">
            <w:pPr>
              <w:jc w:val="both"/>
              <w:rPr>
                <w:sz w:val="22"/>
                <w:szCs w:val="22"/>
              </w:rPr>
            </w:pPr>
            <w:r>
              <w:rPr>
                <w:sz w:val="22"/>
                <w:szCs w:val="22"/>
              </w:rPr>
              <w:t>4</w:t>
            </w:r>
            <w:r w:rsidR="00EC077A">
              <w:rPr>
                <w:sz w:val="22"/>
                <w:szCs w:val="22"/>
              </w:rPr>
              <w:t>. Реквизиты Заказчика:</w:t>
            </w:r>
          </w:p>
          <w:p w14:paraId="1C21D89E" w14:textId="77777777" w:rsidR="00EC077A" w:rsidRPr="001C30BA" w:rsidRDefault="00EC077A" w:rsidP="00EC077A">
            <w:pPr>
              <w:jc w:val="both"/>
              <w:rPr>
                <w:sz w:val="22"/>
                <w:szCs w:val="22"/>
              </w:rPr>
            </w:pPr>
            <w:r w:rsidRPr="001C30BA">
              <w:rPr>
                <w:sz w:val="22"/>
                <w:szCs w:val="22"/>
              </w:rPr>
              <w:t>Реквизиты предоставления обеспечения исполнения договора:</w:t>
            </w:r>
          </w:p>
          <w:p w14:paraId="52F2B1D4" w14:textId="77777777" w:rsidR="00CC2176" w:rsidRPr="00CC2176" w:rsidRDefault="00CC2176" w:rsidP="00CC2176">
            <w:pPr>
              <w:jc w:val="both"/>
              <w:rPr>
                <w:color w:val="0070C0"/>
                <w:sz w:val="22"/>
                <w:szCs w:val="22"/>
              </w:rPr>
            </w:pPr>
            <w:r w:rsidRPr="00CC2176">
              <w:rPr>
                <w:color w:val="0070C0"/>
                <w:sz w:val="22"/>
                <w:szCs w:val="22"/>
              </w:rPr>
              <w:t>Департамент финансов Администрации города Салехарда (МАУ ДО ЦДТ «Надежда»)); ИНН 8901007528 КПП 890101001 Казн/сч: 03234643719510009000; Единый казначейский счет (счет Банка): 40102810145370000008; БИК Банка: 007182108;</w:t>
            </w:r>
          </w:p>
          <w:p w14:paraId="439CFC0A" w14:textId="77777777" w:rsidR="00CC2176" w:rsidRPr="00CC2176" w:rsidRDefault="00CC2176" w:rsidP="00CC2176">
            <w:pPr>
              <w:jc w:val="both"/>
              <w:rPr>
                <w:color w:val="0070C0"/>
                <w:sz w:val="22"/>
                <w:szCs w:val="22"/>
              </w:rPr>
            </w:pPr>
            <w:r w:rsidRPr="00CC2176">
              <w:rPr>
                <w:color w:val="0070C0"/>
                <w:sz w:val="22"/>
                <w:szCs w:val="22"/>
              </w:rPr>
              <w:t>Банк: РКЦ САЛЕХАРД г. Салехард//УФК по Ямало-Ненецкому автономному округу.</w:t>
            </w:r>
          </w:p>
          <w:p w14:paraId="787DE64B" w14:textId="608C11C1" w:rsidR="00CC2176" w:rsidRPr="00CC2176" w:rsidRDefault="00CC2176" w:rsidP="00CC2176">
            <w:pPr>
              <w:jc w:val="both"/>
              <w:rPr>
                <w:color w:val="0070C0"/>
                <w:sz w:val="22"/>
                <w:szCs w:val="22"/>
              </w:rPr>
            </w:pPr>
            <w:r w:rsidRPr="00CC2176">
              <w:rPr>
                <w:color w:val="0070C0"/>
                <w:sz w:val="22"/>
                <w:szCs w:val="22"/>
              </w:rPr>
              <w:t xml:space="preserve">Назначение платежа: «Обеспечение исполнения Контракта/(обеспечение гарантийных обязательств) </w:t>
            </w:r>
            <w:r>
              <w:rPr>
                <w:color w:val="0070C0"/>
                <w:sz w:val="22"/>
                <w:szCs w:val="22"/>
              </w:rPr>
              <w:t>на поставку</w:t>
            </w:r>
            <w:r w:rsidRPr="00CC2176">
              <w:rPr>
                <w:color w:val="0070C0"/>
                <w:sz w:val="22"/>
                <w:szCs w:val="22"/>
              </w:rPr>
              <w:t xml:space="preserve"> духовых музыкальных инструментов для нужд МАУ ДО ЦДТ "НАДЕЖДА" (извещение № ___________ от __________ 202_ года)». (л/с 974.84.000.8 КБК 00000000000000000510) </w:t>
            </w:r>
          </w:p>
          <w:p w14:paraId="1A1A0AC1" w14:textId="10F8C336" w:rsidR="00EC077A" w:rsidRPr="00CC505F" w:rsidRDefault="00CC2176" w:rsidP="00CC2176">
            <w:pPr>
              <w:widowControl w:val="0"/>
              <w:spacing w:line="276" w:lineRule="auto"/>
              <w:ind w:right="-108"/>
              <w:jc w:val="both"/>
              <w:rPr>
                <w:b/>
                <w:bCs/>
                <w:color w:val="3378CB"/>
                <w:sz w:val="22"/>
                <w:szCs w:val="22"/>
              </w:rPr>
            </w:pPr>
            <w:r w:rsidRPr="00CC2176">
              <w:rPr>
                <w:color w:val="0070C0"/>
                <w:sz w:val="22"/>
                <w:szCs w:val="22"/>
              </w:rPr>
              <w:t>Тип средств бюджета 04.03.00</w:t>
            </w:r>
          </w:p>
          <w:p w14:paraId="741B52F8" w14:textId="2CE18FAD" w:rsidR="00EC077A" w:rsidRPr="00A63E4F" w:rsidRDefault="00CC2176" w:rsidP="00EC077A">
            <w:pPr>
              <w:jc w:val="both"/>
              <w:rPr>
                <w:sz w:val="22"/>
                <w:szCs w:val="22"/>
              </w:rPr>
            </w:pPr>
            <w:r>
              <w:rPr>
                <w:sz w:val="22"/>
                <w:szCs w:val="22"/>
              </w:rPr>
              <w:t>5</w:t>
            </w:r>
            <w:r w:rsidR="00EC077A">
              <w:rPr>
                <w:sz w:val="22"/>
                <w:szCs w:val="22"/>
              </w:rPr>
              <w:t xml:space="preserve">. </w:t>
            </w:r>
            <w:r w:rsidR="00EC077A" w:rsidRPr="00A63E4F">
              <w:rPr>
                <w:sz w:val="22"/>
                <w:szCs w:val="22"/>
              </w:rPr>
              <w:t>Обеспечение может быть удержано во всех случаях ненадлежащего исполнения или неисполнения Поставщиком обязательств по Договору, в том числе:</w:t>
            </w:r>
          </w:p>
          <w:p w14:paraId="574AF186" w14:textId="77777777" w:rsidR="00EC077A" w:rsidRPr="00A63E4F" w:rsidRDefault="00EC077A" w:rsidP="00EC077A">
            <w:pPr>
              <w:jc w:val="both"/>
              <w:rPr>
                <w:sz w:val="22"/>
                <w:szCs w:val="22"/>
              </w:rPr>
            </w:pPr>
            <w:r w:rsidRPr="00A63E4F">
              <w:rPr>
                <w:sz w:val="22"/>
                <w:szCs w:val="22"/>
              </w:rPr>
              <w:lastRenderedPageBreak/>
              <w:t>- для взыскания неустойки (штрафа, пени), предусмотренной условиями Договора;</w:t>
            </w:r>
          </w:p>
          <w:p w14:paraId="71207E10" w14:textId="77777777" w:rsidR="00EC077A" w:rsidRPr="00A63E4F" w:rsidRDefault="00EC077A" w:rsidP="00EC077A">
            <w:pPr>
              <w:jc w:val="both"/>
              <w:rPr>
                <w:sz w:val="22"/>
                <w:szCs w:val="22"/>
              </w:rPr>
            </w:pPr>
            <w:r w:rsidRPr="00A63E4F">
              <w:rPr>
                <w:sz w:val="22"/>
                <w:szCs w:val="22"/>
              </w:rPr>
              <w:t>- при отказе Поставщика от исполнения Договора.</w:t>
            </w:r>
          </w:p>
          <w:p w14:paraId="06912A98" w14:textId="3E106432" w:rsidR="00EC077A" w:rsidRDefault="00CC2176" w:rsidP="00EC077A">
            <w:pPr>
              <w:jc w:val="both"/>
              <w:rPr>
                <w:sz w:val="22"/>
                <w:szCs w:val="22"/>
              </w:rPr>
            </w:pPr>
            <w:r>
              <w:rPr>
                <w:sz w:val="22"/>
                <w:szCs w:val="22"/>
              </w:rPr>
              <w:t>6</w:t>
            </w:r>
            <w:r w:rsidR="00EC077A" w:rsidRPr="00A63E4F">
              <w:rPr>
                <w:sz w:val="22"/>
                <w:szCs w:val="22"/>
              </w:rPr>
              <w:t xml:space="preserve">. Возврат Поставщику денежных средств, внесенных им на счет Заказчика в качестве обеспечения исполнения настоящего Договора, осуществляется при условии надлежащего исполнения Поставщиком всех своих обязательств по настоящему Договору, в течение 15 (пятнадцати) дней со дня подписания Заказчиком документа о приемке (товарная накладная </w:t>
            </w:r>
            <w:r w:rsidR="006C441B" w:rsidRPr="00A63E4F">
              <w:rPr>
                <w:sz w:val="22"/>
                <w:szCs w:val="22"/>
              </w:rPr>
              <w:t>или универсальный</w:t>
            </w:r>
            <w:r w:rsidR="00EC077A" w:rsidRPr="00A63E4F">
              <w:rPr>
                <w:sz w:val="22"/>
                <w:szCs w:val="22"/>
              </w:rPr>
              <w:t xml:space="preserve"> передаточный документ, счет (счет-фактура). Денежные средства перечисляются по банковским реквизитам, указанным в разделе Договора.</w:t>
            </w:r>
          </w:p>
          <w:p w14:paraId="0CFA8C5A" w14:textId="22C74828" w:rsidR="004F19E4" w:rsidRPr="00924B51" w:rsidRDefault="004F19E4" w:rsidP="00200709">
            <w:pPr>
              <w:tabs>
                <w:tab w:val="center" w:pos="3235"/>
              </w:tabs>
              <w:jc w:val="both"/>
              <w:rPr>
                <w:rFonts w:eastAsiaTheme="minorEastAsia"/>
                <w:color w:val="000000"/>
                <w:sz w:val="22"/>
                <w:szCs w:val="22"/>
              </w:rPr>
            </w:pPr>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lastRenderedPageBreak/>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067A17" w:rsidRDefault="00437D96" w:rsidP="00437D96">
            <w:pPr>
              <w:jc w:val="both"/>
              <w:rPr>
                <w:sz w:val="22"/>
                <w:szCs w:val="22"/>
              </w:rPr>
            </w:pPr>
            <w:r w:rsidRPr="00067A17">
              <w:rPr>
                <w:sz w:val="22"/>
                <w:szCs w:val="22"/>
              </w:rPr>
              <w:t>Требования к участникам закупки</w:t>
            </w:r>
          </w:p>
          <w:p w14:paraId="474645F3" w14:textId="640739A4" w:rsidR="007274C0" w:rsidRPr="00067A17" w:rsidRDefault="007274C0" w:rsidP="00437D96">
            <w:pPr>
              <w:shd w:val="clear" w:color="auto" w:fill="FFFFFF"/>
              <w:jc w:val="both"/>
              <w:rPr>
                <w:sz w:val="22"/>
                <w:szCs w:val="22"/>
              </w:rPr>
            </w:pPr>
            <w:r w:rsidRPr="00067A17">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7B4ACB3F" w14:textId="04B0F0C9" w:rsidR="00437D96" w:rsidRPr="00067A17" w:rsidRDefault="00437D96" w:rsidP="00437D96">
            <w:pPr>
              <w:shd w:val="clear" w:color="auto" w:fill="FFFFFF"/>
              <w:jc w:val="both"/>
              <w:rPr>
                <w:b/>
                <w:bCs/>
                <w:sz w:val="22"/>
                <w:szCs w:val="22"/>
              </w:rPr>
            </w:pPr>
            <w:r w:rsidRPr="00067A17">
              <w:rPr>
                <w:b/>
                <w:bCs/>
                <w:sz w:val="22"/>
                <w:szCs w:val="22"/>
              </w:rPr>
              <w:t>ТРЕБОВАНИЯ К УЧАСТНИКАМ:</w:t>
            </w:r>
          </w:p>
          <w:p w14:paraId="14627B5E" w14:textId="77777777" w:rsidR="00067A17" w:rsidRPr="00067A17" w:rsidRDefault="00067A17" w:rsidP="00067A17">
            <w:pPr>
              <w:widowControl w:val="0"/>
              <w:spacing w:line="252" w:lineRule="auto"/>
              <w:ind w:firstLine="567"/>
              <w:jc w:val="both"/>
              <w:rPr>
                <w:sz w:val="22"/>
                <w:szCs w:val="22"/>
              </w:rPr>
            </w:pPr>
            <w:r w:rsidRPr="00067A17">
              <w:rPr>
                <w:sz w:val="22"/>
                <w:szCs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1238B22" w14:textId="77777777" w:rsidR="00067A17" w:rsidRPr="00067A17" w:rsidRDefault="00067A17" w:rsidP="00067A17">
            <w:pPr>
              <w:widowControl w:val="0"/>
              <w:spacing w:line="252" w:lineRule="auto"/>
              <w:ind w:firstLine="567"/>
              <w:jc w:val="both"/>
              <w:rPr>
                <w:sz w:val="22"/>
                <w:szCs w:val="22"/>
              </w:rPr>
            </w:pPr>
            <w:r w:rsidRPr="00067A17">
              <w:rPr>
                <w:sz w:val="22"/>
                <w:szCs w:val="22"/>
              </w:rPr>
              <w:t>2) участник закупки - юридическое лицо не находится в процессе ликвидации;</w:t>
            </w:r>
          </w:p>
          <w:p w14:paraId="6B9D63DA" w14:textId="77777777" w:rsidR="00067A17" w:rsidRPr="00067A17" w:rsidRDefault="00067A17" w:rsidP="00067A17">
            <w:pPr>
              <w:widowControl w:val="0"/>
              <w:spacing w:line="252" w:lineRule="auto"/>
              <w:ind w:firstLine="567"/>
              <w:jc w:val="both"/>
              <w:rPr>
                <w:sz w:val="22"/>
                <w:szCs w:val="22"/>
              </w:rPr>
            </w:pPr>
            <w:r w:rsidRPr="00067A17">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00C8D7F" w14:textId="77777777" w:rsidR="00067A17" w:rsidRPr="00067A17" w:rsidRDefault="00067A17" w:rsidP="00067A17">
            <w:pPr>
              <w:widowControl w:val="0"/>
              <w:spacing w:line="252" w:lineRule="auto"/>
              <w:ind w:firstLine="567"/>
              <w:jc w:val="both"/>
              <w:rPr>
                <w:sz w:val="22"/>
                <w:szCs w:val="22"/>
              </w:rPr>
            </w:pPr>
            <w:r w:rsidRPr="00067A17">
              <w:rPr>
                <w:sz w:val="22"/>
                <w:szCs w:val="22"/>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C9CF8CF" w14:textId="77777777" w:rsidR="00067A17" w:rsidRPr="00067A17" w:rsidRDefault="00067A17" w:rsidP="00067A17">
            <w:pPr>
              <w:widowControl w:val="0"/>
              <w:spacing w:line="252" w:lineRule="auto"/>
              <w:ind w:firstLine="567"/>
              <w:jc w:val="both"/>
              <w:rPr>
                <w:sz w:val="22"/>
                <w:szCs w:val="22"/>
              </w:rPr>
            </w:pPr>
            <w:r w:rsidRPr="00067A17">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D01F577" w14:textId="77777777" w:rsidR="00067A17" w:rsidRPr="00067A17" w:rsidRDefault="00067A17" w:rsidP="00067A17">
            <w:pPr>
              <w:widowControl w:val="0"/>
              <w:spacing w:line="252" w:lineRule="auto"/>
              <w:ind w:firstLine="567"/>
              <w:jc w:val="both"/>
              <w:rPr>
                <w:sz w:val="22"/>
                <w:szCs w:val="22"/>
              </w:rPr>
            </w:pPr>
            <w:r w:rsidRPr="00067A17">
              <w:rPr>
                <w:sz w:val="22"/>
                <w:szCs w:val="22"/>
              </w:rPr>
              <w:t xml:space="preserve">6) отсутствие у участника закупки - физического лица либо у руководителя, членов </w:t>
            </w:r>
            <w:r w:rsidRPr="00067A17">
              <w:rPr>
                <w:sz w:val="22"/>
                <w:szCs w:val="22"/>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32AF06" w14:textId="77777777" w:rsidR="00067A17" w:rsidRPr="00067A17" w:rsidRDefault="00067A17" w:rsidP="00067A17">
            <w:pPr>
              <w:widowControl w:val="0"/>
              <w:spacing w:line="252" w:lineRule="auto"/>
              <w:ind w:firstLine="567"/>
              <w:jc w:val="both"/>
              <w:rPr>
                <w:sz w:val="22"/>
                <w:szCs w:val="22"/>
              </w:rPr>
            </w:pPr>
            <w:r w:rsidRPr="00067A17">
              <w:rPr>
                <w:sz w:val="22"/>
                <w:szCs w:val="22"/>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713606" w14:textId="77777777" w:rsidR="00067A17" w:rsidRPr="00067A17" w:rsidRDefault="00067A17" w:rsidP="00067A17">
            <w:pPr>
              <w:widowControl w:val="0"/>
              <w:spacing w:line="252" w:lineRule="auto"/>
              <w:ind w:firstLine="567"/>
              <w:jc w:val="both"/>
              <w:rPr>
                <w:sz w:val="22"/>
                <w:szCs w:val="22"/>
              </w:rPr>
            </w:pPr>
            <w:r w:rsidRPr="00067A17">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60324A89" w14:textId="77777777" w:rsidR="00067A17" w:rsidRPr="00067A17" w:rsidRDefault="00067A17" w:rsidP="00067A17">
            <w:pPr>
              <w:widowControl w:val="0"/>
              <w:spacing w:line="252" w:lineRule="auto"/>
              <w:ind w:firstLine="567"/>
              <w:jc w:val="both"/>
              <w:rPr>
                <w:sz w:val="22"/>
                <w:szCs w:val="22"/>
              </w:rPr>
            </w:pPr>
            <w:r w:rsidRPr="00067A17">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62591E" w14:textId="77777777" w:rsidR="00067A17" w:rsidRPr="00067A17" w:rsidRDefault="00067A17" w:rsidP="00067A17">
            <w:pPr>
              <w:widowControl w:val="0"/>
              <w:spacing w:line="252" w:lineRule="auto"/>
              <w:ind w:firstLine="567"/>
              <w:jc w:val="both"/>
              <w:rPr>
                <w:sz w:val="22"/>
                <w:szCs w:val="22"/>
              </w:rPr>
            </w:pPr>
            <w:r w:rsidRPr="00067A17">
              <w:rPr>
                <w:sz w:val="22"/>
                <w:szCs w:val="22"/>
              </w:rPr>
              <w:t>10) отсутствие между участником закупки и заказчиком конфликта интересов;</w:t>
            </w:r>
          </w:p>
          <w:p w14:paraId="4C01843A" w14:textId="77777777" w:rsidR="00067A17" w:rsidRPr="00067A17" w:rsidRDefault="00067A17" w:rsidP="00067A17">
            <w:pPr>
              <w:widowControl w:val="0"/>
              <w:spacing w:line="252" w:lineRule="auto"/>
              <w:ind w:firstLine="567"/>
              <w:jc w:val="both"/>
              <w:rPr>
                <w:sz w:val="22"/>
                <w:szCs w:val="22"/>
              </w:rPr>
            </w:pPr>
            <w:r w:rsidRPr="00067A17">
              <w:rPr>
                <w:sz w:val="22"/>
                <w:szCs w:val="22"/>
              </w:rPr>
              <w:t>11) участник закупки не является офшорной компанией;</w:t>
            </w:r>
          </w:p>
          <w:p w14:paraId="777D3085" w14:textId="562A59FB" w:rsidR="008D0BCB" w:rsidRPr="00067A17" w:rsidRDefault="00067A17" w:rsidP="00067A17">
            <w:pPr>
              <w:widowControl w:val="0"/>
              <w:spacing w:line="252" w:lineRule="auto"/>
              <w:ind w:firstLine="567"/>
              <w:jc w:val="both"/>
              <w:rPr>
                <w:sz w:val="22"/>
                <w:szCs w:val="22"/>
              </w:rPr>
            </w:pPr>
            <w:r w:rsidRPr="00067A17">
              <w:rPr>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14:paraId="031B5AB4" w14:textId="6A1AF415" w:rsidR="00437D96" w:rsidRPr="00C711F4" w:rsidRDefault="00437D96" w:rsidP="00437D96">
            <w:pPr>
              <w:pStyle w:val="affa"/>
              <w:ind w:left="-25" w:firstLine="25"/>
              <w:jc w:val="left"/>
              <w:rPr>
                <w:b/>
                <w:bCs/>
                <w:szCs w:val="22"/>
                <w:lang w:eastAsia="en-US"/>
              </w:rPr>
            </w:pPr>
            <w:r w:rsidRPr="00C711F4">
              <w:rPr>
                <w:b/>
                <w:bCs/>
                <w:szCs w:val="22"/>
                <w:lang w:eastAsia="en-US"/>
              </w:rPr>
              <w:t>ТРЕБОВАНИЕ К СОСТАВУ ЗАЯВКИ</w:t>
            </w:r>
          </w:p>
          <w:p w14:paraId="16F3EAC4" w14:textId="7B473766" w:rsidR="00C711F4" w:rsidRPr="00C711F4" w:rsidRDefault="00C711F4" w:rsidP="00C711F4">
            <w:pPr>
              <w:widowControl w:val="0"/>
              <w:spacing w:line="252" w:lineRule="auto"/>
              <w:ind w:firstLine="709"/>
              <w:jc w:val="both"/>
              <w:rPr>
                <w:rFonts w:eastAsia="Calibri"/>
                <w:spacing w:val="-4"/>
                <w:sz w:val="22"/>
                <w:szCs w:val="22"/>
                <w:lang w:eastAsia="en-US"/>
              </w:rPr>
            </w:pPr>
            <w:r w:rsidRPr="00C711F4">
              <w:rPr>
                <w:rFonts w:eastAsia="Calibri"/>
                <w:spacing w:val="-4"/>
                <w:sz w:val="22"/>
                <w:szCs w:val="22"/>
                <w:lang w:eastAsia="en-US"/>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6820F23" w14:textId="77777777" w:rsidR="00C711F4" w:rsidRPr="00C711F4" w:rsidRDefault="00C711F4" w:rsidP="00C711F4">
            <w:pPr>
              <w:widowControl w:val="0"/>
              <w:spacing w:line="252" w:lineRule="auto"/>
              <w:ind w:firstLine="709"/>
              <w:jc w:val="both"/>
              <w:rPr>
                <w:rFonts w:eastAsia="Calibri"/>
                <w:sz w:val="22"/>
                <w:szCs w:val="22"/>
              </w:rPr>
            </w:pPr>
            <w:r w:rsidRPr="00C711F4">
              <w:rPr>
                <w:rFonts w:eastAsia="Calibri"/>
                <w:sz w:val="22"/>
                <w:szCs w:val="22"/>
                <w:lang w:eastAsia="en-US"/>
              </w:rPr>
              <w:t>б) согласие участника закупки на обработку персональных данных (для физического лица)</w:t>
            </w:r>
            <w:r w:rsidRPr="00C711F4">
              <w:rPr>
                <w:rFonts w:eastAsia="Calibri"/>
                <w:sz w:val="22"/>
                <w:szCs w:val="22"/>
              </w:rPr>
              <w:t>;</w:t>
            </w:r>
          </w:p>
          <w:p w14:paraId="668B7273" w14:textId="77777777" w:rsidR="00C711F4" w:rsidRPr="00C711F4" w:rsidRDefault="00C711F4" w:rsidP="00C711F4">
            <w:pPr>
              <w:widowControl w:val="0"/>
              <w:tabs>
                <w:tab w:val="left" w:pos="7088"/>
              </w:tabs>
              <w:spacing w:line="252" w:lineRule="auto"/>
              <w:ind w:firstLine="709"/>
              <w:jc w:val="both"/>
              <w:rPr>
                <w:sz w:val="22"/>
                <w:szCs w:val="22"/>
              </w:rPr>
            </w:pPr>
            <w:r w:rsidRPr="00C711F4">
              <w:rPr>
                <w:sz w:val="22"/>
                <w:szCs w:val="22"/>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EB2A396" w14:textId="77777777" w:rsidR="00C711F4" w:rsidRPr="00C711F4" w:rsidRDefault="00C711F4" w:rsidP="00C711F4">
            <w:pPr>
              <w:widowControl w:val="0"/>
              <w:tabs>
                <w:tab w:val="left" w:pos="7088"/>
              </w:tabs>
              <w:spacing w:line="252" w:lineRule="auto"/>
              <w:ind w:firstLine="709"/>
              <w:jc w:val="both"/>
              <w:rPr>
                <w:sz w:val="22"/>
                <w:szCs w:val="22"/>
              </w:rPr>
            </w:pPr>
            <w:r w:rsidRPr="00C711F4">
              <w:rPr>
                <w:sz w:val="22"/>
                <w:szCs w:val="22"/>
              </w:rPr>
              <w:t xml:space="preserve">г) документ, подтверждающий полномочия лица на осуществление действий от имени участника </w:t>
            </w:r>
            <w:r w:rsidRPr="00C711F4">
              <w:rPr>
                <w:spacing w:val="-4"/>
                <w:sz w:val="22"/>
                <w:szCs w:val="22"/>
              </w:rPr>
              <w:t>закупки</w:t>
            </w:r>
            <w:r w:rsidRPr="00C711F4">
              <w:rPr>
                <w:sz w:val="22"/>
                <w:szCs w:val="22"/>
              </w:rPr>
              <w:t xml:space="preserve">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Pr="00C711F4">
              <w:rPr>
                <w:spacing w:val="-4"/>
                <w:sz w:val="22"/>
                <w:szCs w:val="22"/>
              </w:rPr>
              <w:t>закупки</w:t>
            </w:r>
            <w:r w:rsidRPr="00C711F4">
              <w:rPr>
                <w:sz w:val="22"/>
                <w:szCs w:val="22"/>
              </w:rPr>
              <w:t xml:space="preserve"> без доверенности (далее в настоящем разделе – руководитель). В случае, если от имени участника </w:t>
            </w:r>
            <w:r w:rsidRPr="00C711F4">
              <w:rPr>
                <w:spacing w:val="-4"/>
                <w:sz w:val="22"/>
                <w:szCs w:val="22"/>
              </w:rPr>
              <w:t>закупки</w:t>
            </w:r>
            <w:r w:rsidRPr="00C711F4">
              <w:rPr>
                <w:sz w:val="22"/>
                <w:szCs w:val="22"/>
              </w:rPr>
              <w:t xml:space="preserve"> действует иное лицо, заявка на участие в </w:t>
            </w:r>
            <w:r w:rsidRPr="00C711F4">
              <w:rPr>
                <w:spacing w:val="-4"/>
                <w:sz w:val="22"/>
                <w:szCs w:val="22"/>
              </w:rPr>
              <w:t>закупк</w:t>
            </w:r>
            <w:r w:rsidRPr="00C711F4">
              <w:rPr>
                <w:sz w:val="22"/>
                <w:szCs w:val="22"/>
              </w:rPr>
              <w:t xml:space="preserve">е должна содержать также доверенность на осуществление действий от имени участника </w:t>
            </w:r>
            <w:r w:rsidRPr="00C711F4">
              <w:rPr>
                <w:spacing w:val="-4"/>
                <w:sz w:val="22"/>
                <w:szCs w:val="22"/>
              </w:rPr>
              <w:t>закупки</w:t>
            </w:r>
            <w:r w:rsidRPr="00C711F4">
              <w:rPr>
                <w:sz w:val="22"/>
                <w:szCs w:val="22"/>
              </w:rPr>
              <w:t xml:space="preserve">, заверенную печатью участника </w:t>
            </w:r>
            <w:r w:rsidRPr="00C711F4">
              <w:rPr>
                <w:spacing w:val="-4"/>
                <w:sz w:val="22"/>
                <w:szCs w:val="22"/>
              </w:rPr>
              <w:t>закупки</w:t>
            </w:r>
            <w:r w:rsidRPr="00C711F4">
              <w:rPr>
                <w:sz w:val="22"/>
                <w:szCs w:val="22"/>
              </w:rPr>
              <w:t xml:space="preserve">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w:t>
            </w:r>
            <w:r w:rsidRPr="00C711F4">
              <w:rPr>
                <w:sz w:val="22"/>
                <w:szCs w:val="22"/>
              </w:rPr>
              <w:lastRenderedPageBreak/>
              <w:t xml:space="preserve">руководителем, заявка на участие в </w:t>
            </w:r>
            <w:r w:rsidRPr="00C711F4">
              <w:rPr>
                <w:spacing w:val="-4"/>
                <w:sz w:val="22"/>
                <w:szCs w:val="22"/>
              </w:rPr>
              <w:t>закупк</w:t>
            </w:r>
            <w:r w:rsidRPr="00C711F4">
              <w:rPr>
                <w:sz w:val="22"/>
                <w:szCs w:val="22"/>
              </w:rPr>
              <w:t>е должна содержать также документ, подтверждающий полномочия такого лица;</w:t>
            </w:r>
          </w:p>
          <w:p w14:paraId="763A63FE" w14:textId="77777777" w:rsidR="00C711F4" w:rsidRPr="00C711F4" w:rsidRDefault="00C711F4" w:rsidP="00C711F4">
            <w:pPr>
              <w:widowControl w:val="0"/>
              <w:spacing w:line="252" w:lineRule="auto"/>
              <w:ind w:firstLine="709"/>
              <w:jc w:val="both"/>
              <w:rPr>
                <w:rFonts w:eastAsia="Calibri"/>
                <w:sz w:val="22"/>
                <w:szCs w:val="22"/>
                <w:lang w:eastAsia="en-US"/>
              </w:rPr>
            </w:pPr>
            <w:r w:rsidRPr="00C711F4">
              <w:rPr>
                <w:rFonts w:eastAsia="Calibri"/>
                <w:sz w:val="22"/>
                <w:szCs w:val="22"/>
                <w:lang w:eastAsia="en-US"/>
              </w:rPr>
              <w:t xml:space="preserve">д) копии учредительных документов участника </w:t>
            </w:r>
            <w:r w:rsidRPr="00C711F4">
              <w:rPr>
                <w:rFonts w:eastAsia="Calibri"/>
                <w:spacing w:val="-4"/>
                <w:sz w:val="22"/>
                <w:szCs w:val="22"/>
                <w:lang w:eastAsia="en-US"/>
              </w:rPr>
              <w:t>закупки</w:t>
            </w:r>
            <w:r w:rsidRPr="00C711F4">
              <w:rPr>
                <w:rFonts w:eastAsia="Calibri"/>
                <w:sz w:val="22"/>
                <w:szCs w:val="22"/>
                <w:lang w:eastAsia="en-US"/>
              </w:rPr>
              <w:t xml:space="preserve"> (для юридического лица);</w:t>
            </w:r>
          </w:p>
          <w:p w14:paraId="391AF173" w14:textId="77777777" w:rsidR="00C711F4" w:rsidRPr="00C711F4" w:rsidRDefault="00C711F4" w:rsidP="00C711F4">
            <w:pPr>
              <w:widowControl w:val="0"/>
              <w:spacing w:line="252" w:lineRule="auto"/>
              <w:ind w:firstLine="709"/>
              <w:jc w:val="both"/>
              <w:rPr>
                <w:rFonts w:eastAsia="Calibri"/>
                <w:sz w:val="22"/>
                <w:szCs w:val="22"/>
                <w:lang w:eastAsia="en-US"/>
              </w:rPr>
            </w:pPr>
            <w:r w:rsidRPr="00C711F4">
              <w:rPr>
                <w:rFonts w:eastAsia="Calibri"/>
                <w:sz w:val="22"/>
                <w:szCs w:val="22"/>
                <w:lang w:eastAsia="en-US"/>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59AD8B16" w14:textId="77777777" w:rsidR="00C711F4" w:rsidRPr="00C711F4" w:rsidRDefault="00C711F4" w:rsidP="00C711F4">
            <w:pPr>
              <w:widowControl w:val="0"/>
              <w:spacing w:line="252" w:lineRule="auto"/>
              <w:ind w:firstLine="709"/>
              <w:jc w:val="both"/>
              <w:rPr>
                <w:rFonts w:eastAsia="Calibri"/>
                <w:spacing w:val="-10"/>
                <w:sz w:val="22"/>
                <w:szCs w:val="22"/>
                <w:lang w:eastAsia="en-US"/>
              </w:rPr>
            </w:pPr>
            <w:r w:rsidRPr="00C711F4">
              <w:rPr>
                <w:rFonts w:eastAsia="Calibri"/>
                <w:spacing w:val="-10"/>
                <w:sz w:val="22"/>
                <w:szCs w:val="22"/>
                <w:lang w:eastAsia="en-US"/>
              </w:rPr>
              <w:t>ж) документы, подтверждающие соответствие участника закупки требованиям к участникам закупки в соответствии с подпунктом 1 пункта 1.9.1 настоящего Положения, или копии таких документов;</w:t>
            </w:r>
          </w:p>
          <w:p w14:paraId="71BDC1AD" w14:textId="77777777" w:rsidR="00C711F4" w:rsidRPr="00C711F4" w:rsidRDefault="00C711F4" w:rsidP="00C711F4">
            <w:pPr>
              <w:widowControl w:val="0"/>
              <w:spacing w:line="252" w:lineRule="auto"/>
              <w:ind w:firstLine="709"/>
              <w:jc w:val="both"/>
              <w:rPr>
                <w:rFonts w:eastAsia="Calibri"/>
                <w:spacing w:val="-10"/>
                <w:sz w:val="22"/>
                <w:szCs w:val="22"/>
                <w:lang w:eastAsia="en-US"/>
              </w:rPr>
            </w:pPr>
            <w:r w:rsidRPr="00C711F4">
              <w:rPr>
                <w:rFonts w:eastAsia="Calibri"/>
                <w:spacing w:val="-10"/>
                <w:sz w:val="22"/>
                <w:szCs w:val="22"/>
                <w:lang w:eastAsia="en-US"/>
              </w:rPr>
              <w:t xml:space="preserve">з) документы, подтверждающие соответствие участника </w:t>
            </w:r>
            <w:r w:rsidRPr="00C711F4">
              <w:rPr>
                <w:rFonts w:eastAsia="Calibri"/>
                <w:spacing w:val="-4"/>
                <w:sz w:val="22"/>
                <w:szCs w:val="22"/>
                <w:lang w:eastAsia="en-US"/>
              </w:rPr>
              <w:t>закупки</w:t>
            </w:r>
            <w:r w:rsidRPr="00C711F4">
              <w:rPr>
                <w:rFonts w:eastAsia="Calibri"/>
                <w:spacing w:val="-10"/>
                <w:sz w:val="22"/>
                <w:szCs w:val="22"/>
                <w:lang w:eastAsia="en-US"/>
              </w:rPr>
              <w:t xml:space="preserve"> и (или) предлагаемых им товара, работы или услуги дополнительным требованиям (пункт 1.9.5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настоящего Положения;</w:t>
            </w:r>
          </w:p>
          <w:p w14:paraId="17BBFF43" w14:textId="77777777" w:rsidR="00C711F4" w:rsidRPr="00C711F4" w:rsidRDefault="00C711F4" w:rsidP="00C711F4">
            <w:pPr>
              <w:widowControl w:val="0"/>
              <w:spacing w:line="252" w:lineRule="auto"/>
              <w:ind w:firstLine="709"/>
              <w:jc w:val="both"/>
              <w:rPr>
                <w:rFonts w:eastAsia="Calibri"/>
                <w:sz w:val="22"/>
                <w:szCs w:val="22"/>
                <w:lang w:eastAsia="en-US"/>
              </w:rPr>
            </w:pPr>
            <w:r w:rsidRPr="00C711F4">
              <w:rPr>
                <w:rFonts w:eastAsia="Calibri"/>
                <w:sz w:val="22"/>
                <w:szCs w:val="22"/>
                <w:lang w:eastAsia="en-US"/>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C711F4">
              <w:rPr>
                <w:rFonts w:eastAsia="Calibri"/>
                <w:sz w:val="22"/>
                <w:szCs w:val="22"/>
                <w:vertAlign w:val="superscript"/>
                <w:lang w:eastAsia="en-US"/>
              </w:rPr>
              <w:footnoteReference w:id="1"/>
            </w:r>
            <w:r w:rsidRPr="00C711F4">
              <w:rPr>
                <w:rFonts w:eastAsia="Calibri"/>
                <w:sz w:val="22"/>
                <w:szCs w:val="22"/>
                <w:lang w:eastAsia="en-US"/>
              </w:rPr>
              <w:t xml:space="preserve"> и производителе товара;</w:t>
            </w:r>
          </w:p>
          <w:p w14:paraId="223C7918" w14:textId="77777777" w:rsidR="00C711F4" w:rsidRPr="00C711F4" w:rsidRDefault="00C711F4" w:rsidP="00C711F4">
            <w:pPr>
              <w:widowControl w:val="0"/>
              <w:spacing w:line="252" w:lineRule="auto"/>
              <w:ind w:firstLine="709"/>
              <w:jc w:val="both"/>
              <w:rPr>
                <w:rFonts w:eastAsia="Calibri"/>
                <w:sz w:val="22"/>
                <w:szCs w:val="22"/>
                <w:lang w:eastAsia="en-US"/>
              </w:rPr>
            </w:pPr>
            <w:r w:rsidRPr="00C711F4">
              <w:rPr>
                <w:rFonts w:eastAsia="Calibri"/>
                <w:sz w:val="22"/>
                <w:szCs w:val="22"/>
                <w:lang w:eastAsia="en-US"/>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04FE59B3" w14:textId="77777777" w:rsidR="00C711F4" w:rsidRPr="00C711F4" w:rsidRDefault="00C711F4" w:rsidP="00C711F4">
            <w:pPr>
              <w:widowControl w:val="0"/>
              <w:spacing w:line="252" w:lineRule="auto"/>
              <w:ind w:firstLine="709"/>
              <w:jc w:val="both"/>
              <w:rPr>
                <w:rFonts w:eastAsia="Calibri"/>
                <w:sz w:val="22"/>
                <w:szCs w:val="22"/>
                <w:lang w:eastAsia="en-US"/>
              </w:rPr>
            </w:pPr>
            <w:r w:rsidRPr="00C711F4">
              <w:rPr>
                <w:rFonts w:eastAsia="Calibri"/>
                <w:sz w:val="22"/>
                <w:szCs w:val="22"/>
                <w:lang w:eastAsia="en-US"/>
              </w:rPr>
              <w:t>1-1) при осуществлении закупки на поставку товара:</w:t>
            </w:r>
          </w:p>
          <w:p w14:paraId="2CC3E28C" w14:textId="77777777" w:rsidR="00C711F4" w:rsidRPr="00C711F4" w:rsidRDefault="00C711F4" w:rsidP="00C711F4">
            <w:pPr>
              <w:widowControl w:val="0"/>
              <w:spacing w:line="252" w:lineRule="auto"/>
              <w:ind w:firstLine="709"/>
              <w:jc w:val="both"/>
              <w:rPr>
                <w:rFonts w:eastAsia="Calibri"/>
                <w:sz w:val="22"/>
                <w:szCs w:val="22"/>
                <w:lang w:eastAsia="en-US"/>
              </w:rPr>
            </w:pPr>
            <w:r w:rsidRPr="00C711F4">
              <w:rPr>
                <w:rFonts w:eastAsia="Calibri"/>
                <w:sz w:val="22"/>
                <w:szCs w:val="22"/>
                <w:lang w:eastAsia="en-US"/>
              </w:rPr>
              <w:t>а) согласие участника процедуры закупки на поставку товара в случае:</w:t>
            </w:r>
          </w:p>
          <w:p w14:paraId="71D6E960" w14:textId="77777777" w:rsidR="00C711F4" w:rsidRPr="00C711F4" w:rsidRDefault="00C711F4" w:rsidP="00C711F4">
            <w:pPr>
              <w:widowControl w:val="0"/>
              <w:spacing w:line="252" w:lineRule="auto"/>
              <w:ind w:firstLine="709"/>
              <w:jc w:val="both"/>
              <w:rPr>
                <w:rFonts w:eastAsia="Calibri"/>
                <w:sz w:val="22"/>
                <w:szCs w:val="22"/>
                <w:lang w:eastAsia="en-US"/>
              </w:rPr>
            </w:pPr>
            <w:r w:rsidRPr="00C711F4">
              <w:rPr>
                <w:rFonts w:eastAsia="Calibri"/>
                <w:sz w:val="22"/>
                <w:szCs w:val="22"/>
                <w:lang w:eastAsia="en-U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CC403E1" w14:textId="77777777" w:rsidR="00C711F4" w:rsidRPr="00C711F4" w:rsidRDefault="00C711F4" w:rsidP="00C711F4">
            <w:pPr>
              <w:widowControl w:val="0"/>
              <w:spacing w:line="252" w:lineRule="auto"/>
              <w:ind w:firstLine="709"/>
              <w:jc w:val="both"/>
              <w:rPr>
                <w:rFonts w:eastAsia="Calibri"/>
                <w:sz w:val="22"/>
                <w:szCs w:val="22"/>
                <w:lang w:eastAsia="en-US"/>
              </w:rPr>
            </w:pPr>
            <w:r w:rsidRPr="00C711F4">
              <w:rPr>
                <w:rFonts w:eastAsia="Calibri"/>
                <w:sz w:val="22"/>
                <w:szCs w:val="22"/>
                <w:lang w:eastAsia="en-U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6D5C041" w14:textId="77777777" w:rsidR="00C711F4" w:rsidRPr="00C711F4" w:rsidRDefault="00C711F4" w:rsidP="00C711F4">
            <w:pPr>
              <w:widowControl w:val="0"/>
              <w:spacing w:line="252" w:lineRule="auto"/>
              <w:ind w:firstLine="709"/>
              <w:jc w:val="both"/>
              <w:rPr>
                <w:rFonts w:eastAsia="Calibri"/>
                <w:sz w:val="22"/>
                <w:szCs w:val="22"/>
                <w:lang w:eastAsia="en-US"/>
              </w:rPr>
            </w:pPr>
            <w:r w:rsidRPr="00C711F4">
              <w:rPr>
                <w:rFonts w:eastAsia="Calibri"/>
                <w:sz w:val="22"/>
                <w:szCs w:val="22"/>
                <w:lang w:eastAsia="en-U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13D5E92" w14:textId="77777777" w:rsidR="00C711F4" w:rsidRPr="00C711F4" w:rsidRDefault="00C711F4" w:rsidP="00C711F4">
            <w:pPr>
              <w:widowControl w:val="0"/>
              <w:spacing w:line="252" w:lineRule="auto"/>
              <w:ind w:firstLine="709"/>
              <w:jc w:val="both"/>
              <w:rPr>
                <w:rFonts w:eastAsia="Calibri"/>
                <w:sz w:val="22"/>
                <w:szCs w:val="22"/>
                <w:lang w:eastAsia="en-US"/>
              </w:rPr>
            </w:pPr>
            <w:r w:rsidRPr="00C711F4">
              <w:rPr>
                <w:rFonts w:eastAsia="Calibri"/>
                <w:sz w:val="22"/>
                <w:szCs w:val="22"/>
                <w:lang w:eastAsia="en-US"/>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1A61E287" w14:textId="77777777" w:rsidR="00C711F4" w:rsidRPr="00C711F4" w:rsidRDefault="00C711F4" w:rsidP="00C711F4">
            <w:pPr>
              <w:widowControl w:val="0"/>
              <w:spacing w:line="252" w:lineRule="auto"/>
              <w:ind w:firstLine="709"/>
              <w:jc w:val="both"/>
              <w:rPr>
                <w:rFonts w:eastAsia="Calibri"/>
                <w:sz w:val="22"/>
                <w:szCs w:val="22"/>
                <w:lang w:eastAsia="en-US"/>
              </w:rPr>
            </w:pPr>
            <w:r w:rsidRPr="00C711F4">
              <w:rPr>
                <w:rFonts w:eastAsia="Calibri"/>
                <w:sz w:val="22"/>
                <w:szCs w:val="22"/>
                <w:lang w:eastAsia="en-US"/>
              </w:rPr>
              <w:t>3-1) при осуществлении закупки на выполнение работ, оказание услуг для выполнения, оказания которых используется товар:</w:t>
            </w:r>
          </w:p>
          <w:p w14:paraId="383C2691" w14:textId="77777777" w:rsidR="00C711F4" w:rsidRPr="00C711F4" w:rsidRDefault="00C711F4" w:rsidP="00C711F4">
            <w:pPr>
              <w:widowControl w:val="0"/>
              <w:spacing w:line="252" w:lineRule="auto"/>
              <w:ind w:firstLine="709"/>
              <w:jc w:val="both"/>
              <w:rPr>
                <w:rFonts w:eastAsia="Calibri"/>
                <w:sz w:val="22"/>
                <w:szCs w:val="22"/>
                <w:lang w:eastAsia="en-US"/>
              </w:rPr>
            </w:pPr>
            <w:r w:rsidRPr="00C711F4">
              <w:rPr>
                <w:rFonts w:eastAsia="Calibri"/>
                <w:sz w:val="22"/>
                <w:szCs w:val="22"/>
                <w:lang w:eastAsia="en-US"/>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w:t>
            </w:r>
            <w:r w:rsidRPr="00C711F4">
              <w:rPr>
                <w:rFonts w:eastAsia="Calibri"/>
                <w:sz w:val="22"/>
                <w:szCs w:val="22"/>
                <w:lang w:eastAsia="en-US"/>
              </w:rPr>
              <w:lastRenderedPageBreak/>
              <w:t>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6A05420" w14:textId="77777777" w:rsidR="00C711F4" w:rsidRPr="00C711F4" w:rsidRDefault="00C711F4" w:rsidP="00C711F4">
            <w:pPr>
              <w:widowControl w:val="0"/>
              <w:spacing w:line="252" w:lineRule="auto"/>
              <w:ind w:firstLine="709"/>
              <w:jc w:val="both"/>
              <w:rPr>
                <w:rFonts w:eastAsia="Calibri"/>
                <w:sz w:val="22"/>
                <w:szCs w:val="22"/>
                <w:lang w:eastAsia="en-US"/>
              </w:rPr>
            </w:pPr>
            <w:r w:rsidRPr="00C711F4">
              <w:rPr>
                <w:rFonts w:eastAsia="Calibri"/>
                <w:sz w:val="22"/>
                <w:szCs w:val="22"/>
                <w:lang w:eastAsia="en-U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D9EECCD" w14:textId="77777777" w:rsidR="00C711F4" w:rsidRPr="00C711F4" w:rsidRDefault="00C711F4" w:rsidP="00C711F4">
            <w:pPr>
              <w:widowControl w:val="0"/>
              <w:spacing w:line="252" w:lineRule="auto"/>
              <w:ind w:firstLine="709"/>
              <w:jc w:val="both"/>
              <w:rPr>
                <w:rFonts w:eastAsia="Calibri"/>
                <w:sz w:val="22"/>
                <w:szCs w:val="22"/>
                <w:lang w:eastAsia="en-US"/>
              </w:rPr>
            </w:pPr>
            <w:r w:rsidRPr="00C711F4">
              <w:rPr>
                <w:rFonts w:eastAsia="Calibri"/>
                <w:sz w:val="22"/>
                <w:szCs w:val="22"/>
                <w:lang w:eastAsia="en-US"/>
              </w:rPr>
              <w:t>л) эскиз, рисунок, чертеж, фотографию, иное изображение, образец, пробу товара, закупка которого осуществляется (при наличии).</w:t>
            </w:r>
          </w:p>
          <w:p w14:paraId="7CE05CA6" w14:textId="26E9031C" w:rsidR="00C711F4" w:rsidRPr="00C711F4" w:rsidRDefault="00C711F4" w:rsidP="00C711F4">
            <w:pPr>
              <w:widowControl w:val="0"/>
              <w:spacing w:line="252" w:lineRule="auto"/>
              <w:ind w:firstLine="709"/>
              <w:jc w:val="both"/>
              <w:rPr>
                <w:rFonts w:eastAsia="Calibri"/>
                <w:sz w:val="22"/>
                <w:szCs w:val="22"/>
                <w:lang w:eastAsia="en-US"/>
              </w:rPr>
            </w:pPr>
            <w:r w:rsidRPr="00C711F4">
              <w:rPr>
                <w:sz w:val="22"/>
                <w:szCs w:val="22"/>
              </w:rPr>
              <w:t>м) информация и документы, определенные в соответствии с пунктом 2 части 2 статьи 3.1-4 Федерального закона № 223-ФЗ</w:t>
            </w:r>
            <w:r>
              <w:rPr>
                <w:sz w:val="22"/>
                <w:szCs w:val="22"/>
              </w:rPr>
              <w:t xml:space="preserve">. </w:t>
            </w:r>
            <w:r w:rsidRPr="00C711F4">
              <w:rPr>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64F4D68" w14:textId="77777777" w:rsidR="00C711F4" w:rsidRPr="00C711F4" w:rsidRDefault="00C711F4" w:rsidP="00C711F4">
            <w:pPr>
              <w:widowControl w:val="0"/>
              <w:ind w:firstLine="317"/>
              <w:jc w:val="both"/>
              <w:rPr>
                <w:b/>
                <w:bCs/>
                <w:sz w:val="22"/>
                <w:szCs w:val="22"/>
              </w:rPr>
            </w:pPr>
            <w:r w:rsidRPr="00C711F4">
              <w:rPr>
                <w:b/>
                <w:bCs/>
                <w:sz w:val="22"/>
                <w:szCs w:val="22"/>
              </w:rPr>
              <w:t>Для «ограничения»:</w:t>
            </w:r>
          </w:p>
          <w:p w14:paraId="6B59676B" w14:textId="77777777" w:rsidR="00C711F4" w:rsidRPr="00C711F4" w:rsidRDefault="00C711F4" w:rsidP="00C711F4">
            <w:pPr>
              <w:widowControl w:val="0"/>
              <w:tabs>
                <w:tab w:val="left" w:pos="601"/>
              </w:tabs>
              <w:spacing w:line="20" w:lineRule="atLeast"/>
              <w:ind w:firstLine="700"/>
              <w:jc w:val="both"/>
              <w:rPr>
                <w:rFonts w:eastAsia="SimSun"/>
                <w:sz w:val="22"/>
                <w:szCs w:val="22"/>
                <w:lang w:eastAsia="en-US"/>
              </w:rPr>
            </w:pPr>
            <w:r w:rsidRPr="00C711F4">
              <w:rPr>
                <w:rFonts w:eastAsia="SimSun"/>
                <w:sz w:val="22"/>
                <w:szCs w:val="22"/>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r w:rsidRPr="00C711F4">
              <w:rPr>
                <w:rFonts w:eastAsia="SimSun"/>
                <w:sz w:val="22"/>
                <w:szCs w:val="22"/>
              </w:rPr>
              <w:b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r w:rsidRPr="00C711F4">
              <w:rPr>
                <w:rFonts w:eastAsia="SimSun"/>
                <w:sz w:val="22"/>
                <w:szCs w:val="22"/>
              </w:rPr>
              <w:br/>
              <w:t>ИЛИ</w:t>
            </w:r>
            <w:r w:rsidRPr="00C711F4">
              <w:rPr>
                <w:rFonts w:eastAsia="SimSun"/>
                <w:sz w:val="22"/>
                <w:szCs w:val="22"/>
              </w:rPr>
              <w:b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r w:rsidRPr="00C711F4">
              <w:rPr>
                <w:rFonts w:eastAsia="SimSun"/>
                <w:sz w:val="22"/>
                <w:szCs w:val="22"/>
              </w:rPr>
              <w:b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4F279E5" w14:textId="5B3C5E21" w:rsidR="00EC6A74" w:rsidRPr="00C711F4" w:rsidRDefault="00EC6A74" w:rsidP="00CD72B7">
            <w:pPr>
              <w:pStyle w:val="ConsPlusNormal"/>
              <w:jc w:val="both"/>
              <w:rPr>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xml:space="preserve">,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w:t>
            </w:r>
            <w:r w:rsidRPr="00BE5131">
              <w:rPr>
                <w:b/>
                <w:bCs/>
                <w:sz w:val="22"/>
                <w:szCs w:val="22"/>
              </w:rPr>
              <w:lastRenderedPageBreak/>
              <w:t>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711F4"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C711F4" w:rsidRPr="00BE5131" w:rsidRDefault="00C711F4" w:rsidP="00C711F4">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C711F4" w:rsidRPr="00BE5131" w:rsidRDefault="00C711F4" w:rsidP="00C711F4">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6D7BBD7E" w14:textId="77777777" w:rsidR="00C711F4" w:rsidRPr="00633406" w:rsidRDefault="00C711F4" w:rsidP="00C711F4">
            <w:pPr>
              <w:pStyle w:val="aff8"/>
              <w:widowControl w:val="0"/>
              <w:spacing w:before="0"/>
              <w:jc w:val="both"/>
              <w:rPr>
                <w:sz w:val="22"/>
                <w:szCs w:val="22"/>
              </w:rPr>
            </w:pPr>
            <w:r w:rsidRPr="00633406">
              <w:rPr>
                <w:b/>
                <w:bCs/>
                <w:color w:val="000000"/>
                <w:sz w:val="22"/>
                <w:szCs w:val="22"/>
              </w:rPr>
              <w:t>НЕ УСТАНОВЛЕНО по позиции 12 Технического задания на основании</w:t>
            </w:r>
            <w:r w:rsidRPr="00633406">
              <w:rPr>
                <w:color w:val="000000"/>
                <w:sz w:val="22"/>
                <w:szCs w:val="22"/>
              </w:rPr>
              <w:t>:</w:t>
            </w:r>
            <w:r w:rsidRPr="00633406">
              <w:rPr>
                <w:color w:val="000000"/>
                <w:sz w:val="22"/>
                <w:szCs w:val="22"/>
              </w:rPr>
              <w:br/>
              <w:t> подпункта «к» пункта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а именно: </w:t>
            </w:r>
          </w:p>
          <w:p w14:paraId="759899D1" w14:textId="3F218A01" w:rsidR="00C711F4" w:rsidRPr="00BE5131" w:rsidRDefault="00C711F4" w:rsidP="00C711F4">
            <w:pPr>
              <w:tabs>
                <w:tab w:val="left" w:pos="0"/>
                <w:tab w:val="left" w:pos="318"/>
                <w:tab w:val="left" w:pos="353"/>
              </w:tabs>
              <w:suppressAutoHyphens/>
              <w:jc w:val="both"/>
              <w:rPr>
                <w:b/>
                <w:bCs/>
                <w:sz w:val="22"/>
                <w:szCs w:val="22"/>
                <w:highlight w:val="yellow"/>
              </w:rPr>
            </w:pPr>
            <w:r w:rsidRPr="00633406">
              <w:rPr>
                <w:color w:val="000000"/>
                <w:sz w:val="22"/>
                <w:szCs w:val="22"/>
              </w:rPr>
              <w:t>к) запрет, предусмотренный пунктом 1 настоящего постановления, может не применяться при осуществлении в соответствии с Федеральным законом "О закупках товаров, работ, услуг отдельными видами юридических лиц" закупок товаров, указанных в позициях 1 - 21, 30, 32, 45 - 47, 49 - 52, 55 - 60, 62, 69 - 86, 88, 92 - 128, 137, 138, 140 - 145 приложения N 1 к настоящему постановлению, извещение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(исполнителем, подрядчиком) при осуществлении которых заключен до 1 июля 2025 г.;</w:t>
            </w:r>
          </w:p>
        </w:tc>
      </w:tr>
      <w:tr w:rsidR="00C711F4"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C711F4" w:rsidRPr="00BE5131" w:rsidRDefault="00C711F4" w:rsidP="00C711F4">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C711F4" w:rsidRPr="00BE5131" w:rsidRDefault="00C711F4" w:rsidP="00C711F4">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23BD9C54" w14:textId="77777777" w:rsidR="00C711F4" w:rsidRPr="00633406" w:rsidRDefault="00C711F4" w:rsidP="00C711F4">
            <w:pPr>
              <w:pStyle w:val="aff8"/>
              <w:widowControl w:val="0"/>
              <w:spacing w:before="0"/>
              <w:jc w:val="both"/>
              <w:rPr>
                <w:b/>
                <w:bCs/>
                <w:color w:val="000000"/>
                <w:sz w:val="22"/>
                <w:szCs w:val="22"/>
              </w:rPr>
            </w:pPr>
            <w:r w:rsidRPr="00633406">
              <w:rPr>
                <w:b/>
                <w:bCs/>
                <w:color w:val="000000"/>
                <w:sz w:val="22"/>
                <w:szCs w:val="22"/>
              </w:rPr>
              <w:t>УСТАНОВЛЕНО по позициям 1-</w:t>
            </w:r>
            <w:r>
              <w:rPr>
                <w:b/>
                <w:bCs/>
                <w:color w:val="000000"/>
                <w:sz w:val="22"/>
                <w:szCs w:val="22"/>
              </w:rPr>
              <w:t>12</w:t>
            </w:r>
            <w:r w:rsidRPr="00633406">
              <w:rPr>
                <w:b/>
                <w:bCs/>
                <w:color w:val="000000"/>
                <w:sz w:val="22"/>
                <w:szCs w:val="22"/>
              </w:rPr>
              <w:t xml:space="preserve"> Технического задания, в том числе по позициям 12 на основании:</w:t>
            </w:r>
          </w:p>
          <w:p w14:paraId="3C2303A1" w14:textId="77777777" w:rsidR="00C711F4" w:rsidRPr="00633406" w:rsidRDefault="00C711F4" w:rsidP="00C711F4">
            <w:pPr>
              <w:pStyle w:val="aff8"/>
              <w:widowControl w:val="0"/>
              <w:spacing w:before="0"/>
              <w:jc w:val="both"/>
              <w:rPr>
                <w:sz w:val="22"/>
                <w:szCs w:val="22"/>
              </w:rPr>
            </w:pPr>
            <w:r w:rsidRPr="00633406">
              <w:rPr>
                <w:color w:val="000000"/>
                <w:sz w:val="22"/>
                <w:szCs w:val="22"/>
              </w:rPr>
              <w:t> подпункта «л» пункта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а именно: </w:t>
            </w:r>
          </w:p>
          <w:p w14:paraId="6C0CD096" w14:textId="264F0B69" w:rsidR="00C711F4" w:rsidRPr="00BE5131" w:rsidRDefault="00C711F4" w:rsidP="00C711F4">
            <w:pPr>
              <w:tabs>
                <w:tab w:val="left" w:pos="0"/>
                <w:tab w:val="left" w:pos="318"/>
                <w:tab w:val="left" w:pos="353"/>
              </w:tabs>
              <w:suppressAutoHyphens/>
              <w:jc w:val="both"/>
              <w:rPr>
                <w:b/>
                <w:bCs/>
                <w:sz w:val="22"/>
                <w:szCs w:val="22"/>
                <w:highlight w:val="yellow"/>
              </w:rPr>
            </w:pPr>
            <w:r w:rsidRPr="00633406">
              <w:rPr>
                <w:color w:val="000000"/>
                <w:sz w:val="22"/>
                <w:szCs w:val="22"/>
              </w:rPr>
              <w:t>л) в случае неприменения в соответствии с подпунктом "к" настоящего пункта запрета, предусмотренного пунктом 1 настоящего постановления, при осуществлении закупок соответствующих товаров применяются положения настоящего постановления, касающиеся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 указанных в позициях 1 - 433 приложения N 2 к настоящему постановлению.</w:t>
            </w:r>
          </w:p>
        </w:tc>
      </w:tr>
      <w:tr w:rsidR="00C711F4"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C711F4" w:rsidRPr="00BE5131" w:rsidRDefault="00C711F4" w:rsidP="00C711F4">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C711F4" w:rsidRPr="00BE5131" w:rsidRDefault="00C711F4" w:rsidP="00C711F4">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53A57E77" w:rsidR="00C711F4" w:rsidRPr="00BE5131" w:rsidRDefault="00C711F4" w:rsidP="00C711F4">
            <w:pPr>
              <w:tabs>
                <w:tab w:val="left" w:pos="0"/>
                <w:tab w:val="left" w:pos="318"/>
                <w:tab w:val="left" w:pos="353"/>
              </w:tabs>
              <w:suppressAutoHyphens/>
              <w:jc w:val="both"/>
              <w:rPr>
                <w:b/>
                <w:bCs/>
                <w:sz w:val="22"/>
                <w:szCs w:val="22"/>
                <w:highlight w:val="yellow"/>
              </w:rPr>
            </w:pPr>
            <w:r w:rsidRPr="00633406">
              <w:rPr>
                <w:color w:val="000000"/>
                <w:sz w:val="22"/>
                <w:szCs w:val="22"/>
              </w:rPr>
              <w:t>НЕ УСТАНОВЛЕНО</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w:t>
            </w:r>
            <w:r w:rsidRPr="00BE5131">
              <w:rPr>
                <w:sz w:val="22"/>
                <w:szCs w:val="22"/>
                <w:shd w:val="clear" w:color="auto" w:fill="FFFFFF"/>
              </w:rPr>
              <w:lastRenderedPageBreak/>
              <w:t>«менее»,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5DAB579D"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Открытие доступа к поданным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w:t>
            </w:r>
            <w:r w:rsidRPr="00BE5131">
              <w:rPr>
                <w:sz w:val="22"/>
                <w:szCs w:val="22"/>
                <w:shd w:val="clear" w:color="auto" w:fill="FFFFFF"/>
              </w:rPr>
              <w:lastRenderedPageBreak/>
              <w:t>Открытие доступа ко всем поданным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14D0ADD"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частям заявок процедура закупки признается несостоявшейся в случаях, если не</w:t>
            </w:r>
          </w:p>
          <w:p w14:paraId="4906DF1B" w14:textId="345D69E2"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или по окончании срока подачи заявок подана только одна часть заявки. 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4AF64145" w14:textId="77777777" w:rsidR="00A77F2E" w:rsidRDefault="00F15D7F" w:rsidP="00A77F2E">
            <w:pPr>
              <w:widowControl w:val="0"/>
              <w:spacing w:line="252" w:lineRule="auto"/>
              <w:ind w:firstLine="567"/>
              <w:jc w:val="both"/>
              <w:rPr>
                <w:sz w:val="22"/>
                <w:szCs w:val="22"/>
                <w:shd w:val="clear" w:color="auto" w:fill="FFFFFF"/>
              </w:rPr>
            </w:pPr>
            <w:r w:rsidRPr="00A77F2E">
              <w:rPr>
                <w:sz w:val="22"/>
                <w:szCs w:val="22"/>
                <w:shd w:val="clear" w:color="auto" w:fill="FFFFFF"/>
              </w:rPr>
              <w:t>Отклонение заявки:</w:t>
            </w:r>
            <w:r w:rsidR="00E53B47" w:rsidRPr="00A77F2E">
              <w:rPr>
                <w:sz w:val="22"/>
                <w:szCs w:val="22"/>
                <w:shd w:val="clear" w:color="auto" w:fill="FFFFFF"/>
              </w:rPr>
              <w:t xml:space="preserve"> </w:t>
            </w:r>
          </w:p>
          <w:p w14:paraId="7F5CBC59" w14:textId="7DC6B40D" w:rsidR="00A77F2E" w:rsidRPr="00A77F2E" w:rsidRDefault="00A77F2E" w:rsidP="00A77F2E">
            <w:pPr>
              <w:widowControl w:val="0"/>
              <w:spacing w:line="252" w:lineRule="auto"/>
              <w:ind w:firstLine="567"/>
              <w:jc w:val="both"/>
              <w:rPr>
                <w:sz w:val="22"/>
                <w:szCs w:val="22"/>
                <w:shd w:val="clear" w:color="auto" w:fill="FFFFFF"/>
              </w:rPr>
            </w:pPr>
            <w:r w:rsidRPr="00A77F2E">
              <w:rPr>
                <w:sz w:val="22"/>
                <w:szCs w:val="22"/>
                <w:shd w:val="clear" w:color="auto" w:fill="FFFFFF"/>
              </w:rPr>
              <w:t>Комиссия по закупкам отказывает участнику закупки в допуске к участию в процедуре закупки в следующих случаях:</w:t>
            </w:r>
          </w:p>
          <w:p w14:paraId="23B29546" w14:textId="77777777" w:rsidR="00A77F2E" w:rsidRPr="00A77F2E" w:rsidRDefault="00A77F2E" w:rsidP="00A77F2E">
            <w:pPr>
              <w:widowControl w:val="0"/>
              <w:spacing w:line="252" w:lineRule="auto"/>
              <w:ind w:firstLine="567"/>
              <w:jc w:val="both"/>
              <w:rPr>
                <w:sz w:val="22"/>
                <w:szCs w:val="22"/>
                <w:shd w:val="clear" w:color="auto" w:fill="FFFFFF"/>
              </w:rPr>
            </w:pPr>
            <w:r w:rsidRPr="00A77F2E">
              <w:rPr>
                <w:sz w:val="22"/>
                <w:szCs w:val="22"/>
                <w:shd w:val="clear" w:color="auto" w:fill="FFFFFF"/>
              </w:rPr>
              <w:t>1) выявлено несоответствие участника хотя бы одному из требований, перечисленных в п. 1.9.1 настоящего Положения;</w:t>
            </w:r>
          </w:p>
          <w:p w14:paraId="15156A7C" w14:textId="77777777" w:rsidR="00A77F2E" w:rsidRPr="00A77F2E" w:rsidRDefault="00A77F2E" w:rsidP="00A77F2E">
            <w:pPr>
              <w:widowControl w:val="0"/>
              <w:spacing w:line="252" w:lineRule="auto"/>
              <w:ind w:firstLine="567"/>
              <w:jc w:val="both"/>
              <w:rPr>
                <w:sz w:val="22"/>
                <w:szCs w:val="22"/>
                <w:shd w:val="clear" w:color="auto" w:fill="FFFFFF"/>
              </w:rPr>
            </w:pPr>
            <w:r w:rsidRPr="00A77F2E">
              <w:rPr>
                <w:sz w:val="22"/>
                <w:szCs w:val="22"/>
                <w:shd w:val="clear" w:color="auto" w:fill="FFFFFF"/>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71A2D888" w14:textId="77777777" w:rsidR="00A77F2E" w:rsidRPr="00A77F2E" w:rsidRDefault="00A77F2E" w:rsidP="00A77F2E">
            <w:pPr>
              <w:widowControl w:val="0"/>
              <w:spacing w:line="252" w:lineRule="auto"/>
              <w:ind w:firstLine="567"/>
              <w:jc w:val="both"/>
              <w:rPr>
                <w:sz w:val="22"/>
                <w:szCs w:val="22"/>
                <w:shd w:val="clear" w:color="auto" w:fill="FFFFFF"/>
              </w:rPr>
            </w:pPr>
            <w:r w:rsidRPr="00A77F2E">
              <w:rPr>
                <w:sz w:val="22"/>
                <w:szCs w:val="22"/>
                <w:shd w:val="clear" w:color="auto" w:fill="FFFFFF"/>
              </w:rPr>
              <w:t>3) участник закупки не представил документы, необходимые для участия в процедуре закупки;</w:t>
            </w:r>
          </w:p>
          <w:p w14:paraId="0F59D02C" w14:textId="77777777" w:rsidR="00A77F2E" w:rsidRPr="00A77F2E" w:rsidRDefault="00A77F2E" w:rsidP="00A77F2E">
            <w:pPr>
              <w:widowControl w:val="0"/>
              <w:spacing w:line="252" w:lineRule="auto"/>
              <w:ind w:firstLine="567"/>
              <w:jc w:val="both"/>
              <w:rPr>
                <w:sz w:val="22"/>
                <w:szCs w:val="22"/>
                <w:shd w:val="clear" w:color="auto" w:fill="FFFFFF"/>
              </w:rPr>
            </w:pPr>
            <w:r w:rsidRPr="00A77F2E">
              <w:rPr>
                <w:sz w:val="22"/>
                <w:szCs w:val="22"/>
                <w:shd w:val="clear" w:color="auto" w:fill="FFFFFF"/>
              </w:rPr>
              <w:t>4) в представленных документах или в заявке указаны недостоверные сведения об участнике закупки и (или) о товарах, работах, услугах;</w:t>
            </w:r>
          </w:p>
          <w:p w14:paraId="0393D7B8" w14:textId="77777777" w:rsidR="00A77F2E" w:rsidRPr="00A77F2E" w:rsidRDefault="00A77F2E" w:rsidP="00A77F2E">
            <w:pPr>
              <w:widowControl w:val="0"/>
              <w:spacing w:line="252" w:lineRule="auto"/>
              <w:ind w:firstLine="567"/>
              <w:jc w:val="both"/>
              <w:rPr>
                <w:sz w:val="22"/>
                <w:szCs w:val="22"/>
                <w:shd w:val="clear" w:color="auto" w:fill="FFFFFF"/>
              </w:rPr>
            </w:pPr>
            <w:r w:rsidRPr="00A77F2E">
              <w:rPr>
                <w:sz w:val="22"/>
                <w:szCs w:val="22"/>
                <w:shd w:val="clear" w:color="auto" w:fill="FFFFFF"/>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9BDC3A4" w14:textId="59C75601" w:rsidR="00BA5851" w:rsidRPr="00BE5131" w:rsidRDefault="00BA5851" w:rsidP="00F15D7F">
            <w:pPr>
              <w:tabs>
                <w:tab w:val="left" w:pos="0"/>
                <w:tab w:val="left" w:pos="318"/>
                <w:tab w:val="left" w:pos="353"/>
              </w:tabs>
              <w:suppressAutoHyphens/>
              <w:jc w:val="both"/>
              <w:rPr>
                <w:i/>
                <w:iCs/>
                <w:sz w:val="22"/>
                <w:szCs w:val="22"/>
                <w:highlight w:val="yellow"/>
                <w:shd w:val="clear" w:color="auto" w:fill="FFFFFF"/>
              </w:rPr>
            </w:pPr>
          </w:p>
          <w:p w14:paraId="3CD7F603"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Рассмотрение заявок:</w:t>
            </w:r>
          </w:p>
          <w:p w14:paraId="4405975F" w14:textId="7EB3CF86"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Рассмотрение заявок на участие в закупке осуществляется ЗК в сроки, установленные извещением, документацией о закупке</w:t>
            </w:r>
          </w:p>
          <w:p w14:paraId="258CFFE4"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2D418248" w14:textId="532D525F"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2.</w:t>
            </w:r>
            <w:r w:rsidRPr="00BE5131">
              <w:rPr>
                <w:sz w:val="22"/>
                <w:szCs w:val="22"/>
                <w:shd w:val="clear" w:color="auto" w:fill="FFFFFF"/>
              </w:rPr>
              <w:tab/>
              <w:t>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452FBD54"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3.</w:t>
            </w:r>
            <w:r w:rsidRPr="00BE5131">
              <w:rPr>
                <w:sz w:val="22"/>
                <w:szCs w:val="22"/>
                <w:shd w:val="clear" w:color="auto" w:fill="FFFFFF"/>
              </w:rPr>
              <w:tab/>
              <w:t xml:space="preserve">Участники процедуры закупки, заявки которых признаны соответствующими требованиям документации о закупке и </w:t>
            </w:r>
            <w:r w:rsidRPr="00BE5131">
              <w:rPr>
                <w:sz w:val="22"/>
                <w:szCs w:val="22"/>
                <w:shd w:val="clear" w:color="auto" w:fill="FFFFFF"/>
              </w:rPr>
              <w:lastRenderedPageBreak/>
              <w:t>(или)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537F09B2"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4BA3C4C2" w14:textId="73F9657F"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4.</w:t>
            </w:r>
            <w:r w:rsidRPr="00BE5131">
              <w:rPr>
                <w:sz w:val="22"/>
                <w:szCs w:val="22"/>
                <w:shd w:val="clear" w:color="auto" w:fill="FFFFFF"/>
              </w:rPr>
              <w:tab/>
              <w:t>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64C0312C" w14:textId="41B7B65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проверку состава и содержания заявки на соответствие требованиям документации о закупке и (или) извещении;</w:t>
            </w:r>
          </w:p>
          <w:p w14:paraId="3C2B5800"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4E7E8AB4" w14:textId="67BD54EB" w:rsidR="004C2A70" w:rsidRPr="004C2A70" w:rsidRDefault="004C2A70" w:rsidP="004C2A70">
            <w:pPr>
              <w:widowControl w:val="0"/>
              <w:spacing w:line="252" w:lineRule="auto"/>
              <w:jc w:val="both"/>
              <w:rPr>
                <w:sz w:val="22"/>
                <w:szCs w:val="22"/>
                <w:lang w:eastAsia="ar-SA"/>
              </w:rPr>
            </w:pPr>
            <w:r w:rsidRPr="004C2A70">
              <w:rPr>
                <w:sz w:val="22"/>
                <w:szCs w:val="22"/>
                <w:lang w:eastAsia="ar-SA"/>
              </w:rPr>
              <w:t>1. В случае если по окончании срока подачи заявок на участие в аукционе (редукционе) подана только одна заявка на участие в аукционе (редукционе) или не подано ни одной заявки на участие в аукционе (редукционе), аукцион (редукцион) признается несостоявшимся. В случае, если документацией об аукционе (редукционе) предусмотрено два и более лота, аукцион (редукцион) признается не состоявшимся только в отношении тех лотов, по которым подана только одна заявка на участие в аукционе (редукционе) или не подана ни одна заявка на участие в аукционе (редукционе).</w:t>
            </w:r>
          </w:p>
          <w:p w14:paraId="679BE99D" w14:textId="76BA64E3" w:rsidR="004C2A70" w:rsidRPr="004C2A70" w:rsidRDefault="004C2A70" w:rsidP="004C2A70">
            <w:pPr>
              <w:widowControl w:val="0"/>
              <w:spacing w:line="252" w:lineRule="auto"/>
              <w:jc w:val="both"/>
              <w:rPr>
                <w:sz w:val="22"/>
                <w:szCs w:val="22"/>
                <w:lang w:eastAsia="ar-SA"/>
              </w:rPr>
            </w:pPr>
            <w:r w:rsidRPr="004C2A70">
              <w:rPr>
                <w:sz w:val="22"/>
                <w:szCs w:val="22"/>
                <w:lang w:eastAsia="ar-SA"/>
              </w:rPr>
              <w:t xml:space="preserve">2. В случае если по окончании срока подачи заявок на участие в аукционе (редукционе) подана только одна заявка на участие в аукционе (редукционе) или не подана ни одна заявка на участие в аукционе (редукционе), в протокол рассмотрения заявок на участие в аукционе (редукционе) вносится информация о признании аукциона (редукциона) несостоявшимся. </w:t>
            </w:r>
          </w:p>
          <w:p w14:paraId="635E1E26" w14:textId="730DE295" w:rsidR="004C2A70" w:rsidRPr="004C2A70" w:rsidRDefault="004C2A70" w:rsidP="004C2A70">
            <w:pPr>
              <w:widowControl w:val="0"/>
              <w:spacing w:line="252" w:lineRule="auto"/>
              <w:jc w:val="both"/>
              <w:rPr>
                <w:sz w:val="22"/>
                <w:szCs w:val="22"/>
                <w:lang w:eastAsia="ar-SA"/>
              </w:rPr>
            </w:pPr>
            <w:r w:rsidRPr="004C2A70">
              <w:rPr>
                <w:sz w:val="22"/>
                <w:szCs w:val="22"/>
                <w:lang w:eastAsia="ar-SA"/>
              </w:rPr>
              <w:t xml:space="preserve">3. Участникам аукциона (редукциона), подавшим заявки на участие в аукционе (редукционе) и признанным его участниками, и участникам закупки, подавшим заявки на участие в аукционе (редукционе) и не допущенным к участию в аукционе (редукционе),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CB78A26" w14:textId="64A041EC" w:rsidR="004C2A70" w:rsidRPr="004C2A70" w:rsidRDefault="004C2A70" w:rsidP="004C2A70">
            <w:pPr>
              <w:widowControl w:val="0"/>
              <w:spacing w:line="252" w:lineRule="auto"/>
              <w:jc w:val="both"/>
              <w:rPr>
                <w:sz w:val="22"/>
                <w:szCs w:val="22"/>
                <w:lang w:eastAsia="ar-SA"/>
              </w:rPr>
            </w:pPr>
            <w:r w:rsidRPr="004C2A70">
              <w:rPr>
                <w:sz w:val="22"/>
                <w:szCs w:val="22"/>
                <w:lang w:eastAsia="ar-SA"/>
              </w:rPr>
              <w:t xml:space="preserve">4. В случае если на основании результатов рассмотрения заявок на участие в аукционе (редукционе) принято решение об отказе в допуске к участию в аукционе (редукционе) всех участников закупки, подавших заявки на участие в аукционе (редукционе), или о признании только одного участника, подавшего заявку на участие в аукционе (редукционе), участником аукциона (редукциона), аукцион (редукцион) признается несостоявшимся. В случае, если документацией об аукционе (редукционе) предусмотрено два и более лота, аукцион (редукцион)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(редукционе) в отношении этого лота, или решение о допуске к участию в котором и признании </w:t>
            </w:r>
            <w:r w:rsidRPr="004C2A70">
              <w:rPr>
                <w:sz w:val="22"/>
                <w:szCs w:val="22"/>
                <w:lang w:eastAsia="ar-SA"/>
              </w:rPr>
              <w:lastRenderedPageBreak/>
              <w:t xml:space="preserve">участником аукциона (редукциона) принято относительно только одного участника закупки, подавшего заявку на участие в аукционе (редукционе) в отношении этого лота. </w:t>
            </w:r>
          </w:p>
          <w:p w14:paraId="183B8E54" w14:textId="57E5FFE6" w:rsidR="004C2A70" w:rsidRPr="004C2A70" w:rsidRDefault="004C2A70" w:rsidP="004C2A70">
            <w:pPr>
              <w:widowControl w:val="0"/>
              <w:spacing w:line="252" w:lineRule="auto"/>
              <w:jc w:val="both"/>
              <w:rPr>
                <w:sz w:val="22"/>
                <w:szCs w:val="22"/>
                <w:lang w:eastAsia="ar-SA"/>
              </w:rPr>
            </w:pPr>
            <w:r w:rsidRPr="004C2A70">
              <w:rPr>
                <w:sz w:val="22"/>
                <w:szCs w:val="22"/>
                <w:lang w:eastAsia="ar-SA"/>
              </w:rPr>
              <w:t xml:space="preserve">5. В случае если аукцион (редукцион) признан несостоявшимся и только один участник закупки, подавший заявку на участие в аукционе (редукционе), признан участником аукциона (редукциона), Заказчик обязан передать с использованием ЭТП такому участнику аукциона (редукциона) проект договора, прилагаемого к документации об аукционе (редукционе). При этом договор заключается на условиях, предусмотренных документацией об аукционе (редукционе), по НМЦ договора, указанной в извещении о проведении аукциона (редукциона), или по согласованной с указанным участником аукциона (редукциона) и не превышающей НМЦ договора цене договора. Такой участник аукциона (редукциона) не вправе отказаться от заключения договора. </w:t>
            </w:r>
          </w:p>
          <w:p w14:paraId="3FCFDAAC" w14:textId="77777777" w:rsidR="004C2A70" w:rsidRPr="004C2A70" w:rsidRDefault="004C2A70" w:rsidP="004C2A70">
            <w:pPr>
              <w:widowControl w:val="0"/>
              <w:spacing w:line="252" w:lineRule="auto"/>
              <w:ind w:firstLine="567"/>
              <w:jc w:val="both"/>
              <w:rPr>
                <w:sz w:val="22"/>
                <w:szCs w:val="22"/>
                <w:lang w:eastAsia="ar-SA"/>
              </w:rPr>
            </w:pPr>
            <w:r w:rsidRPr="004C2A70">
              <w:rPr>
                <w:sz w:val="22"/>
                <w:szCs w:val="22"/>
                <w:lang w:eastAsia="ar-SA"/>
              </w:rPr>
              <w:t xml:space="preserve">При непредставлении Заказчику таким участником закупки в срок, предусмотренный документацией об аукционе (редукционе),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404CE21" w14:textId="50513EE0" w:rsidR="004C2A70" w:rsidRPr="004C2A70" w:rsidRDefault="004C2A70" w:rsidP="004C2A70">
            <w:pPr>
              <w:widowControl w:val="0"/>
              <w:spacing w:line="252" w:lineRule="auto"/>
              <w:jc w:val="both"/>
              <w:rPr>
                <w:sz w:val="22"/>
                <w:szCs w:val="22"/>
                <w:lang w:eastAsia="ar-SA"/>
              </w:rPr>
            </w:pPr>
            <w:r w:rsidRPr="004C2A70">
              <w:rPr>
                <w:sz w:val="22"/>
                <w:szCs w:val="22"/>
                <w:lang w:eastAsia="ar-SA"/>
              </w:rPr>
              <w:t>6. В случае, если в аукционе (редукционе) участвовал один участник либо в течение десяти минут после начала проведения аукциона (редукциона) ни один из его участников не подал предложение о цене договора, такой аукцион (редукцион) признается несостоявшимся. В случае, если документацией об аукционе (редукционе) предусмотрено два и более лота, решение о признании аукциона (редукциона) несостоявшимся принимается в отношении каждого лота отдельно.</w:t>
            </w:r>
          </w:p>
          <w:p w14:paraId="67649310" w14:textId="30302D88" w:rsidR="004C2A70" w:rsidRPr="004C2A70" w:rsidRDefault="004C2A70" w:rsidP="004C2A70">
            <w:pPr>
              <w:widowControl w:val="0"/>
              <w:spacing w:line="252" w:lineRule="auto"/>
              <w:jc w:val="both"/>
              <w:rPr>
                <w:sz w:val="22"/>
                <w:szCs w:val="22"/>
                <w:lang w:eastAsia="ar-SA"/>
              </w:rPr>
            </w:pPr>
            <w:r w:rsidRPr="004C2A70">
              <w:rPr>
                <w:sz w:val="22"/>
                <w:szCs w:val="22"/>
                <w:lang w:eastAsia="ar-SA"/>
              </w:rPr>
              <w:t>7. При признании аукциона (редукциона) несостоявшимся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(редукциона) ни один из его участников не подал предложение о цене договора и такой аукцион (редукцион)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настоящим Положением способами.</w:t>
            </w:r>
          </w:p>
          <w:p w14:paraId="0C64BD3D" w14:textId="2930C190" w:rsidR="00735040" w:rsidRPr="004C2A70" w:rsidRDefault="00735040" w:rsidP="00F15D7F">
            <w:pPr>
              <w:tabs>
                <w:tab w:val="left" w:pos="0"/>
                <w:tab w:val="left" w:pos="318"/>
                <w:tab w:val="left" w:pos="353"/>
              </w:tabs>
              <w:suppressAutoHyphens/>
              <w:jc w:val="both"/>
              <w:rPr>
                <w:rFonts w:eastAsia="Calibri"/>
                <w:sz w:val="22"/>
                <w:szCs w:val="22"/>
                <w:lang w:eastAsia="hi-IN" w:bidi="hi-IN"/>
              </w:rPr>
            </w:pP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lastRenderedPageBreak/>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 xml:space="preserve">Форма, порядок, дата и время окончания срока предоставления участникам закупки разъяснений </w:t>
            </w:r>
            <w:r w:rsidRPr="00BE5131">
              <w:rPr>
                <w:sz w:val="22"/>
                <w:szCs w:val="22"/>
              </w:rPr>
              <w:lastRenderedPageBreak/>
              <w:t>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lastRenderedPageBreak/>
              <w:t xml:space="preserve">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w:t>
            </w:r>
            <w:r w:rsidRPr="00BE5131">
              <w:rPr>
                <w:sz w:val="22"/>
                <w:szCs w:val="22"/>
              </w:rPr>
              <w:lastRenderedPageBreak/>
              <w:t>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5850517F" w:rsidR="00FD22BB" w:rsidRPr="00BE5131" w:rsidRDefault="00D03B52" w:rsidP="00A67725">
            <w:pPr>
              <w:shd w:val="clear" w:color="auto" w:fill="FFFFFF"/>
              <w:jc w:val="both"/>
              <w:rPr>
                <w:b/>
                <w:bCs/>
                <w:sz w:val="22"/>
                <w:szCs w:val="22"/>
              </w:rPr>
            </w:pPr>
            <w:r w:rsidRPr="00A77F2E">
              <w:rPr>
                <w:b/>
                <w:bCs/>
                <w:sz w:val="22"/>
                <w:szCs w:val="22"/>
              </w:rPr>
              <w:t>С даты размещения документации в ЕИС</w:t>
            </w:r>
            <w:r w:rsidR="00437D96" w:rsidRPr="00A77F2E">
              <w:rPr>
                <w:b/>
                <w:bCs/>
                <w:sz w:val="22"/>
                <w:szCs w:val="22"/>
              </w:rPr>
              <w:t xml:space="preserve"> </w:t>
            </w:r>
            <w:r w:rsidR="00A77F2E" w:rsidRPr="00A67725">
              <w:rPr>
                <w:b/>
                <w:bCs/>
                <w:sz w:val="22"/>
                <w:szCs w:val="22"/>
                <w:highlight w:val="yellow"/>
              </w:rPr>
              <w:t>«</w:t>
            </w:r>
            <w:r w:rsidR="00A67725" w:rsidRPr="00A67725">
              <w:rPr>
                <w:b/>
                <w:bCs/>
                <w:sz w:val="22"/>
                <w:szCs w:val="22"/>
                <w:highlight w:val="yellow"/>
              </w:rPr>
              <w:t>__</w:t>
            </w:r>
            <w:r w:rsidR="00A77F2E" w:rsidRPr="00A67725">
              <w:rPr>
                <w:b/>
                <w:bCs/>
                <w:sz w:val="22"/>
                <w:szCs w:val="22"/>
                <w:highlight w:val="yellow"/>
              </w:rPr>
              <w:t xml:space="preserve">» </w:t>
            </w:r>
            <w:r w:rsidR="00A67725" w:rsidRPr="00A67725">
              <w:rPr>
                <w:b/>
                <w:bCs/>
                <w:sz w:val="22"/>
                <w:szCs w:val="22"/>
                <w:highlight w:val="yellow"/>
              </w:rPr>
              <w:t>____</w:t>
            </w:r>
            <w:r w:rsidR="00A77F2E" w:rsidRPr="00A77F2E">
              <w:rPr>
                <w:b/>
                <w:bCs/>
                <w:sz w:val="22"/>
                <w:szCs w:val="22"/>
              </w:rPr>
              <w:t xml:space="preserve"> 2025 года </w:t>
            </w:r>
            <w:r w:rsidRPr="00A77F2E">
              <w:rPr>
                <w:b/>
                <w:bCs/>
                <w:sz w:val="22"/>
                <w:szCs w:val="22"/>
              </w:rPr>
              <w:t xml:space="preserve">до </w:t>
            </w:r>
            <w:r w:rsidR="00A67725" w:rsidRPr="00A67725">
              <w:rPr>
                <w:b/>
                <w:bCs/>
                <w:sz w:val="22"/>
                <w:szCs w:val="22"/>
                <w:highlight w:val="yellow"/>
              </w:rPr>
              <w:t>«__» ____</w:t>
            </w:r>
            <w:r w:rsidR="00A67725" w:rsidRPr="00A77F2E">
              <w:rPr>
                <w:b/>
                <w:bCs/>
                <w:sz w:val="22"/>
                <w:szCs w:val="22"/>
              </w:rPr>
              <w:t xml:space="preserve"> </w:t>
            </w:r>
            <w:r w:rsidR="00A77F2E" w:rsidRPr="00A77F2E">
              <w:rPr>
                <w:b/>
                <w:bCs/>
                <w:sz w:val="22"/>
                <w:szCs w:val="22"/>
              </w:rPr>
              <w:t xml:space="preserve">2025 </w:t>
            </w:r>
            <w:r w:rsidRPr="00A77F2E">
              <w:rPr>
                <w:b/>
                <w:sz w:val="22"/>
                <w:szCs w:val="22"/>
                <w:lang w:eastAsia="en-US"/>
              </w:rPr>
              <w:t xml:space="preserve">года 09.59 часов </w:t>
            </w:r>
            <w:r w:rsidRPr="00A77F2E">
              <w:rPr>
                <w:b/>
                <w:sz w:val="22"/>
                <w:szCs w:val="22"/>
              </w:rPr>
              <w:t>(по местному времени</w:t>
            </w:r>
            <w:r w:rsidRPr="00A77F2E">
              <w:rPr>
                <w:b/>
                <w:bCs/>
                <w:sz w:val="22"/>
                <w:szCs w:val="22"/>
                <w:lang w:eastAsia="en-US"/>
              </w:rPr>
              <w:t xml:space="preserve"> Заказчика</w:t>
            </w:r>
            <w:r w:rsidRPr="00A77F2E">
              <w:rPr>
                <w:b/>
                <w:sz w:val="22"/>
                <w:szCs w:val="22"/>
              </w:rPr>
              <w:t>)</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lastRenderedPageBreak/>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 xml:space="preserve">Отказ Заказчика от </w:t>
            </w:r>
            <w:r w:rsidRPr="00BE5131">
              <w:rPr>
                <w:sz w:val="22"/>
                <w:szCs w:val="22"/>
              </w:rPr>
              <w:lastRenderedPageBreak/>
              <w:t>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lastRenderedPageBreak/>
              <w:t xml:space="preserve">Заказчик вправе отменить конкурентную закупку по одному и </w:t>
            </w:r>
            <w:r w:rsidRPr="00BE5131">
              <w:rPr>
                <w:sz w:val="22"/>
                <w:szCs w:val="22"/>
              </w:rPr>
              <w:lastRenderedPageBreak/>
              <w:t>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lastRenderedPageBreak/>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0"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512E01FF" w:rsidR="009A1C8F" w:rsidRPr="00A77F2E" w:rsidRDefault="004D4543" w:rsidP="00563557">
            <w:pPr>
              <w:tabs>
                <w:tab w:val="left" w:pos="151"/>
              </w:tabs>
              <w:autoSpaceDE w:val="0"/>
              <w:autoSpaceDN w:val="0"/>
              <w:adjustRightInd w:val="0"/>
              <w:jc w:val="both"/>
              <w:rPr>
                <w:bCs/>
                <w:sz w:val="22"/>
                <w:szCs w:val="22"/>
              </w:rPr>
            </w:pPr>
            <w:r w:rsidRPr="00A77F2E">
              <w:rPr>
                <w:bCs/>
                <w:sz w:val="22"/>
                <w:szCs w:val="22"/>
              </w:rPr>
              <w:t>В соответствии с Положением Заказчика</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34ED018F" w14:textId="63F31E7F" w:rsidR="00931845" w:rsidRPr="00BE5131" w:rsidRDefault="00931845">
      <w:pPr>
        <w:jc w:val="center"/>
        <w:rPr>
          <w:b/>
          <w:bCs/>
          <w:sz w:val="22"/>
          <w:szCs w:val="22"/>
        </w:rPr>
      </w:pPr>
    </w:p>
    <w:p w14:paraId="00E5DBD6" w14:textId="0D2F5139" w:rsidR="002A3C92" w:rsidRPr="00BE5131" w:rsidRDefault="002A3C92">
      <w:pPr>
        <w:jc w:val="center"/>
        <w:rPr>
          <w:b/>
          <w:bCs/>
          <w:sz w:val="22"/>
          <w:szCs w:val="22"/>
        </w:rPr>
      </w:pPr>
    </w:p>
    <w:p w14:paraId="6B4BBF30" w14:textId="53F284B7" w:rsidR="002A3C92" w:rsidRPr="00BE5131" w:rsidRDefault="002A3C92">
      <w:pPr>
        <w:jc w:val="center"/>
        <w:rPr>
          <w:b/>
          <w:bCs/>
          <w:sz w:val="22"/>
          <w:szCs w:val="22"/>
        </w:rPr>
      </w:pPr>
    </w:p>
    <w:p w14:paraId="19DA54D9" w14:textId="67F5BFAD" w:rsidR="002A3C92" w:rsidRPr="00BE5131" w:rsidRDefault="002A3C92">
      <w:pPr>
        <w:jc w:val="center"/>
        <w:rPr>
          <w:b/>
          <w:bCs/>
          <w:sz w:val="22"/>
          <w:szCs w:val="22"/>
        </w:rPr>
      </w:pPr>
    </w:p>
    <w:p w14:paraId="59C74E8D" w14:textId="4E1D56FB" w:rsidR="002A3C92" w:rsidRPr="00BE5131" w:rsidRDefault="002A3C92">
      <w:pPr>
        <w:jc w:val="center"/>
        <w:rPr>
          <w:b/>
          <w:bCs/>
          <w:sz w:val="22"/>
          <w:szCs w:val="22"/>
        </w:rPr>
      </w:pPr>
    </w:p>
    <w:p w14:paraId="569EBA44" w14:textId="225CAFCD" w:rsidR="002A3C92" w:rsidRPr="00BE5131" w:rsidRDefault="002A3C92">
      <w:pPr>
        <w:jc w:val="center"/>
        <w:rPr>
          <w:b/>
          <w:bCs/>
          <w:sz w:val="22"/>
          <w:szCs w:val="22"/>
        </w:rPr>
      </w:pPr>
    </w:p>
    <w:p w14:paraId="58D110EE" w14:textId="678362E9" w:rsidR="002A3C92" w:rsidRPr="00BE5131" w:rsidRDefault="002A3C92">
      <w:pPr>
        <w:jc w:val="center"/>
        <w:rPr>
          <w:b/>
          <w:bCs/>
          <w:sz w:val="22"/>
          <w:szCs w:val="22"/>
        </w:rPr>
      </w:pPr>
    </w:p>
    <w:p w14:paraId="3676666D" w14:textId="77443F02" w:rsidR="002A3C92" w:rsidRPr="00BE5131" w:rsidRDefault="002A3C92">
      <w:pPr>
        <w:jc w:val="center"/>
        <w:rPr>
          <w:b/>
          <w:bCs/>
          <w:sz w:val="22"/>
          <w:szCs w:val="22"/>
        </w:rPr>
      </w:pPr>
    </w:p>
    <w:p w14:paraId="103220A6" w14:textId="6E1B2996" w:rsidR="002A3C92" w:rsidRPr="00BE5131" w:rsidRDefault="002A3C92">
      <w:pPr>
        <w:jc w:val="center"/>
        <w:rPr>
          <w:b/>
          <w:bCs/>
          <w:sz w:val="22"/>
          <w:szCs w:val="22"/>
        </w:rPr>
      </w:pPr>
    </w:p>
    <w:p w14:paraId="231762EB" w14:textId="533A9BED" w:rsidR="002A3C92" w:rsidRPr="00BE5131" w:rsidRDefault="002A3C92">
      <w:pPr>
        <w:jc w:val="center"/>
        <w:rPr>
          <w:b/>
          <w:bCs/>
          <w:sz w:val="22"/>
          <w:szCs w:val="22"/>
        </w:rPr>
      </w:pPr>
    </w:p>
    <w:p w14:paraId="0A7CA2AD" w14:textId="6A797693" w:rsidR="002A3C92" w:rsidRPr="00BE5131" w:rsidRDefault="002A3C92">
      <w:pPr>
        <w:jc w:val="center"/>
        <w:rPr>
          <w:b/>
          <w:bCs/>
          <w:sz w:val="22"/>
          <w:szCs w:val="22"/>
        </w:rPr>
      </w:pPr>
    </w:p>
    <w:p w14:paraId="50C6DA4A" w14:textId="77B13081" w:rsidR="002A3C92" w:rsidRPr="00BE5131" w:rsidRDefault="002A3C92">
      <w:pPr>
        <w:jc w:val="center"/>
        <w:rPr>
          <w:b/>
          <w:bCs/>
          <w:sz w:val="22"/>
          <w:szCs w:val="22"/>
        </w:rPr>
      </w:pPr>
    </w:p>
    <w:p w14:paraId="639ECD15" w14:textId="5E2E8128" w:rsidR="002A3C92" w:rsidRPr="00BE5131" w:rsidRDefault="002A3C92">
      <w:pPr>
        <w:jc w:val="center"/>
        <w:rPr>
          <w:b/>
          <w:bCs/>
          <w:sz w:val="22"/>
          <w:szCs w:val="22"/>
        </w:rPr>
      </w:pPr>
    </w:p>
    <w:p w14:paraId="391DD644" w14:textId="48B1B669" w:rsidR="002A3C92" w:rsidRPr="00BE5131" w:rsidRDefault="002A3C92">
      <w:pPr>
        <w:jc w:val="center"/>
        <w:rPr>
          <w:b/>
          <w:bCs/>
          <w:sz w:val="22"/>
          <w:szCs w:val="22"/>
        </w:rPr>
      </w:pPr>
    </w:p>
    <w:p w14:paraId="64AFAD76" w14:textId="429E8778" w:rsidR="002A3C92" w:rsidRPr="00BE5131" w:rsidRDefault="002A3C92">
      <w:pPr>
        <w:jc w:val="center"/>
        <w:rPr>
          <w:b/>
          <w:bCs/>
          <w:sz w:val="22"/>
          <w:szCs w:val="22"/>
        </w:rPr>
      </w:pPr>
    </w:p>
    <w:p w14:paraId="56BFED3F" w14:textId="1BFD5DE2" w:rsidR="002A3C92" w:rsidRPr="00BE5131" w:rsidRDefault="002A3C92">
      <w:pPr>
        <w:jc w:val="center"/>
        <w:rPr>
          <w:b/>
          <w:bCs/>
          <w:sz w:val="22"/>
          <w:szCs w:val="22"/>
        </w:rPr>
      </w:pPr>
    </w:p>
    <w:p w14:paraId="62077254" w14:textId="52B9E871" w:rsidR="002A3C92" w:rsidRPr="00BE5131" w:rsidRDefault="002A3C92">
      <w:pPr>
        <w:jc w:val="center"/>
        <w:rPr>
          <w:b/>
          <w:bCs/>
          <w:sz w:val="22"/>
          <w:szCs w:val="22"/>
        </w:rPr>
      </w:pPr>
    </w:p>
    <w:p w14:paraId="41170E6B" w14:textId="2C90F0C5" w:rsidR="002A3C92" w:rsidRPr="00BE5131" w:rsidRDefault="002A3C92">
      <w:pPr>
        <w:jc w:val="center"/>
        <w:rPr>
          <w:b/>
          <w:bCs/>
          <w:sz w:val="22"/>
          <w:szCs w:val="22"/>
        </w:rPr>
      </w:pPr>
    </w:p>
    <w:p w14:paraId="4F717D7F" w14:textId="4FE8595C" w:rsidR="002A3C92" w:rsidRPr="00BE5131" w:rsidRDefault="002A3C92">
      <w:pPr>
        <w:jc w:val="center"/>
        <w:rPr>
          <w:b/>
          <w:bCs/>
          <w:sz w:val="22"/>
          <w:szCs w:val="22"/>
        </w:rPr>
      </w:pPr>
    </w:p>
    <w:p w14:paraId="1FB911AA" w14:textId="19E7682C" w:rsidR="002A3C92" w:rsidRPr="00BE5131" w:rsidRDefault="002A3C92">
      <w:pPr>
        <w:jc w:val="center"/>
        <w:rPr>
          <w:b/>
          <w:bCs/>
          <w:sz w:val="22"/>
          <w:szCs w:val="22"/>
        </w:rPr>
      </w:pPr>
    </w:p>
    <w:p w14:paraId="5D94296A" w14:textId="1805A1A6" w:rsidR="002A3C92" w:rsidRPr="00BE5131" w:rsidRDefault="002A3C92">
      <w:pPr>
        <w:jc w:val="center"/>
        <w:rPr>
          <w:b/>
          <w:bCs/>
          <w:sz w:val="22"/>
          <w:szCs w:val="22"/>
        </w:rPr>
      </w:pPr>
    </w:p>
    <w:p w14:paraId="2B17247D" w14:textId="31DF9851" w:rsidR="002A3C92" w:rsidRPr="00BE5131" w:rsidRDefault="002A3C92">
      <w:pPr>
        <w:jc w:val="center"/>
        <w:rPr>
          <w:b/>
          <w:bCs/>
          <w:sz w:val="22"/>
          <w:szCs w:val="22"/>
        </w:rPr>
      </w:pPr>
    </w:p>
    <w:p w14:paraId="69E32B26" w14:textId="4AFB34D5" w:rsidR="002A3C92" w:rsidRPr="00BE5131" w:rsidRDefault="002A3C92">
      <w:pPr>
        <w:jc w:val="center"/>
        <w:rPr>
          <w:b/>
          <w:bCs/>
          <w:sz w:val="22"/>
          <w:szCs w:val="22"/>
        </w:rPr>
      </w:pPr>
    </w:p>
    <w:p w14:paraId="2226BC07" w14:textId="43081A8E" w:rsidR="002A3C92" w:rsidRPr="00BE5131" w:rsidRDefault="002A3C92">
      <w:pPr>
        <w:jc w:val="center"/>
        <w:rPr>
          <w:b/>
          <w:bCs/>
          <w:sz w:val="22"/>
          <w:szCs w:val="22"/>
        </w:rPr>
      </w:pPr>
    </w:p>
    <w:p w14:paraId="28EF9467" w14:textId="0A1CEC98" w:rsidR="002A3C92" w:rsidRPr="00BE5131" w:rsidRDefault="002A3C92">
      <w:pPr>
        <w:jc w:val="center"/>
        <w:rPr>
          <w:b/>
          <w:bCs/>
          <w:sz w:val="22"/>
          <w:szCs w:val="22"/>
        </w:rPr>
      </w:pPr>
    </w:p>
    <w:p w14:paraId="12AD270A" w14:textId="17BF575E" w:rsidR="002A3C92" w:rsidRPr="00BE5131" w:rsidRDefault="002A3C92">
      <w:pPr>
        <w:jc w:val="center"/>
        <w:rPr>
          <w:b/>
          <w:bCs/>
          <w:sz w:val="22"/>
          <w:szCs w:val="22"/>
        </w:rPr>
      </w:pPr>
    </w:p>
    <w:p w14:paraId="2287757C" w14:textId="41B2E2B3" w:rsidR="002A3C92" w:rsidRPr="00BE5131" w:rsidRDefault="002A3C92">
      <w:pPr>
        <w:jc w:val="center"/>
        <w:rPr>
          <w:b/>
          <w:bCs/>
          <w:sz w:val="22"/>
          <w:szCs w:val="22"/>
        </w:rPr>
      </w:pPr>
    </w:p>
    <w:p w14:paraId="06AFBFE7" w14:textId="1F61B05A" w:rsidR="002A3C92" w:rsidRPr="00BE5131" w:rsidRDefault="002A3C92">
      <w:pPr>
        <w:jc w:val="center"/>
        <w:rPr>
          <w:b/>
          <w:bCs/>
          <w:sz w:val="22"/>
          <w:szCs w:val="22"/>
        </w:rPr>
      </w:pPr>
    </w:p>
    <w:p w14:paraId="01B71F5A" w14:textId="693A6B14" w:rsidR="002A3C92" w:rsidRPr="00BE5131" w:rsidRDefault="002A3C92">
      <w:pPr>
        <w:jc w:val="center"/>
        <w:rPr>
          <w:b/>
          <w:bCs/>
          <w:sz w:val="22"/>
          <w:szCs w:val="22"/>
        </w:rPr>
      </w:pPr>
    </w:p>
    <w:p w14:paraId="012ABEA1" w14:textId="5FDFE13B" w:rsidR="002A3C92" w:rsidRPr="00BE5131" w:rsidRDefault="002A3C92">
      <w:pPr>
        <w:jc w:val="center"/>
        <w:rPr>
          <w:b/>
          <w:bCs/>
          <w:sz w:val="22"/>
          <w:szCs w:val="22"/>
        </w:rPr>
      </w:pPr>
    </w:p>
    <w:p w14:paraId="2AD07DDC" w14:textId="1B7935AB" w:rsidR="002A3C92" w:rsidRPr="00BE5131" w:rsidRDefault="002A3C92">
      <w:pPr>
        <w:jc w:val="center"/>
        <w:rPr>
          <w:b/>
          <w:bCs/>
          <w:sz w:val="22"/>
          <w:szCs w:val="22"/>
        </w:rPr>
      </w:pPr>
    </w:p>
    <w:p w14:paraId="140CA54F" w14:textId="77777777" w:rsidR="002A3C92" w:rsidRPr="00BE5131" w:rsidRDefault="002A3C92">
      <w:pPr>
        <w:jc w:val="center"/>
        <w:rPr>
          <w:b/>
          <w:bCs/>
          <w:sz w:val="22"/>
          <w:szCs w:val="22"/>
        </w:rPr>
      </w:pPr>
    </w:p>
    <w:p w14:paraId="5454C70B" w14:textId="29D3FF20" w:rsidR="00651278" w:rsidRPr="00BE5131" w:rsidRDefault="00651278">
      <w:pPr>
        <w:rPr>
          <w:b/>
          <w:bCs/>
          <w:sz w:val="22"/>
          <w:szCs w:val="22"/>
        </w:rPr>
      </w:pPr>
      <w:r w:rsidRPr="00BE5131">
        <w:rPr>
          <w:b/>
          <w:bCs/>
          <w:sz w:val="22"/>
          <w:szCs w:val="22"/>
        </w:rPr>
        <w:br w:type="page"/>
      </w:r>
    </w:p>
    <w:p w14:paraId="44EF2DCA" w14:textId="77777777" w:rsidR="00931845" w:rsidRPr="00BE5131" w:rsidRDefault="00931845">
      <w:pPr>
        <w:jc w:val="center"/>
        <w:rPr>
          <w:b/>
          <w:bCs/>
          <w:sz w:val="22"/>
          <w:szCs w:val="22"/>
        </w:rPr>
      </w:pPr>
    </w:p>
    <w:p w14:paraId="67C48BDB" w14:textId="1A4C7879" w:rsidR="00ED6B99" w:rsidRPr="00BE5131" w:rsidRDefault="00ED6B99">
      <w:pPr>
        <w:jc w:val="center"/>
        <w:rPr>
          <w:b/>
          <w:bCs/>
          <w:sz w:val="22"/>
          <w:szCs w:val="22"/>
        </w:rPr>
      </w:pPr>
    </w:p>
    <w:p w14:paraId="144C2D58" w14:textId="0971C6F8" w:rsidR="00FD22BB" w:rsidRPr="00BE5131" w:rsidRDefault="00D03B52">
      <w:pPr>
        <w:jc w:val="center"/>
        <w:rPr>
          <w:b/>
          <w:bCs/>
          <w:sz w:val="22"/>
          <w:szCs w:val="22"/>
        </w:rPr>
      </w:pPr>
      <w:r w:rsidRPr="00BE5131">
        <w:rPr>
          <w:b/>
          <w:bCs/>
          <w:sz w:val="22"/>
          <w:szCs w:val="22"/>
        </w:rPr>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45CF93DD"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w:t>
      </w:r>
      <w:r w:rsidR="006C441B" w:rsidRPr="00BE5131">
        <w:rPr>
          <w:sz w:val="22"/>
          <w:szCs w:val="22"/>
        </w:rPr>
        <w:t>заключения договора</w:t>
      </w:r>
      <w:r w:rsidRPr="00BE5131">
        <w:rPr>
          <w:sz w:val="22"/>
          <w:szCs w:val="22"/>
        </w:rPr>
        <w:t xml:space="preserve"> на ______________________________, а </w:t>
      </w:r>
      <w:r w:rsidR="006C441B" w:rsidRPr="00BE5131">
        <w:rPr>
          <w:sz w:val="22"/>
          <w:szCs w:val="22"/>
        </w:rPr>
        <w:t>также применимые</w:t>
      </w:r>
      <w:r w:rsidRPr="00BE5131">
        <w:rPr>
          <w:sz w:val="22"/>
          <w:szCs w:val="22"/>
        </w:rPr>
        <w:t xml:space="preserve"> к данному аукциону законодательство и нормативно-правовые </w:t>
      </w:r>
      <w:r w:rsidR="006C441B" w:rsidRPr="00BE5131">
        <w:rPr>
          <w:sz w:val="22"/>
          <w:szCs w:val="22"/>
        </w:rPr>
        <w:t>акты, мы</w:t>
      </w:r>
      <w:r w:rsidRPr="00BE5131">
        <w:rPr>
          <w:sz w:val="22"/>
          <w:szCs w:val="22"/>
        </w:rPr>
        <w:t xml:space="preserve">   </w:t>
      </w:r>
      <w:r w:rsidR="006C441B" w:rsidRPr="00BE5131">
        <w:rPr>
          <w:sz w:val="22"/>
          <w:szCs w:val="22"/>
        </w:rPr>
        <w:t>сообщаем о согласии участвовать в Аукционе на условиях</w:t>
      </w:r>
      <w:r w:rsidRPr="00BE5131">
        <w:rPr>
          <w:sz w:val="22"/>
          <w:szCs w:val="22"/>
        </w:rPr>
        <w:t>, установленных в указанных выше документах, и направляем настоящую заявку на участие в Аукционе в электронной форме.</w:t>
      </w:r>
    </w:p>
    <w:p w14:paraId="61EECB75" w14:textId="539A3D7D" w:rsidR="00FD22BB" w:rsidRPr="00BE5131" w:rsidRDefault="00D03B52">
      <w:pPr>
        <w:jc w:val="both"/>
        <w:rPr>
          <w:sz w:val="22"/>
          <w:szCs w:val="22"/>
        </w:rPr>
      </w:pPr>
      <w:r w:rsidRPr="00BE5131">
        <w:rPr>
          <w:sz w:val="22"/>
          <w:szCs w:val="22"/>
        </w:rPr>
        <w:t xml:space="preserve">    2.  </w:t>
      </w:r>
      <w:r w:rsidR="006C441B" w:rsidRPr="00BE5131">
        <w:rPr>
          <w:sz w:val="22"/>
          <w:szCs w:val="22"/>
        </w:rPr>
        <w:t>Мы согласны поставить товар, выполнить работы</w:t>
      </w:r>
      <w:r w:rsidRPr="00BE5131">
        <w:rPr>
          <w:sz w:val="22"/>
          <w:szCs w:val="22"/>
        </w:rPr>
        <w:t xml:space="preserve">, оказать услуги, являющиеся   предметом   </w:t>
      </w:r>
      <w:r w:rsidR="006C441B" w:rsidRPr="00BE5131">
        <w:rPr>
          <w:sz w:val="22"/>
          <w:szCs w:val="22"/>
        </w:rPr>
        <w:t>Аукциона в</w:t>
      </w:r>
      <w:r w:rsidRPr="00BE5131">
        <w:rPr>
          <w:sz w:val="22"/>
          <w:szCs w:val="22"/>
        </w:rPr>
        <w:t xml:space="preserve">  пределах  стоимости,  не  превышающей начальную (максимальную) цену договора, указанную в извещении о проведении настоящего  Аукциона.  </w:t>
      </w:r>
      <w:r w:rsidR="006C441B" w:rsidRPr="00BE5131">
        <w:rPr>
          <w:sz w:val="22"/>
          <w:szCs w:val="22"/>
        </w:rPr>
        <w:t>Предлагаемая нами цена</w:t>
      </w:r>
      <w:r w:rsidRPr="00BE5131">
        <w:rPr>
          <w:sz w:val="22"/>
          <w:szCs w:val="22"/>
        </w:rPr>
        <w:t xml:space="preserve"> договора будет объявлена в ходе проведения Аукциона в электронной форме.</w:t>
      </w:r>
    </w:p>
    <w:p w14:paraId="2100393F" w14:textId="7283F6A5" w:rsidR="00FD22BB" w:rsidRPr="00BE5131" w:rsidRDefault="00D03B52">
      <w:pPr>
        <w:jc w:val="both"/>
        <w:rPr>
          <w:sz w:val="22"/>
          <w:szCs w:val="22"/>
        </w:rPr>
      </w:pPr>
      <w:r w:rsidRPr="00BE5131">
        <w:rPr>
          <w:sz w:val="22"/>
          <w:szCs w:val="22"/>
        </w:rPr>
        <w:t xml:space="preserve">    3.  </w:t>
      </w:r>
      <w:r w:rsidR="006C441B" w:rsidRPr="00BE5131">
        <w:rPr>
          <w:sz w:val="22"/>
          <w:szCs w:val="22"/>
        </w:rPr>
        <w:t>Мы согласны</w:t>
      </w:r>
      <w:r w:rsidRPr="00BE5131">
        <w:rPr>
          <w:sz w:val="22"/>
          <w:szCs w:val="22"/>
        </w:rPr>
        <w:t xml:space="preserve">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6880E508"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w:t>
      </w:r>
      <w:r w:rsidR="006C441B" w:rsidRPr="00BE5131">
        <w:rPr>
          <w:sz w:val="22"/>
          <w:szCs w:val="22"/>
        </w:rPr>
        <w:t>цене договора</w:t>
      </w:r>
      <w:r w:rsidRPr="00BE5131">
        <w:rPr>
          <w:sz w:val="22"/>
          <w:szCs w:val="22"/>
        </w:rPr>
        <w:t xml:space="preserve">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DA71AE">
      <w:pPr>
        <w:jc w:val="center"/>
        <w:rPr>
          <w:bCs/>
          <w:sz w:val="22"/>
          <w:szCs w:val="22"/>
        </w:rPr>
      </w:pPr>
    </w:p>
    <w:p w14:paraId="28120C3C" w14:textId="64DA7E11" w:rsidR="00651278" w:rsidRPr="00BE5131" w:rsidRDefault="00651278" w:rsidP="00DA71AE">
      <w:pPr>
        <w:jc w:val="center"/>
        <w:rPr>
          <w:b/>
          <w:i/>
          <w:iCs/>
          <w:sz w:val="22"/>
          <w:szCs w:val="22"/>
        </w:rPr>
      </w:pPr>
      <w:r w:rsidRPr="00BE5131">
        <w:rPr>
          <w:bCs/>
          <w:i/>
          <w:iCs/>
          <w:sz w:val="22"/>
          <w:szCs w:val="22"/>
          <w:highlight w:val="yellow"/>
        </w:rPr>
        <w:t>указывается в соответствии с требованиями к участнику</w:t>
      </w:r>
      <w:r w:rsidRPr="00BE5131">
        <w:rPr>
          <w:bCs/>
          <w:i/>
          <w:iCs/>
          <w:sz w:val="22"/>
          <w:szCs w:val="22"/>
        </w:rPr>
        <w:t xml:space="preserve"> </w:t>
      </w:r>
    </w:p>
    <w:p w14:paraId="205C7505" w14:textId="16020395" w:rsidR="00FA7FA8" w:rsidRPr="00BE5131" w:rsidRDefault="00FA7FA8" w:rsidP="00DA71AE">
      <w:pPr>
        <w:jc w:val="center"/>
        <w:rPr>
          <w:b/>
          <w:sz w:val="22"/>
          <w:szCs w:val="22"/>
        </w:rPr>
      </w:pPr>
    </w:p>
    <w:p w14:paraId="66501889" w14:textId="29CA1C75" w:rsidR="00FA7FA8" w:rsidRPr="00BE5131" w:rsidRDefault="00FA7FA8" w:rsidP="00DA71AE">
      <w:pPr>
        <w:jc w:val="center"/>
        <w:rPr>
          <w:b/>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7350C966" w14:textId="7D4B53B9" w:rsidR="0051663F" w:rsidRPr="00BE5131" w:rsidRDefault="0051663F" w:rsidP="00DA71AE">
      <w:pPr>
        <w:jc w:val="center"/>
        <w:rPr>
          <w:b/>
          <w:sz w:val="22"/>
          <w:szCs w:val="22"/>
        </w:rPr>
      </w:pPr>
    </w:p>
    <w:p w14:paraId="4DD7E235" w14:textId="6E0DEAC9" w:rsidR="0051663F" w:rsidRPr="00BE5131" w:rsidRDefault="0051663F" w:rsidP="00DA71AE">
      <w:pPr>
        <w:jc w:val="center"/>
        <w:rPr>
          <w:b/>
          <w:sz w:val="22"/>
          <w:szCs w:val="22"/>
        </w:rPr>
      </w:pPr>
    </w:p>
    <w:p w14:paraId="26F51190" w14:textId="22AF948F" w:rsidR="0051663F" w:rsidRPr="00BE5131" w:rsidRDefault="0051663F" w:rsidP="00DA71AE">
      <w:pPr>
        <w:jc w:val="center"/>
        <w:rPr>
          <w:b/>
          <w:sz w:val="22"/>
          <w:szCs w:val="22"/>
        </w:rPr>
      </w:pPr>
    </w:p>
    <w:p w14:paraId="44E30438" w14:textId="5425C31E" w:rsidR="0051663F" w:rsidRPr="00BE5131" w:rsidRDefault="0051663F" w:rsidP="00DA71AE">
      <w:pPr>
        <w:jc w:val="center"/>
        <w:rPr>
          <w:b/>
          <w:sz w:val="22"/>
          <w:szCs w:val="22"/>
        </w:rPr>
      </w:pPr>
    </w:p>
    <w:p w14:paraId="47BB2985" w14:textId="7234A210" w:rsidR="0051663F" w:rsidRPr="00BE5131" w:rsidRDefault="0051663F" w:rsidP="00DA71AE">
      <w:pPr>
        <w:jc w:val="center"/>
        <w:rPr>
          <w:b/>
          <w:sz w:val="22"/>
          <w:szCs w:val="22"/>
        </w:rPr>
      </w:pPr>
    </w:p>
    <w:p w14:paraId="683A3C57" w14:textId="1D29D19D" w:rsidR="0051663F" w:rsidRPr="00BE5131" w:rsidRDefault="0051663F" w:rsidP="00DA71AE">
      <w:pPr>
        <w:jc w:val="center"/>
        <w:rPr>
          <w:b/>
          <w:sz w:val="22"/>
          <w:szCs w:val="22"/>
        </w:rPr>
      </w:pPr>
    </w:p>
    <w:p w14:paraId="685B3F1C" w14:textId="0F911587" w:rsidR="0051663F" w:rsidRPr="00BE5131" w:rsidRDefault="0051663F" w:rsidP="00DA71AE">
      <w:pPr>
        <w:jc w:val="center"/>
        <w:rPr>
          <w:b/>
          <w:sz w:val="22"/>
          <w:szCs w:val="22"/>
        </w:rPr>
      </w:pPr>
    </w:p>
    <w:p w14:paraId="4BF3954A" w14:textId="5AB30907" w:rsidR="0051663F" w:rsidRPr="00BE5131" w:rsidRDefault="0051663F" w:rsidP="00DA71AE">
      <w:pPr>
        <w:jc w:val="center"/>
        <w:rPr>
          <w:b/>
          <w:sz w:val="22"/>
          <w:szCs w:val="22"/>
        </w:rPr>
      </w:pPr>
    </w:p>
    <w:p w14:paraId="216E46E2" w14:textId="1EA210D0" w:rsidR="0051663F" w:rsidRPr="00BE5131" w:rsidRDefault="0051663F" w:rsidP="00DA71AE">
      <w:pPr>
        <w:jc w:val="center"/>
        <w:rPr>
          <w:b/>
          <w:sz w:val="22"/>
          <w:szCs w:val="22"/>
        </w:rPr>
      </w:pPr>
    </w:p>
    <w:p w14:paraId="4A6BC4B1" w14:textId="23659EEE" w:rsidR="0051663F" w:rsidRPr="00BE5131" w:rsidRDefault="0051663F" w:rsidP="00DA71AE">
      <w:pPr>
        <w:jc w:val="center"/>
        <w:rPr>
          <w:b/>
          <w:sz w:val="22"/>
          <w:szCs w:val="22"/>
        </w:rPr>
      </w:pPr>
    </w:p>
    <w:p w14:paraId="0C8EE821" w14:textId="616C0165" w:rsidR="0051663F" w:rsidRPr="00BE5131" w:rsidRDefault="0051663F" w:rsidP="00DA71AE">
      <w:pPr>
        <w:jc w:val="center"/>
        <w:rPr>
          <w:b/>
          <w:sz w:val="22"/>
          <w:szCs w:val="22"/>
        </w:rPr>
      </w:pPr>
    </w:p>
    <w:p w14:paraId="077E5D81" w14:textId="15D5E13A" w:rsidR="0051663F" w:rsidRPr="00BE5131" w:rsidRDefault="0051663F" w:rsidP="00DA71AE">
      <w:pPr>
        <w:jc w:val="center"/>
        <w:rPr>
          <w:b/>
          <w:sz w:val="22"/>
          <w:szCs w:val="22"/>
        </w:rPr>
      </w:pPr>
    </w:p>
    <w:p w14:paraId="492E2CDC" w14:textId="0B7BD602" w:rsidR="0051663F" w:rsidRPr="00BE5131" w:rsidRDefault="0051663F" w:rsidP="00DA71AE">
      <w:pPr>
        <w:jc w:val="center"/>
        <w:rPr>
          <w:b/>
          <w:sz w:val="22"/>
          <w:szCs w:val="22"/>
        </w:rPr>
      </w:pPr>
    </w:p>
    <w:p w14:paraId="28CDB54A" w14:textId="76B091F3" w:rsidR="0051663F" w:rsidRPr="00BE5131" w:rsidRDefault="0051663F" w:rsidP="00DA71AE">
      <w:pPr>
        <w:jc w:val="center"/>
        <w:rPr>
          <w:b/>
          <w:sz w:val="22"/>
          <w:szCs w:val="22"/>
        </w:rPr>
      </w:pPr>
    </w:p>
    <w:p w14:paraId="6EDC0EB6" w14:textId="0B2D4AA4" w:rsidR="0051663F" w:rsidRPr="00BE5131" w:rsidRDefault="0051663F"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«______»_________________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F35CDD5" w:rsidR="00BE15D5" w:rsidRDefault="00BE15D5">
      <w:pPr>
        <w:jc w:val="both"/>
        <w:rPr>
          <w:sz w:val="22"/>
          <w:szCs w:val="22"/>
        </w:rPr>
      </w:pPr>
    </w:p>
    <w:p w14:paraId="2E265406" w14:textId="0F723663" w:rsidR="006C441B" w:rsidRDefault="006C441B">
      <w:pPr>
        <w:jc w:val="both"/>
        <w:rPr>
          <w:sz w:val="22"/>
          <w:szCs w:val="22"/>
        </w:rPr>
      </w:pPr>
    </w:p>
    <w:p w14:paraId="2B9D1D07" w14:textId="456F5DB3" w:rsidR="006C441B" w:rsidRDefault="006C441B">
      <w:pPr>
        <w:jc w:val="both"/>
        <w:rPr>
          <w:sz w:val="22"/>
          <w:szCs w:val="22"/>
        </w:rPr>
      </w:pPr>
    </w:p>
    <w:p w14:paraId="5C6A72CB" w14:textId="77777777" w:rsidR="006C441B" w:rsidRPr="00BE5131" w:rsidRDefault="006C441B">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lastRenderedPageBreak/>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5" w:name="OLE_LINK2"/>
      <w:bookmarkStart w:id="6" w:name="OLE_LINK1"/>
      <w:bookmarkStart w:id="7" w:name="OLE_LINK3"/>
      <w:r w:rsidRPr="00BE5131">
        <w:rPr>
          <w:b/>
          <w:sz w:val="22"/>
          <w:szCs w:val="22"/>
        </w:rPr>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5"/>
    <w:bookmarkEnd w:id="6"/>
    <w:bookmarkEnd w:id="7"/>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1"/>
      <w:footerReference w:type="default" r:id="rId12"/>
      <w:headerReference w:type="first" r:id="rId13"/>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75BCB" w14:textId="77777777" w:rsidR="002E55B5" w:rsidRDefault="002E55B5">
      <w:r>
        <w:separator/>
      </w:r>
    </w:p>
  </w:endnote>
  <w:endnote w:type="continuationSeparator" w:id="0">
    <w:p w14:paraId="17A3A374" w14:textId="77777777" w:rsidR="002E55B5" w:rsidRDefault="002E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0"/>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1FA28" w14:textId="17CEAFD0" w:rsidR="00DA398B" w:rsidRDefault="00DA398B">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18211" w14:textId="77777777" w:rsidR="002E55B5" w:rsidRDefault="002E55B5">
      <w:r>
        <w:separator/>
      </w:r>
    </w:p>
  </w:footnote>
  <w:footnote w:type="continuationSeparator" w:id="0">
    <w:p w14:paraId="59821F4C" w14:textId="77777777" w:rsidR="002E55B5" w:rsidRDefault="002E55B5">
      <w:r>
        <w:continuationSeparator/>
      </w:r>
    </w:p>
  </w:footnote>
  <w:footnote w:id="1">
    <w:p w14:paraId="57560544" w14:textId="77777777" w:rsidR="00C711F4" w:rsidRPr="00311A7E" w:rsidRDefault="00C711F4" w:rsidP="00C711F4">
      <w:pPr>
        <w:pStyle w:val="afc"/>
        <w:jc w:val="both"/>
        <w:rPr>
          <w:rFonts w:cs="Calibri"/>
        </w:rPr>
      </w:pPr>
      <w:r w:rsidRPr="00FF0F19">
        <w:rPr>
          <w:rStyle w:val="a7"/>
          <w:sz w:val="24"/>
          <w:szCs w:val="24"/>
        </w:rPr>
        <w:footnoteRef/>
      </w:r>
      <w:r w:rsidRPr="00FF0F19">
        <w:rPr>
          <w:sz w:val="24"/>
          <w:szCs w:val="24"/>
        </w:rPr>
        <w:t xml:space="preserve"> </w:t>
      </w:r>
      <w:r w:rsidRPr="00311A7E">
        <w:rPr>
          <w:rFonts w:cs="Calibri"/>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1D456" w14:textId="77777777" w:rsidR="00DA398B" w:rsidRDefault="00DA398B">
    <w:pPr>
      <w:pStyle w:val="afe"/>
      <w:jc w:val="center"/>
    </w:pPr>
  </w:p>
  <w:p w14:paraId="3E1BC1C2" w14:textId="77777777" w:rsidR="00DA398B" w:rsidRDefault="00DA398B">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06060" w14:textId="77777777" w:rsidR="00DA398B" w:rsidRDefault="00DA398B">
    <w:pPr>
      <w:pStyle w:val="afe"/>
      <w:jc w:val="right"/>
      <w:rPr>
        <w:i/>
        <w:color w:val="A6A6A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6"/>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043"/>
    <w:rsid w:val="00064FF2"/>
    <w:rsid w:val="00065DC9"/>
    <w:rsid w:val="000672DF"/>
    <w:rsid w:val="0006782F"/>
    <w:rsid w:val="00067A17"/>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167"/>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2CF8"/>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ACB"/>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4ED"/>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5"/>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2F4C"/>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726"/>
    <w:rsid w:val="00452D41"/>
    <w:rsid w:val="00452FDA"/>
    <w:rsid w:val="0045368C"/>
    <w:rsid w:val="0045464E"/>
    <w:rsid w:val="00454C8D"/>
    <w:rsid w:val="00454E70"/>
    <w:rsid w:val="00455637"/>
    <w:rsid w:val="00455994"/>
    <w:rsid w:val="0045615C"/>
    <w:rsid w:val="004609F4"/>
    <w:rsid w:val="00460CAA"/>
    <w:rsid w:val="00461C65"/>
    <w:rsid w:val="0046332B"/>
    <w:rsid w:val="00464ADA"/>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A70"/>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465"/>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41B"/>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24E"/>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4802"/>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295"/>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C7F1F"/>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1B3"/>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4B51"/>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67725"/>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77F2E"/>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1B1"/>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0571"/>
    <w:rsid w:val="00B82605"/>
    <w:rsid w:val="00B82891"/>
    <w:rsid w:val="00B828DD"/>
    <w:rsid w:val="00B84613"/>
    <w:rsid w:val="00B85E3F"/>
    <w:rsid w:val="00B862F6"/>
    <w:rsid w:val="00B8674C"/>
    <w:rsid w:val="00B86CDD"/>
    <w:rsid w:val="00B87121"/>
    <w:rsid w:val="00B90336"/>
    <w:rsid w:val="00B90E7F"/>
    <w:rsid w:val="00B923DD"/>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4E3D"/>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1F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6FCC"/>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176"/>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77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53F"/>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1FFF"/>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1FB8922-8EC0-4EE2-AB39-A85DEFEE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24B51"/>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uiPriority w:val="99"/>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customStyle="1" w:styleId="UnresolvedMention">
    <w:name w:val="Unresolved Mention"/>
    <w:basedOn w:val="a4"/>
    <w:uiPriority w:val="99"/>
    <w:semiHidden/>
    <w:unhideWhenUsed/>
    <w:rsid w:val="00900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terre@mail.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6501313CB549FB8C96D640FC58C019"/>
        <w:category>
          <w:name w:val="Общие"/>
          <w:gallery w:val="placeholder"/>
        </w:category>
        <w:types>
          <w:type w:val="bbPlcHdr"/>
        </w:types>
        <w:behaviors>
          <w:behavior w:val="content"/>
        </w:behaviors>
        <w:guid w:val="{35F52707-48D6-4936-B799-4F8AD0390C1B}"/>
      </w:docPartPr>
      <w:docPartBody>
        <w:p w:rsidR="000976A4" w:rsidRDefault="005C6B09" w:rsidP="005C6B09">
          <w:pPr>
            <w:pStyle w:val="836501313CB549FB8C96D640FC58C019"/>
          </w:pPr>
          <w:r>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0"/>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B09"/>
    <w:rsid w:val="000976A4"/>
    <w:rsid w:val="00114167"/>
    <w:rsid w:val="004F01AD"/>
    <w:rsid w:val="005C6B09"/>
    <w:rsid w:val="006E524E"/>
    <w:rsid w:val="007F3BBB"/>
    <w:rsid w:val="00C81CFA"/>
    <w:rsid w:val="00F765E2"/>
    <w:rsid w:val="00FE1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6B09"/>
  </w:style>
  <w:style w:type="paragraph" w:customStyle="1" w:styleId="836501313CB549FB8C96D640FC58C019">
    <w:name w:val="836501313CB549FB8C96D640FC58C019"/>
    <w:rsid w:val="005C6B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AD0C4-3DCE-4CB5-A92C-CB334560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24</Pages>
  <Words>8595</Words>
  <Characters>48994</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Терре Светлана</cp:lastModifiedBy>
  <cp:revision>113</cp:revision>
  <cp:lastPrinted>2020-02-13T13:55:00Z</cp:lastPrinted>
  <dcterms:created xsi:type="dcterms:W3CDTF">2024-08-13T05:44:00Z</dcterms:created>
  <dcterms:modified xsi:type="dcterms:W3CDTF">2025-06-23T12:04:00Z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