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DF683" w14:textId="4397B103" w:rsidR="0010471F" w:rsidRDefault="0010471F" w:rsidP="0010471F">
      <w:pPr>
        <w:spacing w:after="0"/>
        <w:jc w:val="right"/>
        <w:rPr>
          <w:rFonts w:ascii="Times New Roman" w:hAnsi="Times New Roman" w:cs="Times New Roman"/>
          <w:b/>
        </w:rPr>
      </w:pPr>
      <w:r w:rsidRPr="0010471F">
        <w:rPr>
          <w:rFonts w:ascii="Times New Roman" w:hAnsi="Times New Roman" w:cs="Times New Roman"/>
          <w:b/>
        </w:rPr>
        <w:t>Приложение № 2</w:t>
      </w:r>
    </w:p>
    <w:p w14:paraId="5726C46D" w14:textId="77777777" w:rsidR="0010471F" w:rsidRDefault="0010471F">
      <w:pPr>
        <w:spacing w:after="0"/>
        <w:jc w:val="center"/>
        <w:rPr>
          <w:rFonts w:ascii="Times New Roman" w:hAnsi="Times New Roman" w:cs="Times New Roman"/>
          <w:b/>
        </w:rPr>
      </w:pPr>
    </w:p>
    <w:p w14:paraId="785FF382" w14:textId="10B6FD79" w:rsidR="00CD57E7" w:rsidRDefault="005024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Техническое задание </w:t>
      </w:r>
    </w:p>
    <w:p w14:paraId="140DAA74" w14:textId="4206CEED" w:rsidR="00CD57E7" w:rsidRDefault="005024C0">
      <w:pPr>
        <w:spacing w:after="0"/>
        <w:jc w:val="center"/>
        <w:rPr>
          <w:rFonts w:ascii="Times New Roman" w:hAnsi="Times New Roman" w:cs="Times New Roman"/>
          <w:b/>
        </w:rPr>
      </w:pPr>
      <w:r w:rsidRPr="00516824">
        <w:rPr>
          <w:rFonts w:ascii="Times New Roman" w:hAnsi="Times New Roman" w:cs="Times New Roman"/>
          <w:b/>
        </w:rPr>
        <w:t xml:space="preserve">на поставку продуктов </w:t>
      </w:r>
      <w:r w:rsidR="00516824">
        <w:rPr>
          <w:rFonts w:ascii="Times New Roman" w:hAnsi="Times New Roman" w:cs="Times New Roman"/>
          <w:b/>
        </w:rPr>
        <w:t xml:space="preserve">для детского </w:t>
      </w:r>
      <w:r w:rsidRPr="00516824">
        <w:rPr>
          <w:rFonts w:ascii="Times New Roman" w:hAnsi="Times New Roman" w:cs="Times New Roman"/>
          <w:b/>
        </w:rPr>
        <w:t>питания (мясо и рыба)</w:t>
      </w:r>
      <w:r>
        <w:rPr>
          <w:rFonts w:ascii="Times New Roman" w:hAnsi="Times New Roman" w:cs="Times New Roman"/>
          <w:b/>
        </w:rPr>
        <w:t xml:space="preserve"> </w:t>
      </w:r>
    </w:p>
    <w:p w14:paraId="6B50F117" w14:textId="77777777" w:rsidR="00CD57E7" w:rsidRDefault="00CD57E7">
      <w:pPr>
        <w:spacing w:after="0"/>
        <w:jc w:val="center"/>
        <w:rPr>
          <w:rFonts w:ascii="Times New Roman" w:hAnsi="Times New Roman" w:cs="Times New Roman"/>
          <w:b/>
        </w:rPr>
      </w:pPr>
    </w:p>
    <w:p w14:paraId="1B3DEE1A" w14:textId="77777777" w:rsidR="00CD57E7" w:rsidRDefault="005024C0">
      <w:pPr>
        <w:pStyle w:val="af9"/>
        <w:spacing w:after="0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Объект закупки и характеристики товара: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503"/>
        <w:gridCol w:w="1569"/>
        <w:gridCol w:w="1467"/>
        <w:gridCol w:w="5622"/>
        <w:gridCol w:w="1034"/>
      </w:tblGrid>
      <w:tr w:rsidR="00731D9A" w:rsidRPr="00E5664A" w14:paraId="587E92E2" w14:textId="68C42698" w:rsidTr="00731D9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E355" w14:textId="77777777" w:rsidR="00731D9A" w:rsidRPr="00E5664A" w:rsidRDefault="00731D9A" w:rsidP="00E5664A">
            <w:pPr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51AF2073" w14:textId="77777777" w:rsidR="00731D9A" w:rsidRPr="00E5664A" w:rsidRDefault="00731D9A" w:rsidP="00E5664A">
            <w:pPr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BD2F" w14:textId="77777777" w:rsidR="00731D9A" w:rsidRPr="00E5664A" w:rsidRDefault="00731D9A" w:rsidP="00E5664A">
            <w:pPr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1F17" w14:textId="413D1177" w:rsidR="00731D9A" w:rsidRPr="00E5664A" w:rsidRDefault="00731D9A" w:rsidP="00E5664A">
            <w:pPr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ОКПД 2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9302" w14:textId="203F590E" w:rsidR="00731D9A" w:rsidRPr="00E5664A" w:rsidRDefault="00731D9A" w:rsidP="00E5664A">
            <w:pPr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Технические требования заказчика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94D2" w14:textId="04F13678" w:rsidR="00731D9A" w:rsidRPr="00E5664A" w:rsidRDefault="00731D9A" w:rsidP="00E5664A">
            <w:pPr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Объемы</w:t>
            </w:r>
          </w:p>
        </w:tc>
      </w:tr>
      <w:tr w:rsidR="00731D9A" w:rsidRPr="00E5664A" w14:paraId="33D6F447" w14:textId="329F22F1" w:rsidTr="00731D9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DC2B" w14:textId="77777777" w:rsidR="00731D9A" w:rsidRPr="00E5664A" w:rsidRDefault="00731D9A" w:rsidP="00731D9A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EF5" w14:textId="77777777" w:rsidR="00731D9A" w:rsidRPr="00E5664A" w:rsidRDefault="00731D9A" w:rsidP="00731D9A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908C" w14:textId="4F2DB33C" w:rsidR="00731D9A" w:rsidRPr="00E5664A" w:rsidRDefault="00731D9A" w:rsidP="00731D9A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85D4" w14:textId="2741D340" w:rsidR="00731D9A" w:rsidRPr="00E5664A" w:rsidRDefault="00731D9A" w:rsidP="00731D9A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4B8C" w14:textId="2351F88C" w:rsidR="00731D9A" w:rsidRPr="00E5664A" w:rsidRDefault="00731D9A" w:rsidP="00731D9A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731D9A" w:rsidRPr="00E5664A" w14:paraId="5184D689" w14:textId="58BB0516" w:rsidTr="00731D9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E99" w14:textId="77777777" w:rsidR="00731D9A" w:rsidRPr="00E5664A" w:rsidRDefault="00731D9A" w:rsidP="00731D9A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F65F" w14:textId="77777777" w:rsidR="00731D9A" w:rsidRPr="00E5664A" w:rsidRDefault="00731D9A" w:rsidP="00731D9A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Говядина бескостная для детского питания (категория А) замороженная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E216" w14:textId="08B24E6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10.11.31.130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7ED6" w14:textId="4BA80CB9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Мясной крупнокусковой бескостный полуфабрикат для детского питания категории А. </w:t>
            </w:r>
          </w:p>
          <w:p w14:paraId="6540E042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Мышцы или пласт мяса, снятые с тазобедренного отруба в виде крупных кусков массой от 2000 г., зачищенные от сухожилий и грубых поверхностных пленок, с наличием межмышечной соединительной, жировой ткани и естественной поверхностной пленки, сохраняющей природную форму мышц. </w:t>
            </w:r>
          </w:p>
          <w:p w14:paraId="04E84262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Мышечная ткань упругая, не имеющая следов инъектирования, </w:t>
            </w:r>
            <w:proofErr w:type="spellStart"/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массажирования</w:t>
            </w:r>
            <w:proofErr w:type="spellEnd"/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наличия посторонних примесей. Поверхность ровная, не заветренная, края заровнены, без глубоких надрезов мышечной ткани (не более 10 мм). Массовая доля жира не более 6%.</w:t>
            </w:r>
          </w:p>
          <w:p w14:paraId="5D476D7C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должно быть без пищевых примесей, без фосфатов, без консервантов, без ГМО. </w:t>
            </w:r>
          </w:p>
          <w:p w14:paraId="18401D9E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Запах и цвет – свойственный свежему мясу без признаков порчи. </w:t>
            </w:r>
          </w:p>
          <w:p w14:paraId="6EBCFBA1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дефростации мяса потери составляют не более 7 %.</w:t>
            </w:r>
          </w:p>
          <w:p w14:paraId="630E4965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Маркировка и этикетка должны соответствовать требованиям ГОСТ 54754-2021 </w:t>
            </w:r>
          </w:p>
          <w:p w14:paraId="362295E9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Упаковка под вакуумом или в условиях модифицированной атмосферы в отформованные пакеты из газонепроницаемой, </w:t>
            </w:r>
            <w:proofErr w:type="spellStart"/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термоусадочной</w:t>
            </w:r>
            <w:proofErr w:type="spellEnd"/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пленки и комбинированных пленочных материалов, разрешенных к применению в пищевой промышленности.</w:t>
            </w:r>
          </w:p>
          <w:p w14:paraId="67DDECE6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Замороженная продукция транспортируется транспортными средствами, приспособленными для перевозки замороженных продуктов питания при температуре не выше минус 18 С в соответствии с правилами перевозки скоропортящихся грузов.</w:t>
            </w:r>
          </w:p>
          <w:p w14:paraId="47D62AEA" w14:textId="675EED55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 должен соответствовать требованиям </w:t>
            </w:r>
            <w:r w:rsidRPr="00731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54754-2021</w:t>
            </w: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ТР ТС 034/2013 «О безопасности мяса и мясной продукции»</w:t>
            </w:r>
          </w:p>
          <w:p w14:paraId="7E393A68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Куски мяса говядины в блоках массой от 5 до 7 кг. </w:t>
            </w:r>
          </w:p>
          <w:p w14:paraId="74829B18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Остаточный срок годности не менее 60 дней.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4EC" w14:textId="183C9C82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кг</w:t>
            </w:r>
          </w:p>
        </w:tc>
      </w:tr>
      <w:tr w:rsidR="00731D9A" w:rsidRPr="00E5664A" w14:paraId="20CC5845" w14:textId="502C82BD" w:rsidTr="00731D9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387B" w14:textId="77777777" w:rsidR="00731D9A" w:rsidRPr="00E5664A" w:rsidRDefault="00731D9A" w:rsidP="00731D9A">
            <w:pPr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CA69" w14:textId="77777777" w:rsidR="00731D9A" w:rsidRPr="00E5664A" w:rsidRDefault="00731D9A" w:rsidP="00731D9A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Окорок свиной бескостный для детского питания, замороженный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8A36" w14:textId="70D782EC" w:rsidR="00731D9A" w:rsidRPr="00E5664A" w:rsidRDefault="0006609F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10.11.32.130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5EF3" w14:textId="687A276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требованиям ГОСТ 31778-2012 «Мясо. Разделка свинины на отрубы. Технические условия»</w:t>
            </w:r>
          </w:p>
          <w:p w14:paraId="7EF54801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поверхности: Бледно-розового или бледно-красного цвета.</w:t>
            </w:r>
          </w:p>
          <w:p w14:paraId="22D854C9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Мышцы на разрезе: слегка влажные, не оставляют влажного пятна на фильтрованной бумаге; цвет от светло-розового до красного.</w:t>
            </w:r>
          </w:p>
          <w:p w14:paraId="603977C3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Консистенция: на разрезе мясо плотное, упругое; образующаяся при надавливании пальцем ямка быстро выравнивается.</w:t>
            </w:r>
          </w:p>
          <w:p w14:paraId="17B45E64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Запах: Специфический, свойственный свежему мясу.</w:t>
            </w:r>
          </w:p>
          <w:p w14:paraId="7D95E10A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жира: имеет белый или бледно-розовый цвет; мягкий, эластичный.</w:t>
            </w:r>
          </w:p>
          <w:p w14:paraId="79E73E1B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сухожилий: Сухожилия упругие, плотные, поверхность суставов гладкая, блестящая.</w:t>
            </w:r>
          </w:p>
          <w:p w14:paraId="37468D37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сертификата соответствия на продукцию и ветеринарное свидетельство обязательно.</w:t>
            </w:r>
          </w:p>
          <w:p w14:paraId="28A4571D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Продукты не должны содержать генно-инженерно-модифицированные организмы (ГМО), антибиотики и гормоны.</w:t>
            </w:r>
          </w:p>
          <w:p w14:paraId="4917600B" w14:textId="43AECF19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Упаковка: предназначенная и соответствующая стандартам для данной продукции.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5E8E" w14:textId="309E4EE2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180 кг</w:t>
            </w:r>
          </w:p>
        </w:tc>
      </w:tr>
      <w:tr w:rsidR="00731D9A" w:rsidRPr="00E5664A" w14:paraId="0C755A53" w14:textId="61585BE1" w:rsidTr="00731D9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137A" w14:textId="77777777" w:rsidR="00731D9A" w:rsidRPr="00E5664A" w:rsidRDefault="00731D9A" w:rsidP="00731D9A">
            <w:pPr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02F1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 говяжья для детского питания, замороженная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C0A9" w14:textId="74EC6060" w:rsidR="00731D9A" w:rsidRPr="00E5664A" w:rsidRDefault="0006609F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10.11.31.140 (О)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F328" w14:textId="7A3113C1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требованиям ГОСТ 32244-2013 «Субпродукты мясные обработанные. Технические условия».</w:t>
            </w:r>
          </w:p>
          <w:p w14:paraId="29830B37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вид: без наружных кровеносных сосудов и желчных протоков; без лимфатических узлов, желчного пузыря и прирезей посторонних тканей.</w:t>
            </w:r>
          </w:p>
          <w:p w14:paraId="235213F9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Цвет: от светло-коричневого до темно-коричневого с оттенками.</w:t>
            </w:r>
          </w:p>
          <w:p w14:paraId="1ED50CE1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Запах: свойственный доброкачественным субпродуктам, характерный для конкретного наименования, без постороннего.</w:t>
            </w:r>
          </w:p>
          <w:p w14:paraId="6E5BC9E9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525DD5FF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Продукты не должны содержать генно-инженерно-модифицированные организмы (ГМО).</w:t>
            </w:r>
          </w:p>
          <w:p w14:paraId="301ABA99" w14:textId="74E77645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AEF7" w14:textId="5447B62C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</w:t>
            </w:r>
          </w:p>
        </w:tc>
      </w:tr>
      <w:tr w:rsidR="00731D9A" w:rsidRPr="00E5664A" w14:paraId="1374B41E" w14:textId="754A069B" w:rsidTr="00731D9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D45C" w14:textId="77777777" w:rsidR="00731D9A" w:rsidRPr="00E5664A" w:rsidRDefault="00731D9A" w:rsidP="00731D9A">
            <w:pPr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755C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Сердце говяжье для детского питания замороженное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0571" w14:textId="070BA482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10.11.31.140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3A04" w14:textId="081EDC74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требованиям ГОСТ 32244-2013 «Субпродукты мясные обработанные. Технические условия».</w:t>
            </w:r>
          </w:p>
          <w:p w14:paraId="19757051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вид: без сердечной сумки и наружных кровеносных сосудов. с плотно прилегающим на внешней поверхности жиром: с продольными и поперечными разрезами со стороны полостей; промыто от крови и загрязнений. Допускается остаток аорты, сросшейся с мышечной тканью. длиной не более 1.5 см</w:t>
            </w:r>
          </w:p>
          <w:p w14:paraId="49628421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Цвет: от красного до темно-красного</w:t>
            </w:r>
          </w:p>
          <w:p w14:paraId="6373C25F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Запах: свойственный доброкачественным субпродуктам, характерный для конкретного наименования, без постороннего</w:t>
            </w:r>
          </w:p>
          <w:p w14:paraId="09E1B132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325788FB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Продукты не должны содержать генно-инженерно-модифицированные организмы (ГМО).</w:t>
            </w:r>
          </w:p>
          <w:p w14:paraId="1631E6EC" w14:textId="632ED96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5016" w14:textId="7682ED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</w:t>
            </w:r>
          </w:p>
        </w:tc>
      </w:tr>
      <w:tr w:rsidR="00731D9A" w:rsidRPr="00E5664A" w14:paraId="77F264EB" w14:textId="0BC92580" w:rsidTr="00731D9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A834" w14:textId="77777777" w:rsidR="00731D9A" w:rsidRPr="00E5664A" w:rsidRDefault="00731D9A" w:rsidP="00731D9A">
            <w:pPr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D3C5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Филе минтая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905B" w14:textId="2CCA271C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10.20.14.120 (О)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2D88" w14:textId="3969757A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требованиям ГОСТ 3948-2016 Филе рыбы мороженое. Технические условия</w:t>
            </w:r>
          </w:p>
          <w:p w14:paraId="548763B1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Вид: без кожи, без кости мороженое</w:t>
            </w:r>
          </w:p>
          <w:p w14:paraId="69085A5D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вид: поверхность рыбы чистая, естественной окраски, присущей рыбе данного вида, без наружных повреждений</w:t>
            </w:r>
          </w:p>
          <w:p w14:paraId="007F8332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Консистенция мяса после размораживания: плотная или мягкая, свойственная данному виду рыбы.</w:t>
            </w:r>
          </w:p>
          <w:p w14:paraId="36D8CDBC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Запах (после размораживания): свойственный свежей рыбе, без посторонних запахов.</w:t>
            </w:r>
          </w:p>
          <w:p w14:paraId="36598475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посторонних примесей (в потребительской упаковке): не допускается</w:t>
            </w:r>
          </w:p>
          <w:p w14:paraId="233B55AC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Продукты не содержат генно-инженерно-модифицированные организмы (ГМО).</w:t>
            </w:r>
          </w:p>
          <w:p w14:paraId="1BC1E171" w14:textId="365260CE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5A3F" w14:textId="566FA2F2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</w:t>
            </w:r>
          </w:p>
        </w:tc>
      </w:tr>
      <w:tr w:rsidR="00731D9A" w:rsidRPr="00E5664A" w14:paraId="4F288606" w14:textId="0E82E5F3" w:rsidTr="00731D9A">
        <w:trPr>
          <w:trHeight w:val="410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8668" w14:textId="77777777" w:rsidR="00731D9A" w:rsidRPr="00E5664A" w:rsidRDefault="00731D9A" w:rsidP="00731D9A">
            <w:pPr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0125" w14:textId="77777777" w:rsidR="00731D9A" w:rsidRPr="00E5664A" w:rsidRDefault="00731D9A" w:rsidP="00731D9A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Филе горбуши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1A82" w14:textId="28F554D4" w:rsidR="00731D9A" w:rsidRPr="00E5664A" w:rsidRDefault="00731D9A" w:rsidP="00731D9A">
            <w:pPr>
              <w:spacing w:after="60"/>
              <w:jc w:val="both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 w:rsidRPr="00731D9A"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10.20.14.120</w:t>
            </w:r>
            <w:r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 xml:space="preserve"> (О)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4AA6" w14:textId="4BCAAE07" w:rsidR="00731D9A" w:rsidRPr="00E5664A" w:rsidRDefault="00731D9A" w:rsidP="00731D9A">
            <w:pPr>
              <w:spacing w:after="60"/>
              <w:jc w:val="both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Соответствует требованиям ГОСТ 3948-2016 Филе рыбы мороженое. Технические условия</w:t>
            </w:r>
          </w:p>
          <w:p w14:paraId="3D14B03A" w14:textId="77777777" w:rsidR="00731D9A" w:rsidRPr="00E5664A" w:rsidRDefault="00731D9A" w:rsidP="00731D9A">
            <w:pPr>
              <w:spacing w:after="60"/>
              <w:jc w:val="both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Вид: без кожи, без кости мороженое</w:t>
            </w:r>
          </w:p>
          <w:p w14:paraId="5DB96674" w14:textId="77777777" w:rsidR="00731D9A" w:rsidRPr="00E5664A" w:rsidRDefault="00731D9A" w:rsidP="00731D9A">
            <w:pPr>
              <w:spacing w:after="60"/>
              <w:jc w:val="both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Внешний вид: поверхность рыбы чистая, естественной окраски, присущей рыбе данного вида, без наружных повреждений</w:t>
            </w:r>
          </w:p>
          <w:p w14:paraId="2C9C51A0" w14:textId="77777777" w:rsidR="00731D9A" w:rsidRPr="00E5664A" w:rsidRDefault="00731D9A" w:rsidP="00731D9A">
            <w:pPr>
              <w:spacing w:after="60"/>
              <w:jc w:val="both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Консистенция мяса после размораживания: плотная или мягкая, свойственная данному виду рыбы.</w:t>
            </w:r>
          </w:p>
          <w:p w14:paraId="03F426AB" w14:textId="77777777" w:rsidR="00731D9A" w:rsidRPr="00E5664A" w:rsidRDefault="00731D9A" w:rsidP="00731D9A">
            <w:pPr>
              <w:spacing w:after="60"/>
              <w:jc w:val="both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Запах (после размораживания): свойственный свежей рыбе, без посторонних запахов.</w:t>
            </w:r>
          </w:p>
          <w:p w14:paraId="487C22CC" w14:textId="77777777" w:rsidR="00731D9A" w:rsidRPr="00E5664A" w:rsidRDefault="00731D9A" w:rsidP="00731D9A">
            <w:pPr>
              <w:spacing w:after="60"/>
              <w:jc w:val="both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Наличие посторонних примесей (в потребительской упаковке): не допускается</w:t>
            </w:r>
          </w:p>
          <w:p w14:paraId="5D4FBA2F" w14:textId="77777777" w:rsidR="00731D9A" w:rsidRPr="00E5664A" w:rsidRDefault="00731D9A" w:rsidP="00731D9A">
            <w:pPr>
              <w:spacing w:after="60"/>
              <w:jc w:val="both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Продукты не содержат генно-инженерно-модифицированные организмы (ГМО).</w:t>
            </w:r>
          </w:p>
          <w:p w14:paraId="1358C274" w14:textId="56A68141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648F" w14:textId="0E0E19B3" w:rsidR="00731D9A" w:rsidRPr="00E5664A" w:rsidRDefault="00731D9A" w:rsidP="00731D9A">
            <w:pPr>
              <w:spacing w:after="60"/>
              <w:jc w:val="both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80</w:t>
            </w:r>
            <w:r w:rsidRPr="00E5664A"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 xml:space="preserve"> кг</w:t>
            </w:r>
          </w:p>
        </w:tc>
      </w:tr>
      <w:tr w:rsidR="00731D9A" w:rsidRPr="00E5664A" w14:paraId="259A9C9F" w14:textId="2C6A8E27" w:rsidTr="00731D9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829F" w14:textId="77777777" w:rsidR="00731D9A" w:rsidRPr="00E5664A" w:rsidRDefault="00731D9A" w:rsidP="00731D9A">
            <w:pPr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03ED" w14:textId="77777777" w:rsidR="00731D9A" w:rsidRPr="00E5664A" w:rsidRDefault="00731D9A" w:rsidP="00731D9A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Голень куриная охлаждённая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D88E" w14:textId="537BAA18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10.12.10.110 (О)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8192" w14:textId="759CD081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требованиям ГОСТ 31962-2013 «Мясо кур (Тушки кур, цыплят, цыплят-бройлеров и их части). Технические условия»</w:t>
            </w:r>
          </w:p>
          <w:p w14:paraId="69057E8D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Упитанность: Мышцы развиты хорошо. Форма груди округлая. Киль грудной кости не выделяется. Отложения подкожного жира на груди, животе и в виде сплошной полосы на спине.</w:t>
            </w:r>
          </w:p>
          <w:p w14:paraId="12D4D020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Запах: свойственный свежему мясу данного вида птицы.</w:t>
            </w:r>
          </w:p>
          <w:p w14:paraId="09411A7E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Цвет:</w:t>
            </w:r>
          </w:p>
          <w:p w14:paraId="21A21676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мышечной ткани: от бледно-розового до розового</w:t>
            </w:r>
          </w:p>
          <w:p w14:paraId="624479AB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подкожного и внутреннего жира: бледно-желтый или желтый</w:t>
            </w:r>
          </w:p>
          <w:p w14:paraId="77FC75ED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2B44F903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Продукты не должны содержать генно-инженерно-модифицированные организмы (ГМО).</w:t>
            </w:r>
          </w:p>
          <w:p w14:paraId="37392058" w14:textId="1011C1EF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Упаковка: предназначенная и соответствующая стандартам для данной продукции.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3D98" w14:textId="49CF156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</w:t>
            </w:r>
          </w:p>
        </w:tc>
      </w:tr>
      <w:tr w:rsidR="00731D9A" w:rsidRPr="00E5664A" w14:paraId="15E04F4F" w14:textId="3233B860" w:rsidTr="00731D9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52A2" w14:textId="77777777" w:rsidR="00731D9A" w:rsidRPr="00E5664A" w:rsidRDefault="00731D9A" w:rsidP="00731D9A">
            <w:pPr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E6A4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Тушки цыплят бройлеров потрошённые, охлаждённые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E07C" w14:textId="1B6C59A2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10.12.10.110 (О)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8866" w14:textId="0E3B8473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требованиям ГОСТ 31962-2013 «Мясо кур (Тушки кур, цыплят, цыплят-бройлеров и их части). Технические условия»</w:t>
            </w:r>
          </w:p>
          <w:p w14:paraId="1E278128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Упитанность: Мышцы развиты хорошо. Форма груди округлая. Киль грудной кости не выделяется. Отложения подкожного жира на груди, животе и в виде сплошной полосы на спине.</w:t>
            </w:r>
          </w:p>
          <w:p w14:paraId="6C9295AC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Запах: свойственный свежему мясу данного вида птицы.</w:t>
            </w:r>
          </w:p>
          <w:p w14:paraId="4E84E5E3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Цвет:</w:t>
            </w:r>
          </w:p>
          <w:p w14:paraId="5B741FC9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мышечной ткани: от бледно-розового до розового</w:t>
            </w:r>
          </w:p>
          <w:p w14:paraId="10F4588F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подкожного и внутреннего жира: бледно-желтый или желтый</w:t>
            </w:r>
          </w:p>
          <w:p w14:paraId="08F62711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664564BB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Продукты не должны содержать генно-инженерно-модифицированные организмы (ГМО).</w:t>
            </w:r>
          </w:p>
          <w:p w14:paraId="5FFA06B6" w14:textId="0F36448F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Упаковка: предназначенная и соответствующая стандартам для данной продукции.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11A5" w14:textId="08FFB2E5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</w:t>
            </w:r>
          </w:p>
        </w:tc>
      </w:tr>
      <w:tr w:rsidR="00731D9A" w:rsidRPr="00E5664A" w14:paraId="3AA587D5" w14:textId="5FF2A774" w:rsidTr="00731D9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F59" w14:textId="77777777" w:rsidR="00731D9A" w:rsidRPr="00E5664A" w:rsidRDefault="00731D9A" w:rsidP="00731D9A">
            <w:pPr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1545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Филе грудки куриное для детского питания, охлаждённое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A9F5" w14:textId="61C491F5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10.12.10.110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7063" w14:textId="7F34AB11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требованиям ГОСТ 31962-2013 «Мясо кур (Тушки кур, цыплят, цыплят-бройлеров и их части). Технические условия»</w:t>
            </w:r>
          </w:p>
          <w:p w14:paraId="3D025C82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Упитанность: Мышцы развиты хорошо. Форма груди округлая. Киль грудной кости не выделяется. Отложения подкожного жира на груди, животе и в виде сплошной полосы на спине.</w:t>
            </w:r>
          </w:p>
          <w:p w14:paraId="1EA3B933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Запах: свойственный свежему мясу данного вида птицы.</w:t>
            </w:r>
          </w:p>
          <w:p w14:paraId="0A04A86E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Цвет:</w:t>
            </w:r>
          </w:p>
          <w:p w14:paraId="6FBE41B3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мышечной ткани: от бледно-розового до розового</w:t>
            </w:r>
          </w:p>
          <w:p w14:paraId="70EB63A4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подкожного и внутреннего жира: бледно-желтый или желтый</w:t>
            </w:r>
          </w:p>
          <w:p w14:paraId="115A6EE9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555D9C83" w14:textId="77777777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Продукты не должны содержать генно-инженерно-модифицированные организмы (ГМО).</w:t>
            </w:r>
          </w:p>
          <w:p w14:paraId="2D233498" w14:textId="034A2C74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Упаковка: предназначенная и соответствующая стандартам для данной продукции.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F609" w14:textId="07A71DE1" w:rsidR="00731D9A" w:rsidRPr="00E5664A" w:rsidRDefault="00731D9A" w:rsidP="00731D9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</w:t>
            </w:r>
            <w:r w:rsidRPr="00E56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</w:t>
            </w:r>
          </w:p>
        </w:tc>
      </w:tr>
    </w:tbl>
    <w:p w14:paraId="7B58CBB8" w14:textId="7075380D" w:rsidR="00E5664A" w:rsidRPr="00E5664A" w:rsidRDefault="00731D9A" w:rsidP="0010471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попадает под ограничение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</w:t>
      </w:r>
    </w:p>
    <w:p w14:paraId="30EC0269" w14:textId="2330E6F3" w:rsidR="00CD57E7" w:rsidRDefault="005024C0" w:rsidP="0010471F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664A">
        <w:rPr>
          <w:rFonts w:ascii="Times New Roman" w:hAnsi="Times New Roman" w:cs="Times New Roman"/>
          <w:b/>
          <w:bCs/>
        </w:rPr>
        <w:t xml:space="preserve">2. Место поставки: </w:t>
      </w:r>
      <w:r w:rsidR="00E5664A" w:rsidRPr="00E5664A">
        <w:rPr>
          <w:rFonts w:ascii="Times New Roman" w:hAnsi="Times New Roman" w:cs="Times New Roman"/>
          <w:bCs/>
        </w:rPr>
        <w:t>620012, г. Екатеринбург, ул. Кузнецова, д.17</w:t>
      </w:r>
      <w:r w:rsidR="00E5664A">
        <w:rPr>
          <w:rFonts w:ascii="Times New Roman" w:hAnsi="Times New Roman" w:cs="Times New Roman"/>
          <w:bCs/>
        </w:rPr>
        <w:t>.</w:t>
      </w:r>
    </w:p>
    <w:p w14:paraId="692554B4" w14:textId="7B0C17FF" w:rsidR="00CD57E7" w:rsidRDefault="005024C0" w:rsidP="0010471F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3. Срок поставки: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0A2E5A">
        <w:rPr>
          <w:rFonts w:ascii="Times New Roman" w:eastAsia="Times New Roman" w:hAnsi="Times New Roman" w:cs="Times New Roman"/>
          <w:lang w:eastAsia="ar-SA"/>
        </w:rPr>
        <w:t>с 1 июля 2025</w:t>
      </w:r>
      <w:r w:rsidR="001935E2">
        <w:rPr>
          <w:rFonts w:ascii="Times New Roman" w:eastAsia="Times New Roman" w:hAnsi="Times New Roman" w:cs="Times New Roman"/>
          <w:lang w:eastAsia="ar-SA"/>
        </w:rPr>
        <w:t xml:space="preserve"> г.</w:t>
      </w:r>
      <w:r w:rsidR="00731D9A">
        <w:rPr>
          <w:rFonts w:ascii="Times New Roman" w:eastAsia="Times New Roman" w:hAnsi="Times New Roman" w:cs="Times New Roman"/>
          <w:lang w:eastAsia="ar-SA"/>
        </w:rPr>
        <w:t xml:space="preserve"> (но не ранее даты заключения договора)</w:t>
      </w:r>
      <w:r w:rsidR="00F82B2F">
        <w:rPr>
          <w:rFonts w:ascii="Times New Roman" w:eastAsia="Times New Roman" w:hAnsi="Times New Roman" w:cs="Times New Roman"/>
          <w:lang w:eastAsia="ar-SA"/>
        </w:rPr>
        <w:t xml:space="preserve"> по </w:t>
      </w:r>
      <w:r w:rsidR="000A2E5A">
        <w:rPr>
          <w:rFonts w:ascii="Times New Roman" w:eastAsia="Times New Roman" w:hAnsi="Times New Roman" w:cs="Times New Roman"/>
          <w:lang w:eastAsia="ar-SA"/>
        </w:rPr>
        <w:t>30 сентября</w:t>
      </w:r>
      <w:r w:rsidR="001935E2">
        <w:rPr>
          <w:rFonts w:ascii="Times New Roman" w:eastAsia="Times New Roman" w:hAnsi="Times New Roman" w:cs="Times New Roman"/>
          <w:lang w:eastAsia="ar-SA"/>
        </w:rPr>
        <w:t xml:space="preserve"> 2025 г</w:t>
      </w:r>
      <w:r w:rsidR="00E5664A">
        <w:rPr>
          <w:rFonts w:ascii="Times New Roman" w:eastAsia="Times New Roman" w:hAnsi="Times New Roman" w:cs="Times New Roman"/>
          <w:lang w:eastAsia="ar-SA"/>
        </w:rPr>
        <w:t>.</w:t>
      </w:r>
    </w:p>
    <w:p w14:paraId="582F6012" w14:textId="77777777" w:rsidR="00CD57E7" w:rsidRDefault="005024C0" w:rsidP="0010471F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2C8574D9" w14:textId="77777777" w:rsidR="00CD57E7" w:rsidRDefault="005024C0" w:rsidP="0010471F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16E0684D" w14:textId="77777777" w:rsidR="00CD57E7" w:rsidRDefault="005024C0" w:rsidP="0010471F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3A0DFFAE" w14:textId="77777777" w:rsidR="00CD57E7" w:rsidRDefault="005024C0" w:rsidP="0010471F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 Федеральным законом от 02.01.2000 № 29-ФЗ «О качестве и безопасности пищевых продуктов»;</w:t>
      </w:r>
    </w:p>
    <w:p w14:paraId="46168868" w14:textId="77777777" w:rsidR="00CD57E7" w:rsidRDefault="005024C0" w:rsidP="0010471F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 Федеральным закон от 30.03.1999 № 52-ФЗ «О санитарно-эпидемиологическом благополучии населения»;</w:t>
      </w:r>
    </w:p>
    <w:p w14:paraId="697BE195" w14:textId="77777777" w:rsidR="00CD57E7" w:rsidRDefault="005024C0" w:rsidP="0010471F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 СанПиН 2.3.2.1324-03 «Гигиенические требования к срокам годности и условиям хранения пищевых продуктов»;</w:t>
      </w:r>
    </w:p>
    <w:p w14:paraId="508A0F3C" w14:textId="77777777" w:rsidR="00CD57E7" w:rsidRDefault="005024C0" w:rsidP="0010471F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 СанПиН 2.3.2.1078-01 «Гигиенические требования к безопасности и пищевой ценности пищевых продуктов»;</w:t>
      </w:r>
    </w:p>
    <w:p w14:paraId="5B773F2C" w14:textId="77777777" w:rsidR="00CD57E7" w:rsidRDefault="005024C0" w:rsidP="0010471F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08BF54AD" w14:textId="77777777" w:rsidR="00CD57E7" w:rsidRDefault="005024C0" w:rsidP="0010471F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 Техническими регламентами Таможенного союза (TP ТС 033/2013) «О безопасности молока и молочной продукции»;</w:t>
      </w:r>
    </w:p>
    <w:p w14:paraId="2F203496" w14:textId="77777777" w:rsidR="00CD57E7" w:rsidRDefault="005024C0" w:rsidP="0010471F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 ТР ТС 021/2011 «О безопасности пищевой продукции»;</w:t>
      </w:r>
    </w:p>
    <w:p w14:paraId="018E19C4" w14:textId="77777777" w:rsidR="00CD57E7" w:rsidRDefault="005024C0" w:rsidP="0010471F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 ТР ТС 022/2011 «Пищевая продукция в части ее маркировки»;</w:t>
      </w:r>
    </w:p>
    <w:p w14:paraId="437F1B51" w14:textId="77777777" w:rsidR="00CD57E7" w:rsidRDefault="005024C0" w:rsidP="0010471F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 ТР ТС 034/2013 «О безопасности мяса и мясной продукции»;</w:t>
      </w:r>
    </w:p>
    <w:p w14:paraId="7E47C538" w14:textId="77777777" w:rsidR="00CD57E7" w:rsidRDefault="005024C0" w:rsidP="0010471F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 ТР ЕАЭС 040/2016 «О безопасности рыбы и рыбной продукции»;</w:t>
      </w:r>
    </w:p>
    <w:p w14:paraId="2265F5FF" w14:textId="77777777" w:rsidR="00CD57E7" w:rsidRDefault="005024C0" w:rsidP="0010471F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 ТР ТС 005/2011 «О безопасности упаковки»;</w:t>
      </w:r>
    </w:p>
    <w:p w14:paraId="3C9B0CD5" w14:textId="77777777" w:rsidR="00CD57E7" w:rsidRDefault="005024C0" w:rsidP="0010471F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23480F03" w14:textId="77777777" w:rsidR="00CD57E7" w:rsidRDefault="005024C0" w:rsidP="0010471F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bookmarkStart w:id="0" w:name="_Hlk1388127"/>
      <w:r>
        <w:rPr>
          <w:rFonts w:ascii="Times New Roman" w:eastAsia="Times New Roman" w:hAnsi="Times New Roman" w:cs="Times New Roman"/>
          <w:lang w:eastAsia="ar-SA"/>
        </w:rPr>
        <w:t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</w:t>
      </w:r>
    </w:p>
    <w:p w14:paraId="1E74B272" w14:textId="77777777" w:rsidR="00CD57E7" w:rsidRDefault="005024C0" w:rsidP="0010471F">
      <w:pPr>
        <w:tabs>
          <w:tab w:val="left" w:pos="-426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«Пищевая продукция в части ее маркировки» (ТР ТС 022/2011). </w:t>
      </w:r>
    </w:p>
    <w:p w14:paraId="7DEE7668" w14:textId="77777777" w:rsidR="00CD57E7" w:rsidRDefault="005024C0" w:rsidP="0010471F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  <w:bookmarkEnd w:id="0"/>
    </w:p>
    <w:p w14:paraId="4041806C" w14:textId="77777777" w:rsidR="00CD57E7" w:rsidRDefault="005024C0" w:rsidP="0010471F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4.5. Ветеринарные сопроводительные документы на товар должны быть оформлены в соответствии с приказом от 13 декабря 2022 года № 862 Об утверждении Ветеринарных правил организации работы по оформлению ветеринарных сопроводительных документов, Порядка оформления ветеринарных </w:t>
      </w:r>
      <w:r>
        <w:rPr>
          <w:rFonts w:ascii="Times New Roman" w:eastAsia="Times New Roman" w:hAnsi="Times New Roman" w:cs="Times New Roman"/>
          <w:lang w:eastAsia="ar-SA"/>
        </w:rPr>
        <w:lastRenderedPageBreak/>
        <w:t>сопроводительных документов в электронной форме и Порядка оформления ветеринарных сопроводительных документов на бумажных носителях.</w:t>
      </w:r>
    </w:p>
    <w:p w14:paraId="2BE886D4" w14:textId="77777777" w:rsidR="00CD57E7" w:rsidRDefault="005024C0" w:rsidP="0010471F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5. Требования к сроку и (или) объему предоставления гарантий качества товаров:</w:t>
      </w:r>
    </w:p>
    <w:p w14:paraId="12893375" w14:textId="77777777" w:rsidR="00CD57E7" w:rsidRDefault="005024C0" w:rsidP="0010471F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5.1. Поставляемый товар должен иметь годность (остаточный срок годности) не менее 80% от установленного предприятием изготовителем срока годности.</w:t>
      </w:r>
    </w:p>
    <w:p w14:paraId="3487CB13" w14:textId="77777777" w:rsidR="00CD57E7" w:rsidRDefault="005024C0" w:rsidP="0010471F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5.2.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58865AE3" w14:textId="77777777" w:rsidR="00CD57E7" w:rsidRDefault="005024C0" w:rsidP="0010471F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5.3. Наличие недостатков и сроки их устранения фиксируются Сторонами в двухстороннем акте выявленных недостатков.</w:t>
      </w:r>
    </w:p>
    <w:p w14:paraId="35599F24" w14:textId="77777777" w:rsidR="00CD57E7" w:rsidRDefault="005024C0" w:rsidP="001047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6</w:t>
      </w:r>
      <w:r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  <w:b/>
        </w:rPr>
        <w:t>Требования к условиям поставки товара, отгрузке товара:</w:t>
      </w:r>
    </w:p>
    <w:p w14:paraId="4A3AF867" w14:textId="77777777" w:rsidR="00CD57E7" w:rsidRDefault="005024C0" w:rsidP="001047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6.1. Поставщик осуществляет поставку товара своими силами и транспортом Поставщика. При поставке товара Поставщик обязан соблюдать требования к транспортировке пищевых продуктов.</w:t>
      </w:r>
    </w:p>
    <w:p w14:paraId="53585677" w14:textId="77777777" w:rsidR="00CD57E7" w:rsidRDefault="005024C0" w:rsidP="001047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7EFA0545" w14:textId="77777777" w:rsidR="00CD57E7" w:rsidRDefault="005024C0" w:rsidP="001047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58A91370" w14:textId="77777777" w:rsidR="00CD57E7" w:rsidRDefault="005024C0" w:rsidP="001047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6.4.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695B94C3" w14:textId="77777777" w:rsidR="00CD57E7" w:rsidRDefault="005024C0" w:rsidP="001047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6.5. Иные показатели (условия), связанные с определением соответствия поставляемого товара потребностям Заказчика, установлены в проекте договора, заключаемого по результатам проведения настоящего запроса котировок. </w:t>
      </w:r>
    </w:p>
    <w:sectPr w:rsidR="00CD57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430F6" w14:textId="77777777" w:rsidR="00FF62CA" w:rsidRDefault="00FF62CA">
      <w:pPr>
        <w:spacing w:after="0" w:line="240" w:lineRule="auto"/>
      </w:pPr>
      <w:r>
        <w:separator/>
      </w:r>
    </w:p>
  </w:endnote>
  <w:endnote w:type="continuationSeparator" w:id="0">
    <w:p w14:paraId="4038E0AF" w14:textId="77777777" w:rsidR="00FF62CA" w:rsidRDefault="00FF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9FAD2" w14:textId="77777777" w:rsidR="00FF62CA" w:rsidRDefault="00FF62CA">
      <w:pPr>
        <w:spacing w:after="0" w:line="240" w:lineRule="auto"/>
      </w:pPr>
      <w:r>
        <w:separator/>
      </w:r>
    </w:p>
  </w:footnote>
  <w:footnote w:type="continuationSeparator" w:id="0">
    <w:p w14:paraId="550A7219" w14:textId="77777777" w:rsidR="00FF62CA" w:rsidRDefault="00FF6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031AC"/>
    <w:multiLevelType w:val="hybridMultilevel"/>
    <w:tmpl w:val="C2D849EA"/>
    <w:lvl w:ilvl="0" w:tplc="2168F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430C8">
      <w:start w:val="1"/>
      <w:numFmt w:val="lowerLetter"/>
      <w:lvlText w:val="%2."/>
      <w:lvlJc w:val="left"/>
      <w:pPr>
        <w:ind w:left="1440" w:hanging="360"/>
      </w:pPr>
    </w:lvl>
    <w:lvl w:ilvl="2" w:tplc="F530DAE2">
      <w:start w:val="1"/>
      <w:numFmt w:val="lowerRoman"/>
      <w:lvlText w:val="%3."/>
      <w:lvlJc w:val="right"/>
      <w:pPr>
        <w:ind w:left="2160" w:hanging="180"/>
      </w:pPr>
    </w:lvl>
    <w:lvl w:ilvl="3" w:tplc="9156137C">
      <w:start w:val="1"/>
      <w:numFmt w:val="decimal"/>
      <w:lvlText w:val="%4."/>
      <w:lvlJc w:val="left"/>
      <w:pPr>
        <w:ind w:left="2880" w:hanging="360"/>
      </w:pPr>
    </w:lvl>
    <w:lvl w:ilvl="4" w:tplc="C3DA2A5C">
      <w:start w:val="1"/>
      <w:numFmt w:val="lowerLetter"/>
      <w:lvlText w:val="%5."/>
      <w:lvlJc w:val="left"/>
      <w:pPr>
        <w:ind w:left="3600" w:hanging="360"/>
      </w:pPr>
    </w:lvl>
    <w:lvl w:ilvl="5" w:tplc="59CEB954">
      <w:start w:val="1"/>
      <w:numFmt w:val="lowerRoman"/>
      <w:lvlText w:val="%6."/>
      <w:lvlJc w:val="right"/>
      <w:pPr>
        <w:ind w:left="4320" w:hanging="180"/>
      </w:pPr>
    </w:lvl>
    <w:lvl w:ilvl="6" w:tplc="792CF1CC">
      <w:start w:val="1"/>
      <w:numFmt w:val="decimal"/>
      <w:lvlText w:val="%7."/>
      <w:lvlJc w:val="left"/>
      <w:pPr>
        <w:ind w:left="5040" w:hanging="360"/>
      </w:pPr>
    </w:lvl>
    <w:lvl w:ilvl="7" w:tplc="CAA23E7E">
      <w:start w:val="1"/>
      <w:numFmt w:val="lowerLetter"/>
      <w:lvlText w:val="%8."/>
      <w:lvlJc w:val="left"/>
      <w:pPr>
        <w:ind w:left="5760" w:hanging="360"/>
      </w:pPr>
    </w:lvl>
    <w:lvl w:ilvl="8" w:tplc="BAFE39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5272"/>
    <w:multiLevelType w:val="hybridMultilevel"/>
    <w:tmpl w:val="59AC751C"/>
    <w:lvl w:ilvl="0" w:tplc="346208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905782">
      <w:start w:val="1"/>
      <w:numFmt w:val="lowerLetter"/>
      <w:lvlText w:val="%2."/>
      <w:lvlJc w:val="left"/>
      <w:pPr>
        <w:ind w:left="513" w:hanging="360"/>
      </w:pPr>
    </w:lvl>
    <w:lvl w:ilvl="2" w:tplc="8DAEBB84">
      <w:start w:val="1"/>
      <w:numFmt w:val="lowerRoman"/>
      <w:lvlText w:val="%3."/>
      <w:lvlJc w:val="right"/>
      <w:pPr>
        <w:ind w:left="1233" w:hanging="180"/>
      </w:pPr>
    </w:lvl>
    <w:lvl w:ilvl="3" w:tplc="67082132">
      <w:start w:val="1"/>
      <w:numFmt w:val="decimal"/>
      <w:lvlText w:val="%4."/>
      <w:lvlJc w:val="left"/>
      <w:pPr>
        <w:ind w:left="1953" w:hanging="360"/>
      </w:pPr>
    </w:lvl>
    <w:lvl w:ilvl="4" w:tplc="F730AF02">
      <w:start w:val="1"/>
      <w:numFmt w:val="lowerLetter"/>
      <w:lvlText w:val="%5."/>
      <w:lvlJc w:val="left"/>
      <w:pPr>
        <w:ind w:left="2673" w:hanging="360"/>
      </w:pPr>
    </w:lvl>
    <w:lvl w:ilvl="5" w:tplc="8C563C64">
      <w:start w:val="1"/>
      <w:numFmt w:val="lowerRoman"/>
      <w:lvlText w:val="%6."/>
      <w:lvlJc w:val="right"/>
      <w:pPr>
        <w:ind w:left="3393" w:hanging="180"/>
      </w:pPr>
    </w:lvl>
    <w:lvl w:ilvl="6" w:tplc="42D441A8">
      <w:start w:val="1"/>
      <w:numFmt w:val="decimal"/>
      <w:lvlText w:val="%7."/>
      <w:lvlJc w:val="left"/>
      <w:pPr>
        <w:ind w:left="4113" w:hanging="360"/>
      </w:pPr>
    </w:lvl>
    <w:lvl w:ilvl="7" w:tplc="50D6ABF0">
      <w:start w:val="1"/>
      <w:numFmt w:val="lowerLetter"/>
      <w:lvlText w:val="%8."/>
      <w:lvlJc w:val="left"/>
      <w:pPr>
        <w:ind w:left="4833" w:hanging="360"/>
      </w:pPr>
    </w:lvl>
    <w:lvl w:ilvl="8" w:tplc="A788BB14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0745A41"/>
    <w:multiLevelType w:val="hybridMultilevel"/>
    <w:tmpl w:val="8A30E046"/>
    <w:lvl w:ilvl="0" w:tplc="71682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CABA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6A2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87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6D7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EAA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4D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6C9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8AF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3D9C"/>
    <w:multiLevelType w:val="hybridMultilevel"/>
    <w:tmpl w:val="82A0A888"/>
    <w:lvl w:ilvl="0" w:tplc="E4AAD9BC">
      <w:start w:val="1"/>
      <w:numFmt w:val="decimal"/>
      <w:lvlText w:val="%1."/>
      <w:lvlJc w:val="left"/>
      <w:pPr>
        <w:ind w:left="720" w:hanging="360"/>
      </w:pPr>
    </w:lvl>
    <w:lvl w:ilvl="1" w:tplc="9130673C">
      <w:start w:val="1"/>
      <w:numFmt w:val="lowerLetter"/>
      <w:lvlText w:val="%2."/>
      <w:lvlJc w:val="left"/>
      <w:pPr>
        <w:ind w:left="1440" w:hanging="360"/>
      </w:pPr>
    </w:lvl>
    <w:lvl w:ilvl="2" w:tplc="096E21B6">
      <w:start w:val="1"/>
      <w:numFmt w:val="lowerRoman"/>
      <w:lvlText w:val="%3."/>
      <w:lvlJc w:val="right"/>
      <w:pPr>
        <w:ind w:left="2160" w:hanging="180"/>
      </w:pPr>
    </w:lvl>
    <w:lvl w:ilvl="3" w:tplc="A7BA15B0">
      <w:start w:val="1"/>
      <w:numFmt w:val="decimal"/>
      <w:lvlText w:val="%4."/>
      <w:lvlJc w:val="left"/>
      <w:pPr>
        <w:ind w:left="2880" w:hanging="360"/>
      </w:pPr>
    </w:lvl>
    <w:lvl w:ilvl="4" w:tplc="4852C9E0">
      <w:start w:val="1"/>
      <w:numFmt w:val="lowerLetter"/>
      <w:lvlText w:val="%5."/>
      <w:lvlJc w:val="left"/>
      <w:pPr>
        <w:ind w:left="3600" w:hanging="360"/>
      </w:pPr>
    </w:lvl>
    <w:lvl w:ilvl="5" w:tplc="1EB0C3AC">
      <w:start w:val="1"/>
      <w:numFmt w:val="lowerRoman"/>
      <w:lvlText w:val="%6."/>
      <w:lvlJc w:val="right"/>
      <w:pPr>
        <w:ind w:left="4320" w:hanging="180"/>
      </w:pPr>
    </w:lvl>
    <w:lvl w:ilvl="6" w:tplc="31C4A2FC">
      <w:start w:val="1"/>
      <w:numFmt w:val="decimal"/>
      <w:lvlText w:val="%7."/>
      <w:lvlJc w:val="left"/>
      <w:pPr>
        <w:ind w:left="5040" w:hanging="360"/>
      </w:pPr>
    </w:lvl>
    <w:lvl w:ilvl="7" w:tplc="1968F63C">
      <w:start w:val="1"/>
      <w:numFmt w:val="lowerLetter"/>
      <w:lvlText w:val="%8."/>
      <w:lvlJc w:val="left"/>
      <w:pPr>
        <w:ind w:left="5760" w:hanging="360"/>
      </w:pPr>
    </w:lvl>
    <w:lvl w:ilvl="8" w:tplc="E5EC177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90049"/>
    <w:multiLevelType w:val="hybridMultilevel"/>
    <w:tmpl w:val="4CC6C2D0"/>
    <w:lvl w:ilvl="0" w:tplc="43D22EAE">
      <w:start w:val="1"/>
      <w:numFmt w:val="decimal"/>
      <w:lvlText w:val="%1."/>
      <w:lvlJc w:val="left"/>
      <w:pPr>
        <w:ind w:left="720" w:hanging="360"/>
      </w:pPr>
    </w:lvl>
    <w:lvl w:ilvl="1" w:tplc="361EA8E4">
      <w:start w:val="1"/>
      <w:numFmt w:val="lowerLetter"/>
      <w:lvlText w:val="%2."/>
      <w:lvlJc w:val="left"/>
      <w:pPr>
        <w:ind w:left="1440" w:hanging="360"/>
      </w:pPr>
    </w:lvl>
    <w:lvl w:ilvl="2" w:tplc="E1A2BAD4">
      <w:start w:val="1"/>
      <w:numFmt w:val="lowerRoman"/>
      <w:lvlText w:val="%3."/>
      <w:lvlJc w:val="right"/>
      <w:pPr>
        <w:ind w:left="2160" w:hanging="180"/>
      </w:pPr>
    </w:lvl>
    <w:lvl w:ilvl="3" w:tplc="06CAF4DC">
      <w:start w:val="1"/>
      <w:numFmt w:val="decimal"/>
      <w:lvlText w:val="%4."/>
      <w:lvlJc w:val="left"/>
      <w:pPr>
        <w:ind w:left="2880" w:hanging="360"/>
      </w:pPr>
    </w:lvl>
    <w:lvl w:ilvl="4" w:tplc="3328ED7E">
      <w:start w:val="1"/>
      <w:numFmt w:val="lowerLetter"/>
      <w:lvlText w:val="%5."/>
      <w:lvlJc w:val="left"/>
      <w:pPr>
        <w:ind w:left="3600" w:hanging="360"/>
      </w:pPr>
    </w:lvl>
    <w:lvl w:ilvl="5" w:tplc="791EF1C4">
      <w:start w:val="1"/>
      <w:numFmt w:val="lowerRoman"/>
      <w:lvlText w:val="%6."/>
      <w:lvlJc w:val="right"/>
      <w:pPr>
        <w:ind w:left="4320" w:hanging="180"/>
      </w:pPr>
    </w:lvl>
    <w:lvl w:ilvl="6" w:tplc="9CA4B840">
      <w:start w:val="1"/>
      <w:numFmt w:val="decimal"/>
      <w:lvlText w:val="%7."/>
      <w:lvlJc w:val="left"/>
      <w:pPr>
        <w:ind w:left="5040" w:hanging="360"/>
      </w:pPr>
    </w:lvl>
    <w:lvl w:ilvl="7" w:tplc="0F3CCF28">
      <w:start w:val="1"/>
      <w:numFmt w:val="lowerLetter"/>
      <w:lvlText w:val="%8."/>
      <w:lvlJc w:val="left"/>
      <w:pPr>
        <w:ind w:left="5760" w:hanging="360"/>
      </w:pPr>
    </w:lvl>
    <w:lvl w:ilvl="8" w:tplc="D46252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E7"/>
    <w:rsid w:val="000449BE"/>
    <w:rsid w:val="0006609F"/>
    <w:rsid w:val="000A2E5A"/>
    <w:rsid w:val="0010471F"/>
    <w:rsid w:val="001935E2"/>
    <w:rsid w:val="00227906"/>
    <w:rsid w:val="0034004B"/>
    <w:rsid w:val="004577C3"/>
    <w:rsid w:val="005024C0"/>
    <w:rsid w:val="00516824"/>
    <w:rsid w:val="00731D9A"/>
    <w:rsid w:val="00877A55"/>
    <w:rsid w:val="00C879A2"/>
    <w:rsid w:val="00CD57E7"/>
    <w:rsid w:val="00E5664A"/>
    <w:rsid w:val="00E64382"/>
    <w:rsid w:val="00F82B2F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2765"/>
  <w15:docId w15:val="{60FFBAE8-F3DA-4796-B895-05228061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1"/>
    <w:uiPriority w:val="39"/>
    <w:rsid w:val="00E5664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Анатолий Жерновков Алексеевич</cp:lastModifiedBy>
  <cp:revision>2</cp:revision>
  <dcterms:created xsi:type="dcterms:W3CDTF">2025-06-19T08:02:00Z</dcterms:created>
  <dcterms:modified xsi:type="dcterms:W3CDTF">2025-06-19T08:02:00Z</dcterms:modified>
</cp:coreProperties>
</file>