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E27B6" w14:textId="77777777" w:rsidR="00670023" w:rsidRDefault="00902490">
      <w:pPr>
        <w:pStyle w:val="af6"/>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B890630" w14:textId="39560D7F" w:rsidR="00DE387D" w:rsidRDefault="00902490" w:rsidP="00F14C75">
      <w:pPr>
        <w:pStyle w:val="docdata"/>
        <w:spacing w:before="0" w:beforeAutospacing="0" w:after="0" w:afterAutospacing="0"/>
        <w:jc w:val="center"/>
        <w:rPr>
          <w:b/>
          <w:bCs/>
          <w:color w:val="000000"/>
          <w:sz w:val="22"/>
          <w:szCs w:val="22"/>
        </w:rPr>
      </w:pPr>
      <w:r>
        <w:rPr>
          <w:b/>
          <w:sz w:val="22"/>
          <w:szCs w:val="22"/>
        </w:rPr>
        <w:t xml:space="preserve">на </w:t>
      </w:r>
      <w:r>
        <w:rPr>
          <w:b/>
          <w:bCs/>
          <w:color w:val="000000"/>
          <w:sz w:val="22"/>
          <w:szCs w:val="22"/>
        </w:rPr>
        <w:t xml:space="preserve">работы </w:t>
      </w:r>
      <w:r w:rsidR="00E94C36" w:rsidRPr="00E94C36">
        <w:rPr>
          <w:b/>
          <w:bCs/>
          <w:color w:val="000000"/>
          <w:sz w:val="22"/>
          <w:szCs w:val="22"/>
        </w:rPr>
        <w:t>по строительству складских сооружений ГГНТУ, г. Грозный, ул. Алексеева,</w:t>
      </w:r>
      <w:r w:rsidR="00E94C36">
        <w:rPr>
          <w:b/>
          <w:bCs/>
          <w:color w:val="000000"/>
          <w:sz w:val="22"/>
          <w:szCs w:val="22"/>
        </w:rPr>
        <w:t xml:space="preserve"> </w:t>
      </w:r>
      <w:r w:rsidR="00E94C36" w:rsidRPr="00E94C36">
        <w:rPr>
          <w:b/>
          <w:bCs/>
          <w:color w:val="000000"/>
          <w:sz w:val="22"/>
          <w:szCs w:val="22"/>
        </w:rPr>
        <w:t>160</w:t>
      </w:r>
    </w:p>
    <w:p w14:paraId="4E215FFB" w14:textId="27B0DCCB" w:rsidR="00F14C75" w:rsidRDefault="00F14C75" w:rsidP="00F14C75">
      <w:pPr>
        <w:pStyle w:val="docdata"/>
        <w:spacing w:before="0" w:beforeAutospacing="0" w:after="0" w:afterAutospacing="0"/>
        <w:jc w:val="center"/>
        <w:rPr>
          <w:b/>
          <w:bCs/>
          <w:color w:val="000000"/>
          <w:sz w:val="22"/>
          <w:szCs w:val="22"/>
        </w:rPr>
      </w:pPr>
    </w:p>
    <w:p w14:paraId="471317A9" w14:textId="00B7B51C" w:rsidR="00F14C75" w:rsidRDefault="00F14C75" w:rsidP="00F14C75">
      <w:pPr>
        <w:pStyle w:val="docdata"/>
        <w:jc w:val="center"/>
        <w:rPr>
          <w:b/>
          <w:bCs/>
          <w:color w:val="000000"/>
          <w:sz w:val="22"/>
          <w:szCs w:val="22"/>
        </w:rPr>
      </w:pPr>
      <w:r>
        <w:rPr>
          <w:b/>
          <w:bCs/>
          <w:color w:val="000000"/>
          <w:sz w:val="22"/>
          <w:szCs w:val="22"/>
        </w:rPr>
        <w:t xml:space="preserve">ОКПД 2: </w:t>
      </w:r>
      <w:r w:rsidRPr="00F14C75">
        <w:rPr>
          <w:b/>
          <w:bCs/>
          <w:color w:val="000000"/>
          <w:sz w:val="22"/>
          <w:szCs w:val="22"/>
        </w:rPr>
        <w:t>41.20.40.900</w:t>
      </w:r>
      <w:r>
        <w:rPr>
          <w:b/>
          <w:bCs/>
          <w:color w:val="000000"/>
          <w:sz w:val="22"/>
          <w:szCs w:val="22"/>
        </w:rPr>
        <w:t xml:space="preserve"> </w:t>
      </w:r>
      <w:r w:rsidRPr="00F14C75">
        <w:rPr>
          <w:b/>
          <w:bCs/>
          <w:color w:val="000000"/>
          <w:sz w:val="22"/>
          <w:szCs w:val="22"/>
        </w:rPr>
        <w:t>Работы строительные по возведению нежилых зданий и сооружений прочие, не включенные в другие группировки</w:t>
      </w:r>
    </w:p>
    <w:p w14:paraId="30837773" w14:textId="5C7A619B" w:rsidR="00670023" w:rsidRDefault="00902490">
      <w:pPr>
        <w:pStyle w:val="af6"/>
        <w:spacing w:after="0" w:line="276" w:lineRule="auto"/>
        <w:jc w:val="both"/>
        <w:rPr>
          <w:rFonts w:ascii="Times New Roman" w:hAnsi="Times New Roman"/>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E94C36" w:rsidRPr="00E94C36">
        <w:rPr>
          <w:rFonts w:ascii="Times New Roman" w:hAnsi="Times New Roman"/>
          <w:sz w:val="22"/>
          <w:szCs w:val="22"/>
        </w:rPr>
        <w:t xml:space="preserve">по строительству складских сооружений ГГНТУ, </w:t>
      </w:r>
      <w:bookmarkStart w:id="0" w:name="_Hlk201326932"/>
      <w:r w:rsidR="00E94C36" w:rsidRPr="00E94C36">
        <w:rPr>
          <w:rFonts w:ascii="Times New Roman" w:hAnsi="Times New Roman"/>
          <w:sz w:val="22"/>
          <w:szCs w:val="22"/>
        </w:rPr>
        <w:t>г. Грозный, ул. Алексеева,</w:t>
      </w:r>
      <w:r w:rsidR="00E94C36">
        <w:rPr>
          <w:rFonts w:ascii="Times New Roman" w:hAnsi="Times New Roman"/>
          <w:sz w:val="22"/>
          <w:szCs w:val="22"/>
        </w:rPr>
        <w:t xml:space="preserve"> </w:t>
      </w:r>
      <w:r w:rsidR="00E94C36" w:rsidRPr="00E94C36">
        <w:rPr>
          <w:rFonts w:ascii="Times New Roman" w:hAnsi="Times New Roman"/>
          <w:sz w:val="22"/>
          <w:szCs w:val="22"/>
        </w:rPr>
        <w:t>160</w:t>
      </w:r>
      <w:r w:rsidR="00DE387D" w:rsidRPr="00DE387D">
        <w:rPr>
          <w:rFonts w:ascii="Times New Roman" w:hAnsi="Times New Roman"/>
          <w:sz w:val="22"/>
          <w:szCs w:val="22"/>
        </w:rPr>
        <w:t>.</w:t>
      </w:r>
    </w:p>
    <w:bookmarkEnd w:id="0"/>
    <w:p w14:paraId="3E8A3D96" w14:textId="77777777" w:rsidR="00670023" w:rsidRDefault="00902490">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58696FEB" w14:textId="77777777" w:rsidR="00670023" w:rsidRDefault="00902490">
      <w:pPr>
        <w:pStyle w:val="af6"/>
        <w:spacing w:after="0" w:line="276" w:lineRule="auto"/>
        <w:jc w:val="both"/>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5FF76EB3"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25EAB2F" w14:textId="5FFB34E8" w:rsidR="00670023" w:rsidRDefault="00902490">
      <w:pPr>
        <w:spacing w:line="276" w:lineRule="auto"/>
        <w:jc w:val="both"/>
        <w:rPr>
          <w:rStyle w:val="1327"/>
          <w:rFonts w:ascii="Times New Roman" w:hAnsi="Times New Roman"/>
          <w:sz w:val="22"/>
          <w:szCs w:val="22"/>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E94C36" w:rsidRPr="00E94C36">
        <w:rPr>
          <w:rFonts w:ascii="Times New Roman" w:hAnsi="Times New Roman"/>
          <w:bCs/>
          <w:sz w:val="22"/>
          <w:szCs w:val="22"/>
        </w:rPr>
        <w:t>г. Грозный, ул. Алексеева, 160.</w:t>
      </w:r>
    </w:p>
    <w:p w14:paraId="74DA01F6" w14:textId="74BA0CF5" w:rsidR="00670023" w:rsidRDefault="00902490">
      <w:pPr>
        <w:spacing w:line="276" w:lineRule="auto"/>
        <w:jc w:val="both"/>
        <w:rPr>
          <w:rFonts w:ascii="Times New Roman" w:hAnsi="Times New Roman"/>
          <w:sz w:val="22"/>
          <w:szCs w:val="22"/>
        </w:rPr>
      </w:pPr>
      <w:r w:rsidRPr="00F14C75">
        <w:rPr>
          <w:rFonts w:ascii="Times New Roman" w:eastAsia="SimSun" w:hAnsi="Times New Roman"/>
          <w:b/>
          <w:sz w:val="22"/>
          <w:szCs w:val="22"/>
          <w:lang w:eastAsia="hi-IN" w:bidi="hi-IN"/>
        </w:rPr>
        <w:t>4. Срок выполнения работ</w:t>
      </w:r>
      <w:r w:rsidRPr="00F14C75">
        <w:rPr>
          <w:rFonts w:ascii="Times New Roman" w:hAnsi="Times New Roman"/>
          <w:b/>
          <w:sz w:val="22"/>
          <w:szCs w:val="22"/>
        </w:rPr>
        <w:t xml:space="preserve">: </w:t>
      </w:r>
      <w:r w:rsidRPr="00F14C75">
        <w:rPr>
          <w:rFonts w:ascii="Times New Roman" w:hAnsi="Times New Roman"/>
          <w:sz w:val="22"/>
          <w:szCs w:val="22"/>
        </w:rPr>
        <w:t>с момента заключения договора</w:t>
      </w:r>
      <w:r w:rsidR="00F14C75" w:rsidRPr="00F14C75">
        <w:rPr>
          <w:rFonts w:ascii="Times New Roman" w:hAnsi="Times New Roman"/>
          <w:sz w:val="22"/>
          <w:szCs w:val="22"/>
        </w:rPr>
        <w:t xml:space="preserve"> по </w:t>
      </w:r>
      <w:r w:rsidR="00E94C36">
        <w:rPr>
          <w:rFonts w:ascii="Times New Roman" w:hAnsi="Times New Roman"/>
          <w:sz w:val="22"/>
          <w:szCs w:val="22"/>
        </w:rPr>
        <w:t>31</w:t>
      </w:r>
      <w:r w:rsidR="00F14C75" w:rsidRPr="00F14C75">
        <w:rPr>
          <w:rFonts w:ascii="Times New Roman" w:hAnsi="Times New Roman"/>
          <w:sz w:val="22"/>
          <w:szCs w:val="22"/>
        </w:rPr>
        <w:t xml:space="preserve"> дек</w:t>
      </w:r>
      <w:r w:rsidR="00E94C36">
        <w:rPr>
          <w:rFonts w:ascii="Times New Roman" w:hAnsi="Times New Roman"/>
          <w:sz w:val="22"/>
          <w:szCs w:val="22"/>
        </w:rPr>
        <w:t>а</w:t>
      </w:r>
      <w:r w:rsidR="00F14C75" w:rsidRPr="00F14C75">
        <w:rPr>
          <w:rFonts w:ascii="Times New Roman" w:hAnsi="Times New Roman"/>
          <w:sz w:val="22"/>
          <w:szCs w:val="22"/>
        </w:rPr>
        <w:t>бря 2025 года</w:t>
      </w:r>
      <w:r w:rsidRPr="00F14C75">
        <w:rPr>
          <w:rFonts w:ascii="Times New Roman" w:hAnsi="Times New Roman"/>
          <w:sz w:val="22"/>
          <w:szCs w:val="22"/>
        </w:rPr>
        <w:t>.</w:t>
      </w:r>
      <w:r>
        <w:rPr>
          <w:rFonts w:ascii="Times New Roman" w:hAnsi="Times New Roman"/>
          <w:sz w:val="22"/>
          <w:szCs w:val="22"/>
        </w:rPr>
        <w:t xml:space="preserve"> </w:t>
      </w:r>
    </w:p>
    <w:p w14:paraId="6A8A3D0A" w14:textId="77777777" w:rsidR="00670023" w:rsidRDefault="00902490">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454A071" w14:textId="77777777" w:rsidR="00670023" w:rsidRDefault="00902490">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4D9BF9E6" w14:textId="77777777" w:rsidR="00670023" w:rsidRDefault="00902490">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r>
        <w:rPr>
          <w:rFonts w:ascii="Times New Roman" w:eastAsia="Times New Roman" w:hAnsi="Times New Roman"/>
          <w:sz w:val="22"/>
          <w:szCs w:val="22"/>
        </w:rPr>
        <w:t>.</w:t>
      </w:r>
    </w:p>
    <w:p w14:paraId="73CEC724" w14:textId="77777777" w:rsidR="00670023" w:rsidRDefault="00902490">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69ED377B"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5.1. В установленные сроки Подрядчик должен приступить к выполнению работ</w:t>
      </w:r>
      <w:r w:rsidRPr="00DE387D">
        <w:rPr>
          <w:rFonts w:ascii="Times New Roman" w:eastAsiaTheme="minorEastAsia" w:hAnsi="Times New Roman" w:cstheme="minorBidi"/>
          <w:color w:val="000000"/>
          <w:sz w:val="22"/>
          <w:szCs w:val="22"/>
          <w:lang w:eastAsia="ru-RU"/>
        </w:rPr>
        <w:t>,</w:t>
      </w:r>
      <w:r w:rsidRPr="00DE387D">
        <w:rPr>
          <w:rFonts w:ascii="Times New Roman" w:eastAsia="SimSun" w:hAnsi="Times New Roman" w:cstheme="minorBidi"/>
          <w:bCs/>
          <w:sz w:val="22"/>
          <w:szCs w:val="22"/>
          <w:lang w:eastAsia="hi-IN" w:bidi="hi-IN"/>
        </w:rPr>
        <w:t xml:space="preserve"> </w:t>
      </w:r>
      <w:r w:rsidRPr="00DE387D">
        <w:rPr>
          <w:rFonts w:ascii="Times New Roman" w:eastAsia="SimSun" w:hAnsi="Times New Roman" w:cstheme="minorBidi"/>
          <w:sz w:val="22"/>
          <w:szCs w:val="22"/>
          <w:lang w:eastAsia="hi-IN" w:bidi="hi-IN"/>
        </w:rPr>
        <w:t xml:space="preserve">согласно условиям Договора, настоящего Технического задания. </w:t>
      </w:r>
    </w:p>
    <w:p w14:paraId="4C765DE6"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73FD0FD3"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 xml:space="preserve">5.3. </w:t>
      </w:r>
      <w:r w:rsidRPr="00DE387D">
        <w:rPr>
          <w:rFonts w:ascii="Times New Roman" w:eastAsia="SimSun" w:hAnsi="Times New Roman" w:cstheme="minorBidi"/>
          <w:b/>
          <w:bCs/>
          <w:sz w:val="22"/>
          <w:szCs w:val="22"/>
          <w:lang w:eastAsia="hi-IN" w:bidi="hi-IN"/>
        </w:rPr>
        <w:t>Подрядчик проводит обязательное согласование с Заказчиком образцов материалов и цветовых решений перед производством работ.</w:t>
      </w:r>
    </w:p>
    <w:p w14:paraId="4E551899"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19D84AB"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При выполнении работ обеспечить безопасность движения транспорта, пешеходов, работающей техники и обслуживающего персонала.</w:t>
      </w:r>
    </w:p>
    <w:p w14:paraId="02F75ADC"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66654904"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6AF06E8"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 xml:space="preserve">5.6. </w:t>
      </w:r>
      <w:r w:rsidRPr="00DE387D">
        <w:rPr>
          <w:rFonts w:ascii="Times New Roman" w:eastAsiaTheme="minorEastAsia" w:hAnsi="Times New Roman" w:cstheme="minorBidi"/>
          <w:sz w:val="22"/>
          <w:szCs w:val="22"/>
          <w:lang w:eastAsia="ru-RU"/>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3A8C4B5"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sidRPr="00DE387D">
        <w:rPr>
          <w:rFonts w:ascii="Times New Roman" w:eastAsia="SimSun" w:hAnsi="Times New Roman" w:cstheme="minorBidi"/>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C8EFFBD"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SimSun" w:hAnsi="Times New Roman" w:cstheme="minorBidi"/>
          <w:sz w:val="22"/>
          <w:szCs w:val="22"/>
          <w:lang w:eastAsia="hi-IN" w:bidi="hi-IN"/>
        </w:rPr>
        <w:t xml:space="preserve">5.8. </w:t>
      </w:r>
      <w:r w:rsidRPr="00DE387D">
        <w:rPr>
          <w:rFonts w:ascii="Times New Roman" w:eastAsiaTheme="minorEastAsia" w:hAnsi="Times New Roman" w:cstheme="minorBidi"/>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24F5C10A"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02FB6C23"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возможных неблагоприятных для Заказчика последствий выполнения его указаний о способе исполнения работ;</w:t>
      </w:r>
    </w:p>
    <w:p w14:paraId="0270237B"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30DD1F8"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43CEEFA" w14:textId="77777777" w:rsidR="00DE387D" w:rsidRPr="00DE387D" w:rsidRDefault="00DE387D" w:rsidP="00DE387D">
      <w:pPr>
        <w:widowControl/>
        <w:spacing w:line="276" w:lineRule="auto"/>
        <w:jc w:val="both"/>
        <w:rPr>
          <w:rFonts w:ascii="Times New Roman" w:eastAsia="SimSun" w:hAnsi="Times New Roman" w:cstheme="minorBidi"/>
          <w:sz w:val="22"/>
          <w:szCs w:val="22"/>
          <w:lang w:eastAsia="hi-IN" w:bidi="hi-IN"/>
        </w:rPr>
      </w:pPr>
      <w:r w:rsidRPr="00DE387D">
        <w:rPr>
          <w:rFonts w:ascii="Times New Roman" w:eastAsia="SimSun" w:hAnsi="Times New Roman" w:cstheme="minorBidi"/>
          <w:sz w:val="22"/>
          <w:szCs w:val="22"/>
          <w:lang w:eastAsia="hi-IN" w:bidi="hi-IN"/>
        </w:rPr>
        <w:t>5.11.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0A8E7DB"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SimSun" w:hAnsi="Times New Roman" w:cstheme="minorBidi"/>
          <w:sz w:val="22"/>
          <w:szCs w:val="22"/>
          <w:lang w:eastAsia="hi-IN" w:bidi="hi-IN"/>
        </w:rPr>
        <w:t xml:space="preserve">5.12. </w:t>
      </w:r>
      <w:r w:rsidRPr="00DE387D">
        <w:rPr>
          <w:rFonts w:ascii="Times New Roman" w:eastAsiaTheme="minorEastAsia" w:hAnsi="Times New Roman" w:cstheme="minorBidi"/>
          <w:sz w:val="22"/>
          <w:szCs w:val="22"/>
          <w:lang w:eastAsia="ru-RU"/>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AD379C7" w14:textId="77777777" w:rsidR="00DE387D" w:rsidRPr="00DE387D" w:rsidRDefault="00DE387D" w:rsidP="00DE387D">
      <w:pPr>
        <w:widowControl/>
        <w:spacing w:line="276" w:lineRule="auto"/>
        <w:jc w:val="both"/>
        <w:rPr>
          <w:rFonts w:ascii="Times New Roman" w:eastAsiaTheme="minorEastAsia" w:hAnsi="Times New Roman" w:cstheme="minorBidi"/>
          <w:b/>
          <w:bCs/>
          <w:sz w:val="22"/>
          <w:szCs w:val="22"/>
          <w:lang w:eastAsia="ru-RU"/>
        </w:rPr>
      </w:pPr>
      <w:r w:rsidRPr="00DE387D">
        <w:rPr>
          <w:rFonts w:ascii="Times New Roman" w:eastAsiaTheme="minorEastAsia" w:hAnsi="Times New Roman" w:cstheme="minorBidi"/>
          <w:sz w:val="22"/>
          <w:szCs w:val="22"/>
          <w:lang w:eastAsia="ru-RU"/>
        </w:rPr>
        <w:t>5.13. Заказчик имеет право:</w:t>
      </w:r>
    </w:p>
    <w:p w14:paraId="5DF38A21"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b/>
          <w:bCs/>
          <w:sz w:val="22"/>
          <w:szCs w:val="22"/>
          <w:lang w:eastAsia="ru-RU"/>
        </w:rPr>
        <w:t xml:space="preserve">- </w:t>
      </w:r>
      <w:r w:rsidRPr="00DE387D">
        <w:rPr>
          <w:rFonts w:ascii="Times New Roman" w:eastAsiaTheme="minorEastAsia" w:hAnsi="Times New Roman" w:cstheme="minorBidi"/>
          <w:sz w:val="22"/>
          <w:szCs w:val="22"/>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306EEBA"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осматривать и испытывать материалы и оборудование, применяемые Подрядчиком для выполнения работ;</w:t>
      </w:r>
    </w:p>
    <w:p w14:paraId="1C012E23"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453C303"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C6D432C"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6B6DD35"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в любое время проверять ход и качество работ, выполняемых Подрядчиком, не вмешиваясь в его хозяйственную деятельность;</w:t>
      </w:r>
    </w:p>
    <w:p w14:paraId="0050F527"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отказать в оплате за выполненные работы, не предусмотренные настоящим Договором;</w:t>
      </w:r>
    </w:p>
    <w:p w14:paraId="3CD983CD" w14:textId="77777777" w:rsidR="00DE387D" w:rsidRPr="00DE387D" w:rsidRDefault="00DE387D" w:rsidP="00DE387D">
      <w:pPr>
        <w:widowControl/>
        <w:spacing w:line="276" w:lineRule="auto"/>
        <w:jc w:val="both"/>
        <w:rPr>
          <w:rFonts w:ascii="Times New Roman" w:eastAsiaTheme="minorEastAsia" w:hAnsi="Times New Roman" w:cstheme="minorBidi"/>
          <w:sz w:val="22"/>
          <w:szCs w:val="22"/>
          <w:lang w:eastAsia="ru-RU"/>
        </w:rPr>
      </w:pPr>
      <w:r w:rsidRPr="00DE387D">
        <w:rPr>
          <w:rFonts w:ascii="Times New Roman" w:eastAsiaTheme="minorEastAsia" w:hAnsi="Times New Roman" w:cstheme="minorBidi"/>
          <w:sz w:val="22"/>
          <w:szCs w:val="22"/>
          <w:lang w:eastAsia="ru-RU"/>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DF6DBC8" w14:textId="77777777" w:rsidR="00670023" w:rsidRDefault="0090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625A6504" w14:textId="77777777" w:rsidR="00670023" w:rsidRDefault="0090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0E230BB" w14:textId="77777777" w:rsidR="00670023" w:rsidRDefault="0090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40744D73" w14:textId="77777777" w:rsidR="00670023" w:rsidRDefault="00902490">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8CC149C"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83F8AB9" w14:textId="77777777" w:rsidR="00670023" w:rsidRDefault="00902490">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18B9C42F" w14:textId="77777777" w:rsidR="00670023" w:rsidRDefault="00902490">
      <w:pPr>
        <w:widowControl/>
        <w:shd w:val="clear" w:color="auto" w:fill="FFFFFF"/>
        <w:spacing w:line="276" w:lineRule="auto"/>
        <w:outlineLvl w:val="0"/>
        <w:rPr>
          <w:rFonts w:ascii="Times New Roman" w:eastAsia="Times New Roman" w:hAnsi="Times New Roman"/>
          <w:bCs/>
          <w:spacing w:val="2"/>
          <w:sz w:val="22"/>
          <w:szCs w:val="22"/>
          <w:lang w:eastAsia="ru-RU"/>
        </w:rPr>
      </w:pPr>
      <w:r>
        <w:rPr>
          <w:rFonts w:ascii="Times New Roman" w:eastAsia="SimSun" w:hAnsi="Times New Roman"/>
          <w:bCs/>
          <w:sz w:val="22"/>
          <w:szCs w:val="22"/>
          <w:lang w:eastAsia="hi-IN" w:bidi="hi-IN"/>
        </w:rPr>
        <w:t xml:space="preserve">- </w:t>
      </w:r>
      <w:r>
        <w:rPr>
          <w:rFonts w:ascii="Times New Roman" w:eastAsia="Times New Roman" w:hAnsi="Times New Roman"/>
          <w:bCs/>
          <w:spacing w:val="2"/>
          <w:sz w:val="22"/>
          <w:szCs w:val="22"/>
          <w:lang w:eastAsia="ru-RU"/>
        </w:rPr>
        <w:t>Градостроительный кодекс Российской Федерации</w:t>
      </w:r>
      <w:r>
        <w:rPr>
          <w:rFonts w:ascii="Times New Roman" w:eastAsia="Times New Roman" w:hAnsi="Times New Roman"/>
          <w:bCs/>
          <w:sz w:val="22"/>
          <w:szCs w:val="22"/>
          <w:shd w:val="clear" w:color="auto" w:fill="FFFFFF"/>
          <w:lang w:eastAsia="ru-RU"/>
        </w:rPr>
        <w:t xml:space="preserve"> (с изменениями)</w:t>
      </w:r>
      <w:r>
        <w:rPr>
          <w:rFonts w:ascii="Times New Roman" w:eastAsia="Times New Roman" w:hAnsi="Times New Roman"/>
          <w:bCs/>
          <w:spacing w:val="2"/>
          <w:sz w:val="22"/>
          <w:szCs w:val="22"/>
          <w:lang w:eastAsia="ru-RU"/>
        </w:rPr>
        <w:t>;</w:t>
      </w:r>
    </w:p>
    <w:p w14:paraId="29A804E9" w14:textId="77777777" w:rsidR="00670023" w:rsidRDefault="00902490">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DD11D36" w14:textId="77777777" w:rsidR="00670023" w:rsidRDefault="00902490">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A5A6DCB"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0A32E209"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5D162C37"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36AB159E"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5C692DDB" w14:textId="77777777" w:rsidR="00670023" w:rsidRDefault="00902490">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4A111422" w14:textId="77777777" w:rsidR="00670023" w:rsidRPr="004E2707" w:rsidRDefault="00902490">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0C3E3392" w14:textId="0F5949E3" w:rsidR="00670023" w:rsidRDefault="00902490">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СП 45.13330.2012 «Свод правил. Земляные сооружения, основания и фундаменты. Актуализированная редакция СНиП 3.02.01-87»;</w:t>
      </w:r>
    </w:p>
    <w:p w14:paraId="6CAB46FF"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СНиП 21-01-97 Пожарная безопасность зданий и сооружений;</w:t>
      </w:r>
    </w:p>
    <w:p w14:paraId="01CF9B41"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-СНиП   3.04.01-87 Изоляционные и отделочные покрытия;</w:t>
      </w:r>
    </w:p>
    <w:p w14:paraId="1483B9F3"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СП 15.13330.2020 «Свод правил. Каменные и армокаменные конструкции»;</w:t>
      </w:r>
    </w:p>
    <w:p w14:paraId="1C814EA3"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СП 28.13330.2017 «Свод правил. Защита строительных конструкций от коррозии. Актуализированная редакция СНиП 2.03.11-85»;</w:t>
      </w:r>
    </w:p>
    <w:p w14:paraId="06C7BBB9"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-СП 82.13330.2016 «Благоустройство территорий»;</w:t>
      </w:r>
    </w:p>
    <w:p w14:paraId="377962A7"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-ГОСТ 7473-2010 Межгосударственный стандарт. Смеси бетонные. Технические условия (с Поправкой);</w:t>
      </w:r>
    </w:p>
    <w:p w14:paraId="548196A0"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СП 76.13330.2016 «Свод правил. Электротехнические устройства. Актуализированная редакция СНиП 3.05.06-85»;</w:t>
      </w:r>
    </w:p>
    <w:p w14:paraId="0A7C4C6C"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ПУЭ «Правила устройства электроустановок»;</w:t>
      </w:r>
    </w:p>
    <w:p w14:paraId="5D8C8BF9" w14:textId="77777777" w:rsidR="004E2707" w:rsidRPr="004E2707" w:rsidRDefault="004E2707" w:rsidP="004E2707">
      <w:pPr>
        <w:widowControl/>
        <w:spacing w:line="276" w:lineRule="auto"/>
        <w:jc w:val="both"/>
        <w:rPr>
          <w:rFonts w:ascii="Times New Roman" w:eastAsia="Calibri" w:hAnsi="Times New Roman"/>
          <w:sz w:val="22"/>
          <w:szCs w:val="22"/>
          <w:lang w:eastAsia="en-US"/>
        </w:rPr>
      </w:pPr>
      <w:r w:rsidRPr="004E2707">
        <w:rPr>
          <w:rFonts w:ascii="Times New Roman" w:eastAsia="Calibri" w:hAnsi="Times New Roman"/>
          <w:sz w:val="22"/>
          <w:szCs w:val="22"/>
          <w:lang w:eastAsia="en-US"/>
        </w:rPr>
        <w:t>- СП 77.13330.2016 «Свод правил. Системы автоматизации. Актуализированная редакция СНиП 3.05.07-85»;</w:t>
      </w:r>
    </w:p>
    <w:p w14:paraId="07233B3B" w14:textId="77777777" w:rsidR="00670023" w:rsidRDefault="00902490">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DA4067F"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lastRenderedPageBreak/>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89A2717" w14:textId="77777777" w:rsidR="00670023" w:rsidRDefault="00902490">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5CDA83A2" w14:textId="435D2AAB" w:rsidR="00670023" w:rsidRDefault="00902490" w:rsidP="00D57A95">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является </w:t>
      </w:r>
      <w:r w:rsidR="00F14C75">
        <w:rPr>
          <w:rFonts w:ascii="Times New Roman" w:hAnsi="Times New Roman"/>
          <w:sz w:val="22"/>
          <w:szCs w:val="22"/>
        </w:rPr>
        <w:t>расширенная площадь участков практического тренинга</w:t>
      </w:r>
      <w:r w:rsidR="00D57A95" w:rsidRPr="00D57A95">
        <w:rPr>
          <w:rFonts w:ascii="Times New Roman" w:hAnsi="Times New Roman"/>
          <w:sz w:val="22"/>
          <w:szCs w:val="22"/>
        </w:rPr>
        <w:t>,</w:t>
      </w:r>
      <w:r w:rsidRPr="00D57A95">
        <w:rPr>
          <w:rFonts w:ascii="Times New Roman" w:hAnsi="Times New Roman"/>
          <w:bCs/>
          <w:sz w:val="22"/>
          <w:szCs w:val="22"/>
        </w:rPr>
        <w:t xml:space="preserve"> </w:t>
      </w:r>
      <w:r w:rsidRPr="00D57A95">
        <w:rPr>
          <w:rFonts w:ascii="Times New Roman" w:hAnsi="Times New Roman"/>
          <w:sz w:val="22"/>
          <w:szCs w:val="22"/>
        </w:rPr>
        <w:t>приведенн</w:t>
      </w:r>
      <w:r w:rsidR="00465000">
        <w:rPr>
          <w:rFonts w:ascii="Times New Roman" w:hAnsi="Times New Roman"/>
          <w:sz w:val="22"/>
          <w:szCs w:val="22"/>
        </w:rPr>
        <w:t>ая</w:t>
      </w:r>
      <w:r>
        <w:rPr>
          <w:rFonts w:ascii="Times New Roman" w:hAnsi="Times New Roman"/>
          <w:sz w:val="22"/>
          <w:szCs w:val="22"/>
        </w:rPr>
        <w:t xml:space="preserve"> в нормативно-техническое состояние, отвечающ</w:t>
      </w:r>
      <w:r w:rsidR="00465000">
        <w:rPr>
          <w:rFonts w:ascii="Times New Roman" w:hAnsi="Times New Roman"/>
          <w:sz w:val="22"/>
          <w:szCs w:val="22"/>
        </w:rPr>
        <w:t>ая</w:t>
      </w:r>
      <w:r>
        <w:rPr>
          <w:rFonts w:ascii="Times New Roman" w:hAnsi="Times New Roman"/>
          <w:sz w:val="22"/>
          <w:szCs w:val="22"/>
        </w:rPr>
        <w:t xml:space="preserve"> требованиям технической, санитарной и пожарной безопасности.</w:t>
      </w:r>
    </w:p>
    <w:p w14:paraId="45F8B55E" w14:textId="77777777" w:rsidR="00670023" w:rsidRDefault="00902490">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152B6FB" w14:textId="77777777" w:rsidR="00670023" w:rsidRDefault="00902490">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D42A13D" w14:textId="77777777" w:rsidR="00670023" w:rsidRDefault="00902490">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03063EC" w14:textId="77777777" w:rsidR="00670023" w:rsidRDefault="00902490">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6B762880" w14:textId="77777777" w:rsidR="00670023" w:rsidRDefault="00902490">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2EFCB98D" w14:textId="77777777" w:rsidR="00670023" w:rsidRDefault="00902490">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30672439" w14:textId="77777777" w:rsidR="00670023" w:rsidRDefault="00902490">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7FE57BEA" w14:textId="77777777" w:rsidR="00670023" w:rsidRDefault="00902490">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1CFBEB7"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9D42BF4"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1BA6EF55"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E38527D"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01C1719C"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5302C3C" w14:textId="77777777"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41DED56"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B26F09C"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FE94785" w14:textId="77777777" w:rsidR="00670023" w:rsidRDefault="00902490">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36991A7" w14:textId="56236A46" w:rsidR="00670023" w:rsidRDefault="0090249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xml:space="preserve">9.11. В соответствии с условиями Договора гарантийный срок на выполненные работы – </w:t>
      </w:r>
      <w:r w:rsidRPr="00373F3E">
        <w:rPr>
          <w:rFonts w:ascii="Times New Roman" w:eastAsia="SimSun" w:hAnsi="Times New Roman"/>
          <w:sz w:val="22"/>
          <w:szCs w:val="22"/>
          <w:lang w:eastAsia="hi-IN" w:bidi="hi-IN"/>
        </w:rPr>
        <w:t xml:space="preserve">не менее </w:t>
      </w:r>
      <w:r w:rsidR="00F14C75" w:rsidRPr="00373F3E">
        <w:rPr>
          <w:rFonts w:ascii="Times New Roman" w:eastAsia="SimSun" w:hAnsi="Times New Roman"/>
          <w:sz w:val="22"/>
          <w:szCs w:val="22"/>
          <w:lang w:eastAsia="hi-IN" w:bidi="hi-IN"/>
        </w:rPr>
        <w:t>60</w:t>
      </w:r>
      <w:r w:rsidRPr="00373F3E">
        <w:rPr>
          <w:rFonts w:ascii="Times New Roman" w:eastAsia="SimSun" w:hAnsi="Times New Roman"/>
          <w:sz w:val="22"/>
          <w:szCs w:val="22"/>
          <w:lang w:eastAsia="hi-IN" w:bidi="hi-IN"/>
        </w:rPr>
        <w:t xml:space="preserve"> (</w:t>
      </w:r>
      <w:r w:rsidR="00D57A95" w:rsidRPr="00373F3E">
        <w:rPr>
          <w:rFonts w:ascii="Times New Roman" w:eastAsia="SimSun" w:hAnsi="Times New Roman"/>
          <w:sz w:val="22"/>
          <w:szCs w:val="22"/>
          <w:lang w:eastAsia="hi-IN" w:bidi="hi-IN"/>
        </w:rPr>
        <w:t>шести</w:t>
      </w:r>
      <w:r w:rsidR="00F14C75" w:rsidRPr="00373F3E">
        <w:rPr>
          <w:rFonts w:ascii="Times New Roman" w:eastAsia="SimSun" w:hAnsi="Times New Roman"/>
          <w:sz w:val="22"/>
          <w:szCs w:val="22"/>
          <w:lang w:eastAsia="hi-IN" w:bidi="hi-IN"/>
        </w:rPr>
        <w:t>десяти</w:t>
      </w:r>
      <w:r w:rsidRPr="00373F3E">
        <w:rPr>
          <w:rFonts w:ascii="Times New Roman" w:eastAsia="SimSun" w:hAnsi="Times New Roman"/>
          <w:sz w:val="22"/>
          <w:szCs w:val="22"/>
          <w:lang w:eastAsia="hi-IN" w:bidi="hi-IN"/>
        </w:rPr>
        <w:t>) месяцев с даты подписания итогового Акта приёмки выполненных работ.</w:t>
      </w:r>
    </w:p>
    <w:sectPr w:rsidR="006700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DD8E2" w14:textId="77777777" w:rsidR="0053160C" w:rsidRDefault="0053160C">
      <w:r>
        <w:separator/>
      </w:r>
    </w:p>
  </w:endnote>
  <w:endnote w:type="continuationSeparator" w:id="0">
    <w:p w14:paraId="7C2CE67E" w14:textId="77777777" w:rsidR="0053160C" w:rsidRDefault="005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184C2" w14:textId="77777777" w:rsidR="0053160C" w:rsidRDefault="0053160C">
      <w:r>
        <w:separator/>
      </w:r>
    </w:p>
  </w:footnote>
  <w:footnote w:type="continuationSeparator" w:id="0">
    <w:p w14:paraId="1DFE4460" w14:textId="77777777" w:rsidR="0053160C" w:rsidRDefault="0053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957C9"/>
    <w:multiLevelType w:val="multilevel"/>
    <w:tmpl w:val="FE1E919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23"/>
    <w:rsid w:val="00373F3E"/>
    <w:rsid w:val="00465000"/>
    <w:rsid w:val="004E2707"/>
    <w:rsid w:val="0053160C"/>
    <w:rsid w:val="00670023"/>
    <w:rsid w:val="00902490"/>
    <w:rsid w:val="00AF2DA8"/>
    <w:rsid w:val="00D57A95"/>
    <w:rsid w:val="00DD7A34"/>
    <w:rsid w:val="00DE387D"/>
    <w:rsid w:val="00E94C36"/>
    <w:rsid w:val="00F1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DF19"/>
  <w15:docId w15:val="{F4075AE3-BABC-4CA4-A01B-9504B8B0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592C-E51D-49AF-AF5C-C257E82E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Гульназ Дильмиева Фидаимовна</cp:lastModifiedBy>
  <cp:revision>246</cp:revision>
  <dcterms:created xsi:type="dcterms:W3CDTF">2021-09-01T13:33:00Z</dcterms:created>
  <dcterms:modified xsi:type="dcterms:W3CDTF">2025-06-20T10:51:00Z</dcterms:modified>
</cp:coreProperties>
</file>