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6BA" w:rsidRDefault="00D676BA" w:rsidP="00C036F6">
      <w:pPr>
        <w:pStyle w:val="af8"/>
        <w:jc w:val="right"/>
        <w:rPr>
          <w:color w:val="FF0000"/>
        </w:rPr>
      </w:pPr>
      <w:r w:rsidRPr="00486CDF">
        <w:rPr>
          <w:szCs w:val="22"/>
        </w:rPr>
        <w:t>РАЗДЕЛ 4.</w:t>
      </w:r>
    </w:p>
    <w:p w:rsidR="00C036F6" w:rsidRPr="00C036F6" w:rsidRDefault="00C036F6" w:rsidP="00C036F6">
      <w:pPr>
        <w:pStyle w:val="af8"/>
        <w:jc w:val="right"/>
        <w:rPr>
          <w:color w:val="FF0000"/>
        </w:rPr>
      </w:pPr>
      <w:r w:rsidRPr="00C036F6">
        <w:rPr>
          <w:color w:val="FF0000"/>
        </w:rPr>
        <w:t xml:space="preserve">Проект </w:t>
      </w:r>
      <w:proofErr w:type="spellStart"/>
      <w:r w:rsidRPr="00C036F6">
        <w:rPr>
          <w:color w:val="FF0000"/>
        </w:rPr>
        <w:t>сублицензионного</w:t>
      </w:r>
      <w:proofErr w:type="spellEnd"/>
      <w:r w:rsidRPr="00C036F6">
        <w:rPr>
          <w:color w:val="FF0000"/>
        </w:rPr>
        <w:t xml:space="preserve"> договора</w:t>
      </w:r>
    </w:p>
    <w:p w:rsidR="00C036F6" w:rsidRDefault="00C036F6" w:rsidP="0022280E">
      <w:pPr>
        <w:pStyle w:val="af8"/>
        <w:jc w:val="center"/>
      </w:pPr>
    </w:p>
    <w:p w:rsidR="0022280E" w:rsidRPr="0022280E" w:rsidRDefault="0022280E" w:rsidP="0022280E">
      <w:pPr>
        <w:pStyle w:val="af8"/>
        <w:jc w:val="center"/>
      </w:pPr>
      <w:proofErr w:type="spellStart"/>
      <w:r w:rsidRPr="0022280E">
        <w:t>Сублицензионный</w:t>
      </w:r>
      <w:proofErr w:type="spellEnd"/>
      <w:r w:rsidRPr="0022280E">
        <w:t xml:space="preserve"> </w:t>
      </w:r>
      <w:r>
        <w:t>д</w:t>
      </w:r>
      <w:r w:rsidRPr="0022280E">
        <w:t>оговор</w:t>
      </w:r>
    </w:p>
    <w:tbl>
      <w:tblPr>
        <w:tblW w:w="0" w:type="auto"/>
        <w:tblLook w:val="04A0"/>
      </w:tblPr>
      <w:tblGrid>
        <w:gridCol w:w="5153"/>
        <w:gridCol w:w="5313"/>
      </w:tblGrid>
      <w:tr w:rsidR="00281E53" w:rsidRPr="0022280E" w:rsidTr="009754A0">
        <w:tc>
          <w:tcPr>
            <w:tcW w:w="5153" w:type="dxa"/>
            <w:shd w:val="clear" w:color="auto" w:fill="auto"/>
          </w:tcPr>
          <w:p w:rsidR="00281E53" w:rsidRPr="0022280E" w:rsidRDefault="00281E53" w:rsidP="00281E53">
            <w:pPr>
              <w:pStyle w:val="af8"/>
            </w:pPr>
            <w:r w:rsidRPr="00AF1E16">
              <w:rPr>
                <w:b/>
                <w:sz w:val="22"/>
                <w:szCs w:val="22"/>
              </w:rPr>
              <w:t>г. Омск</w:t>
            </w:r>
          </w:p>
        </w:tc>
        <w:tc>
          <w:tcPr>
            <w:tcW w:w="5313" w:type="dxa"/>
            <w:shd w:val="clear" w:color="auto" w:fill="auto"/>
          </w:tcPr>
          <w:p w:rsidR="00281E53" w:rsidRPr="0022280E" w:rsidRDefault="00D676BA" w:rsidP="00281E53">
            <w:pPr>
              <w:pStyle w:val="af8"/>
              <w:jc w:val="right"/>
            </w:pPr>
            <w:r>
              <w:t>«_____» ______________ 2025 года</w:t>
            </w:r>
          </w:p>
        </w:tc>
      </w:tr>
    </w:tbl>
    <w:p w:rsidR="00281E53" w:rsidRDefault="00281E53" w:rsidP="0022280E">
      <w:pPr>
        <w:pStyle w:val="af8"/>
        <w:ind w:firstLine="709"/>
        <w:jc w:val="both"/>
        <w:rPr>
          <w:b/>
        </w:rPr>
      </w:pPr>
      <w:bookmarkStart w:id="0" w:name="%252525252525D0%252525252525BF%252525252"/>
    </w:p>
    <w:p w:rsidR="0022280E" w:rsidRPr="00281E53" w:rsidRDefault="00281E53" w:rsidP="00281E53">
      <w:pPr>
        <w:pStyle w:val="af8"/>
        <w:ind w:firstLine="720"/>
        <w:jc w:val="both"/>
        <w:rPr>
          <w:bCs/>
        </w:rPr>
      </w:pPr>
      <w:proofErr w:type="gramStart"/>
      <w:r w:rsidRPr="00281E53">
        <w:rPr>
          <w:bCs/>
        </w:rPr>
        <w:t xml:space="preserve">Бюджетное профессиональное образовательное учреждение Омской области "Омский </w:t>
      </w:r>
      <w:r w:rsidRPr="0005153D">
        <w:rPr>
          <w:bCs/>
        </w:rPr>
        <w:t>промышленно-экономический колледж" (БПОУ ОО ОПЭК), именуемое в дальнейшем «</w:t>
      </w:r>
      <w:r w:rsidR="005922A9" w:rsidRPr="0005153D">
        <w:t>Сублицензиат</w:t>
      </w:r>
      <w:r w:rsidRPr="0005153D">
        <w:rPr>
          <w:bCs/>
        </w:rPr>
        <w:t>», в лице ________________________________, действующего на основании _________________, с одной стороны, и ___________________________ (____________________), именуемое в дальнейшем «</w:t>
      </w:r>
      <w:r w:rsidR="005922A9" w:rsidRPr="0005153D">
        <w:t>Лицензиат</w:t>
      </w:r>
      <w:r w:rsidRPr="0005153D">
        <w:rPr>
          <w:bCs/>
        </w:rPr>
        <w:t>», в лице ___________________________, действующего на основании _______________________, с другой стороны, совместно именуемые «Стороны», а по отдельности – «Сторона», заключили по итогам</w:t>
      </w:r>
      <w:r w:rsidRPr="00281E53">
        <w:rPr>
          <w:bCs/>
        </w:rPr>
        <w:t xml:space="preserve"> проведения электронного аукциона (протокол подведения итогов процедуры от «___» ________ 2025г. № _______) настоящий договор (далее по</w:t>
      </w:r>
      <w:proofErr w:type="gramEnd"/>
      <w:r w:rsidRPr="00281E53">
        <w:rPr>
          <w:bCs/>
        </w:rPr>
        <w:t xml:space="preserve"> тексту – Договор) о нижеследующем:</w:t>
      </w:r>
    </w:p>
    <w:p w:rsidR="00281E53" w:rsidRPr="0022280E" w:rsidRDefault="00281E53" w:rsidP="0022280E">
      <w:pPr>
        <w:pStyle w:val="af8"/>
        <w:jc w:val="center"/>
      </w:pPr>
    </w:p>
    <w:p w:rsidR="0094630E" w:rsidRPr="00C14A0F" w:rsidRDefault="0094630E" w:rsidP="0022280E">
      <w:pPr>
        <w:pStyle w:val="af8"/>
        <w:jc w:val="center"/>
        <w:rPr>
          <w:b/>
        </w:rPr>
      </w:pPr>
      <w:r w:rsidRPr="0022280E">
        <w:rPr>
          <w:b/>
        </w:rPr>
        <w:t>1 Предмет договора</w:t>
      </w:r>
    </w:p>
    <w:p w:rsidR="00E34881" w:rsidRPr="0022280E" w:rsidRDefault="0094630E" w:rsidP="00281E53">
      <w:pPr>
        <w:pStyle w:val="af8"/>
        <w:ind w:firstLine="709"/>
        <w:jc w:val="both"/>
      </w:pPr>
      <w:r w:rsidRPr="0022280E">
        <w:t xml:space="preserve">1.1 </w:t>
      </w:r>
      <w:r w:rsidR="006D1C10">
        <w:t>Лицензиат</w:t>
      </w:r>
      <w:r w:rsidRPr="0022280E">
        <w:t xml:space="preserve">, имея соответствующие полномочия от правообладателей, обязуется </w:t>
      </w:r>
      <w:r w:rsidRPr="00D676BA">
        <w:t xml:space="preserve">передать </w:t>
      </w:r>
      <w:r w:rsidR="006D1C10" w:rsidRPr="00D676BA">
        <w:t>Сублицензиа</w:t>
      </w:r>
      <w:r w:rsidRPr="00D676BA">
        <w:t xml:space="preserve">ту неисключительные права </w:t>
      </w:r>
      <w:r w:rsidR="00D676BA" w:rsidRPr="00D676BA">
        <w:t xml:space="preserve">(лицензии) </w:t>
      </w:r>
      <w:r w:rsidRPr="00D676BA">
        <w:t xml:space="preserve">на использование </w:t>
      </w:r>
      <w:r w:rsidR="00281E53" w:rsidRPr="00D676BA">
        <w:t>программных продуктов: VR - тренажер «Электромонтажные работы»; VR - тренажер «</w:t>
      </w:r>
      <w:proofErr w:type="spellStart"/>
      <w:r w:rsidR="00281E53" w:rsidRPr="00D676BA">
        <w:t>Электробезопасность</w:t>
      </w:r>
      <w:proofErr w:type="spellEnd"/>
      <w:r w:rsidR="00281E53" w:rsidRPr="00D676BA">
        <w:t xml:space="preserve"> в установках до 1000</w:t>
      </w:r>
      <w:proofErr w:type="gramStart"/>
      <w:r w:rsidR="00281E53" w:rsidRPr="00D676BA">
        <w:t xml:space="preserve"> В</w:t>
      </w:r>
      <w:proofErr w:type="gramEnd"/>
      <w:r w:rsidR="00281E53" w:rsidRPr="00D676BA">
        <w:t>», в рамках создания образовательно-производственного центра (кластера) на базе бюджетного профессионального образовательного учреждения Омской области «Омский промышленно-экономический колледж» по адресу: г. Омск, ул. Нефтезаводская, д.6, в рамках реализации федерального проекта «</w:t>
      </w:r>
      <w:proofErr w:type="spellStart"/>
      <w:r w:rsidR="00281E53" w:rsidRPr="00D676BA">
        <w:t>Профессионалитет</w:t>
      </w:r>
      <w:proofErr w:type="spellEnd"/>
      <w:r w:rsidR="00281E53" w:rsidRPr="00D676BA">
        <w:t>», государственной программы Российской Федерации "Развитие образования"</w:t>
      </w:r>
      <w:r w:rsidR="0046316D" w:rsidRPr="0046316D">
        <w:rPr>
          <w:b/>
        </w:rPr>
        <w:t xml:space="preserve"> </w:t>
      </w:r>
      <w:r w:rsidR="000F6A75" w:rsidRPr="0046316D">
        <w:t>(</w:t>
      </w:r>
      <w:r w:rsidRPr="0046316D">
        <w:t xml:space="preserve">далее </w:t>
      </w:r>
      <w:r w:rsidR="000F6A75" w:rsidRPr="0046316D">
        <w:t>–</w:t>
      </w:r>
      <w:r w:rsidR="000F6A75">
        <w:t xml:space="preserve"> </w:t>
      </w:r>
      <w:r w:rsidRPr="0022280E">
        <w:t>Программн</w:t>
      </w:r>
      <w:r w:rsidR="0032291D">
        <w:t>ые</w:t>
      </w:r>
      <w:r w:rsidR="000F6A75">
        <w:t xml:space="preserve"> </w:t>
      </w:r>
      <w:r w:rsidRPr="0022280E">
        <w:t>продукт</w:t>
      </w:r>
      <w:r w:rsidR="0032291D">
        <w:t>ы</w:t>
      </w:r>
      <w:r w:rsidR="000F6A75">
        <w:t>)</w:t>
      </w:r>
      <w:r w:rsidR="0032291D">
        <w:t xml:space="preserve"> (</w:t>
      </w:r>
      <w:r w:rsidR="0022280E">
        <w:t>Приложени</w:t>
      </w:r>
      <w:r w:rsidR="0032291D">
        <w:t>е</w:t>
      </w:r>
      <w:r w:rsidR="0022280E">
        <w:t xml:space="preserve"> №</w:t>
      </w:r>
      <w:r w:rsidR="0032291D">
        <w:t>1 к настоящему Договору)</w:t>
      </w:r>
      <w:r w:rsidR="00E34881">
        <w:t>, а</w:t>
      </w:r>
      <w:r w:rsidR="00E34881" w:rsidRPr="0022280E">
        <w:t xml:space="preserve"> Сублицензиат обязуется </w:t>
      </w:r>
      <w:r w:rsidR="00E34881">
        <w:t xml:space="preserve">их </w:t>
      </w:r>
      <w:r w:rsidR="00E34881" w:rsidRPr="0022280E">
        <w:t xml:space="preserve">принять и оплатить согласно условиям </w:t>
      </w:r>
      <w:r w:rsidR="00E34881">
        <w:t>настоящего Д</w:t>
      </w:r>
      <w:r w:rsidR="00E34881" w:rsidRPr="0022280E">
        <w:t>оговора.</w:t>
      </w:r>
    </w:p>
    <w:p w:rsidR="0094630E" w:rsidRPr="00901AAE" w:rsidRDefault="00E34881" w:rsidP="0022280E">
      <w:pPr>
        <w:pStyle w:val="af8"/>
        <w:ind w:firstLine="709"/>
        <w:jc w:val="both"/>
      </w:pPr>
      <w:proofErr w:type="gramStart"/>
      <w:r w:rsidRPr="00901AAE">
        <w:t xml:space="preserve">1.2 </w:t>
      </w:r>
      <w:r w:rsidR="006D1C10" w:rsidRPr="00901AAE">
        <w:t>Лицензиатом</w:t>
      </w:r>
      <w:r w:rsidRPr="00901AAE">
        <w:t xml:space="preserve"> передаются следующие права на Программные продукты: п</w:t>
      </w:r>
      <w:r w:rsidR="0094630E" w:rsidRPr="00901AAE">
        <w:t xml:space="preserve">раво на воспроизведение, предоставленное с целью самостоятельного использования для инсталляции и запуска </w:t>
      </w:r>
      <w:r w:rsidRPr="00901AAE">
        <w:t>П</w:t>
      </w:r>
      <w:r w:rsidR="0094630E" w:rsidRPr="00901AAE">
        <w:t xml:space="preserve">рограммных продуктов в соответствии с документацией, сопровождающей </w:t>
      </w:r>
      <w:r w:rsidRPr="00901AAE">
        <w:t>предоставление прав на</w:t>
      </w:r>
      <w:r w:rsidR="0094630E" w:rsidRPr="00901AAE">
        <w:t xml:space="preserve"> Программны</w:t>
      </w:r>
      <w:r w:rsidRPr="00901AAE">
        <w:t>е</w:t>
      </w:r>
      <w:r w:rsidR="0094630E" w:rsidRPr="00901AAE">
        <w:t xml:space="preserve"> продукт</w:t>
      </w:r>
      <w:r w:rsidRPr="00901AAE">
        <w:t>ы</w:t>
      </w:r>
      <w:r w:rsidR="0094630E" w:rsidRPr="00901AAE">
        <w:t xml:space="preserve"> и устанавливающей правила использования правомерно изготовленного и введенного в гражданский оборот экз</w:t>
      </w:r>
      <w:r w:rsidR="00063A57" w:rsidRPr="00901AAE">
        <w:t>емпляра Программного продукта («</w:t>
      </w:r>
      <w:r w:rsidR="0094630E" w:rsidRPr="00901AAE">
        <w:t>Пользовател</w:t>
      </w:r>
      <w:r w:rsidR="00063A57" w:rsidRPr="00901AAE">
        <w:t>ьского лицензионного соглашения»</w:t>
      </w:r>
      <w:r w:rsidR="0094630E" w:rsidRPr="00901AAE">
        <w:t>), без передачи этого права третьим лицам.</w:t>
      </w:r>
      <w:proofErr w:type="gramEnd"/>
    </w:p>
    <w:p w:rsidR="00AE5566" w:rsidRPr="00901AAE" w:rsidRDefault="00AE5566" w:rsidP="0022280E">
      <w:pPr>
        <w:pStyle w:val="af8"/>
        <w:ind w:firstLine="709"/>
        <w:jc w:val="both"/>
      </w:pPr>
      <w:r w:rsidRPr="00901AAE">
        <w:t>1.3</w:t>
      </w:r>
      <w:proofErr w:type="gramStart"/>
      <w:r w:rsidRPr="00901AAE">
        <w:t xml:space="preserve"> </w:t>
      </w:r>
      <w:r w:rsidR="001E4D15" w:rsidRPr="001E4D15">
        <w:t>К</w:t>
      </w:r>
      <w:proofErr w:type="gramEnd"/>
      <w:r w:rsidR="001E4D15" w:rsidRPr="001E4D15">
        <w:t>аждая лицензия должна предоставлять право использования программного продукта без ограничения по времени (бессрочная лицензия) и без дополнительных платежей за продление.</w:t>
      </w:r>
    </w:p>
    <w:p w:rsidR="00CD5C2B" w:rsidRPr="00901AAE" w:rsidRDefault="00CD5C2B" w:rsidP="0022280E">
      <w:pPr>
        <w:pStyle w:val="af8"/>
        <w:ind w:firstLine="709"/>
        <w:jc w:val="both"/>
      </w:pPr>
      <w:r w:rsidRPr="00901AAE">
        <w:t xml:space="preserve">1.4 Наименования Программных продуктов, </w:t>
      </w:r>
      <w:proofErr w:type="gramStart"/>
      <w:r w:rsidRPr="00901AAE">
        <w:t>права</w:t>
      </w:r>
      <w:proofErr w:type="gramEnd"/>
      <w:r w:rsidRPr="00901AAE">
        <w:t xml:space="preserve"> на использование которых передаются от </w:t>
      </w:r>
      <w:r w:rsidR="006D1C10" w:rsidRPr="00901AAE">
        <w:t>Лицензиата</w:t>
      </w:r>
      <w:r w:rsidRPr="00901AAE">
        <w:t xml:space="preserve"> к Сублицензиату, указывается сторонами в актах передачи прав.</w:t>
      </w:r>
    </w:p>
    <w:p w:rsidR="001B07FC" w:rsidRDefault="001B07FC" w:rsidP="001B07FC">
      <w:pPr>
        <w:pStyle w:val="af8"/>
        <w:ind w:firstLine="709"/>
        <w:jc w:val="both"/>
      </w:pPr>
      <w:bookmarkStart w:id="1" w:name="_Hlk94194432"/>
      <w:r>
        <w:t xml:space="preserve">1.5 Полномочия Лицензиата от правообладателей подтверждаются письменным согласием Лицензиара, которое </w:t>
      </w:r>
      <w:r>
        <w:rPr>
          <w:lang w:eastAsia="ru-RU"/>
        </w:rPr>
        <w:t>может быть дано как в самом лицензионном договоре, так и в отдельном документе,</w:t>
      </w:r>
      <w:r>
        <w:t xml:space="preserve"> предоставляемым Сублицензиату в момент подписания договора Лицензиатом. Копия указанного согласия является неотъемлемой частью настоящего договора.</w:t>
      </w:r>
    </w:p>
    <w:p w:rsidR="00006022" w:rsidRDefault="00006022" w:rsidP="001B07FC">
      <w:pPr>
        <w:pStyle w:val="af8"/>
        <w:ind w:firstLine="709"/>
        <w:jc w:val="both"/>
      </w:pPr>
      <w:r>
        <w:t xml:space="preserve">1.6. </w:t>
      </w:r>
      <w:r w:rsidRPr="00006022">
        <w:t>Поставка программного обеспечения (передача лицензий, установочных файлов и документации) должна быть произведена с момента заключения Договора и по 2</w:t>
      </w:r>
      <w:r w:rsidR="00D676BA">
        <w:t>0</w:t>
      </w:r>
      <w:r w:rsidRPr="00006022">
        <w:t>.08.2025 года.</w:t>
      </w:r>
    </w:p>
    <w:p w:rsidR="00006022" w:rsidRDefault="00006022" w:rsidP="001B07FC">
      <w:pPr>
        <w:pStyle w:val="af8"/>
        <w:ind w:firstLine="709"/>
        <w:jc w:val="both"/>
      </w:pPr>
      <w:r>
        <w:t xml:space="preserve">1.7. </w:t>
      </w:r>
      <w:r w:rsidRPr="00006022">
        <w:t>Место поставки</w:t>
      </w:r>
      <w:r>
        <w:t xml:space="preserve">: </w:t>
      </w:r>
      <w:proofErr w:type="gramStart"/>
      <w:r w:rsidRPr="00006022">
        <w:t>Омская</w:t>
      </w:r>
      <w:proofErr w:type="gramEnd"/>
      <w:r w:rsidRPr="00006022">
        <w:t xml:space="preserve"> обл., г. Омск, ул. Нефтезаводская, д. 6.</w:t>
      </w:r>
    </w:p>
    <w:bookmarkEnd w:id="1"/>
    <w:p w:rsidR="001B07FC" w:rsidRDefault="001B07FC" w:rsidP="001B07FC">
      <w:pPr>
        <w:pStyle w:val="af8"/>
        <w:jc w:val="center"/>
      </w:pPr>
    </w:p>
    <w:p w:rsidR="0094630E" w:rsidRPr="0032291D" w:rsidRDefault="0032291D" w:rsidP="0032291D">
      <w:pPr>
        <w:pStyle w:val="af8"/>
        <w:jc w:val="center"/>
        <w:rPr>
          <w:b/>
        </w:rPr>
      </w:pPr>
      <w:r w:rsidRPr="0032291D">
        <w:rPr>
          <w:b/>
        </w:rPr>
        <w:t>2</w:t>
      </w:r>
      <w:r w:rsidR="0094630E" w:rsidRPr="0032291D">
        <w:rPr>
          <w:b/>
        </w:rPr>
        <w:t xml:space="preserve"> </w:t>
      </w:r>
      <w:r w:rsidRPr="0032291D">
        <w:rPr>
          <w:b/>
        </w:rPr>
        <w:t>О</w:t>
      </w:r>
      <w:r w:rsidR="0094630E" w:rsidRPr="0032291D">
        <w:rPr>
          <w:b/>
        </w:rPr>
        <w:t>бяза</w:t>
      </w:r>
      <w:r w:rsidR="0094630E" w:rsidRPr="00901AAE">
        <w:rPr>
          <w:b/>
        </w:rPr>
        <w:t>н</w:t>
      </w:r>
      <w:r w:rsidR="0094630E" w:rsidRPr="0032291D">
        <w:rPr>
          <w:b/>
        </w:rPr>
        <w:t>ности</w:t>
      </w:r>
      <w:r w:rsidRPr="0032291D">
        <w:rPr>
          <w:b/>
        </w:rPr>
        <w:t xml:space="preserve"> С</w:t>
      </w:r>
      <w:r w:rsidR="0094630E" w:rsidRPr="0032291D">
        <w:rPr>
          <w:b/>
        </w:rPr>
        <w:t>торон</w:t>
      </w:r>
    </w:p>
    <w:p w:rsidR="0032291D" w:rsidRPr="006D1C10" w:rsidRDefault="0032291D" w:rsidP="0032291D">
      <w:pPr>
        <w:pStyle w:val="af8"/>
        <w:ind w:firstLine="709"/>
        <w:jc w:val="both"/>
      </w:pPr>
      <w:r w:rsidRPr="006D1C10">
        <w:t xml:space="preserve">2.1 </w:t>
      </w:r>
      <w:r w:rsidR="006D1C10" w:rsidRPr="006D1C10">
        <w:t>Лицензиат</w:t>
      </w:r>
      <w:r w:rsidRPr="006D1C10">
        <w:t xml:space="preserve"> обязан:</w:t>
      </w:r>
    </w:p>
    <w:p w:rsidR="00AD089D" w:rsidRDefault="00AD089D" w:rsidP="0032291D">
      <w:pPr>
        <w:pStyle w:val="af8"/>
        <w:ind w:firstLine="709"/>
        <w:jc w:val="both"/>
      </w:pPr>
      <w:r>
        <w:t>2.1.1</w:t>
      </w:r>
      <w:proofErr w:type="gramStart"/>
      <w:r>
        <w:t xml:space="preserve"> П</w:t>
      </w:r>
      <w:proofErr w:type="gramEnd"/>
      <w:r>
        <w:t xml:space="preserve">ередать </w:t>
      </w:r>
      <w:r w:rsidRPr="0022280E">
        <w:t>неисключительные (ограниченные) права на Программн</w:t>
      </w:r>
      <w:r>
        <w:t xml:space="preserve">ые </w:t>
      </w:r>
      <w:r w:rsidRPr="0022280E">
        <w:t>продукт</w:t>
      </w:r>
      <w:r>
        <w:t>ы в соответствии с условиями настоящего Договора.</w:t>
      </w:r>
    </w:p>
    <w:p w:rsidR="009F2D6F" w:rsidRDefault="00AD089D" w:rsidP="0032291D">
      <w:pPr>
        <w:pStyle w:val="af8"/>
        <w:ind w:firstLine="709"/>
        <w:jc w:val="both"/>
      </w:pPr>
      <w:r>
        <w:t>2.1</w:t>
      </w:r>
      <w:r w:rsidR="0032291D" w:rsidRPr="0022280E">
        <w:t>.</w:t>
      </w:r>
      <w:r>
        <w:t>2</w:t>
      </w:r>
      <w:proofErr w:type="gramStart"/>
      <w:r w:rsidR="0032291D" w:rsidRPr="0022280E">
        <w:t xml:space="preserve"> </w:t>
      </w:r>
      <w:r>
        <w:t>П</w:t>
      </w:r>
      <w:proofErr w:type="gramEnd"/>
      <w:r>
        <w:t xml:space="preserve">редоставить </w:t>
      </w:r>
      <w:r w:rsidR="0032291D" w:rsidRPr="0022280E">
        <w:t>Сублицензиат</w:t>
      </w:r>
      <w:r w:rsidR="00126D1B">
        <w:t>у</w:t>
      </w:r>
      <w:r>
        <w:t xml:space="preserve"> лицензионные соглашения, подтверждающие </w:t>
      </w:r>
      <w:r w:rsidR="0032291D" w:rsidRPr="0022280E">
        <w:t>прав</w:t>
      </w:r>
      <w:r w:rsidR="009F2D6F">
        <w:t>о</w:t>
      </w:r>
      <w:r w:rsidR="0032291D" w:rsidRPr="0022280E">
        <w:t xml:space="preserve"> на распространение Программных проду</w:t>
      </w:r>
      <w:r w:rsidR="009F2D6F">
        <w:t>ктов.</w:t>
      </w:r>
    </w:p>
    <w:p w:rsidR="0032291D" w:rsidRPr="0022280E" w:rsidRDefault="009F2D6F" w:rsidP="0032291D">
      <w:pPr>
        <w:pStyle w:val="af8"/>
        <w:ind w:firstLine="709"/>
        <w:jc w:val="both"/>
      </w:pPr>
      <w:r>
        <w:t>2.1.3</w:t>
      </w:r>
      <w:proofErr w:type="gramStart"/>
      <w:r>
        <w:t xml:space="preserve"> П</w:t>
      </w:r>
      <w:proofErr w:type="gramEnd"/>
      <w:r>
        <w:t xml:space="preserve">редоставить </w:t>
      </w:r>
      <w:r w:rsidRPr="0022280E">
        <w:t>Сублицензиат</w:t>
      </w:r>
      <w:r>
        <w:t xml:space="preserve">у </w:t>
      </w:r>
      <w:r w:rsidR="0032291D" w:rsidRPr="0022280E">
        <w:t>порядок пользования Программными продуктами и условия передачи их третьим лицам.</w:t>
      </w:r>
    </w:p>
    <w:p w:rsidR="0032291D" w:rsidRPr="00901AAE" w:rsidRDefault="00AD089D" w:rsidP="0032291D">
      <w:pPr>
        <w:pStyle w:val="af8"/>
        <w:ind w:firstLine="709"/>
        <w:jc w:val="both"/>
      </w:pPr>
      <w:r w:rsidRPr="00901AAE">
        <w:t>2.1.</w:t>
      </w:r>
      <w:r w:rsidR="009F2D6F" w:rsidRPr="00901AAE">
        <w:t>4</w:t>
      </w:r>
      <w:r w:rsidRPr="00901AAE">
        <w:t xml:space="preserve"> </w:t>
      </w:r>
      <w:r w:rsidR="006D1C10" w:rsidRPr="00901AAE">
        <w:t>Лицензиат</w:t>
      </w:r>
      <w:r w:rsidR="0032291D" w:rsidRPr="00901AAE">
        <w:t xml:space="preserve"> не несет ответственности за комплект поставки Программных продуктов, если Сублицензиат заранее не предоставил все особенности специфики своего предприятия, связанные с налогообложением и методикой ведения бухгалтерского учета в письменной форме. </w:t>
      </w:r>
    </w:p>
    <w:p w:rsidR="0032291D" w:rsidRPr="00901AAE" w:rsidRDefault="0032291D" w:rsidP="0032291D">
      <w:pPr>
        <w:pStyle w:val="af8"/>
        <w:ind w:firstLine="709"/>
        <w:jc w:val="both"/>
      </w:pPr>
      <w:r w:rsidRPr="00901AAE">
        <w:rPr>
          <w:bCs/>
        </w:rPr>
        <w:t>2.2</w:t>
      </w:r>
      <w:r w:rsidRPr="00901AAE">
        <w:t xml:space="preserve"> </w:t>
      </w:r>
      <w:r w:rsidR="009F2D6F" w:rsidRPr="00901AAE">
        <w:t xml:space="preserve">Сублицензиат </w:t>
      </w:r>
      <w:r w:rsidRPr="00901AAE">
        <w:rPr>
          <w:bCs/>
        </w:rPr>
        <w:t>обязан:</w:t>
      </w:r>
    </w:p>
    <w:p w:rsidR="0032291D" w:rsidRPr="00901AAE" w:rsidRDefault="0032291D" w:rsidP="0032291D">
      <w:pPr>
        <w:pStyle w:val="af8"/>
        <w:ind w:firstLine="709"/>
        <w:jc w:val="both"/>
      </w:pPr>
      <w:r w:rsidRPr="00901AAE">
        <w:lastRenderedPageBreak/>
        <w:t>2.2.1</w:t>
      </w:r>
      <w:proofErr w:type="gramStart"/>
      <w:r w:rsidRPr="00901AAE">
        <w:t xml:space="preserve"> О</w:t>
      </w:r>
      <w:proofErr w:type="gramEnd"/>
      <w:r w:rsidRPr="00901AAE">
        <w:t xml:space="preserve">платить </w:t>
      </w:r>
      <w:r w:rsidR="009F2D6F" w:rsidRPr="00901AAE">
        <w:t xml:space="preserve">переданные права на Программные продукты </w:t>
      </w:r>
      <w:r w:rsidRPr="00901AAE">
        <w:t>согласно услови</w:t>
      </w:r>
      <w:r w:rsidR="009F2D6F" w:rsidRPr="00901AAE">
        <w:t>й</w:t>
      </w:r>
      <w:r w:rsidRPr="00901AAE">
        <w:t xml:space="preserve"> настоящего Договора.</w:t>
      </w:r>
    </w:p>
    <w:p w:rsidR="0032291D" w:rsidRPr="00901AAE" w:rsidRDefault="009F2D6F" w:rsidP="0032291D">
      <w:pPr>
        <w:pStyle w:val="af8"/>
        <w:ind w:firstLine="709"/>
        <w:jc w:val="both"/>
      </w:pPr>
      <w:r w:rsidRPr="00901AAE">
        <w:t>2.2.2</w:t>
      </w:r>
      <w:proofErr w:type="gramStart"/>
      <w:r w:rsidR="0032291D" w:rsidRPr="00901AAE">
        <w:t xml:space="preserve"> </w:t>
      </w:r>
      <w:r w:rsidRPr="00901AAE">
        <w:t>С</w:t>
      </w:r>
      <w:proofErr w:type="gramEnd"/>
      <w:r w:rsidR="0032291D" w:rsidRPr="00901AAE">
        <w:t xml:space="preserve">облюдать авторские и прочие права </w:t>
      </w:r>
      <w:r w:rsidR="006D1C10" w:rsidRPr="00901AAE">
        <w:t>Лицензиата</w:t>
      </w:r>
      <w:r w:rsidR="0032291D" w:rsidRPr="00901AAE">
        <w:t xml:space="preserve"> и фирмы-разработчика Программны</w:t>
      </w:r>
      <w:r w:rsidRPr="00901AAE">
        <w:t>х</w:t>
      </w:r>
      <w:r w:rsidR="0032291D" w:rsidRPr="00901AAE">
        <w:t xml:space="preserve"> продукт</w:t>
      </w:r>
      <w:r w:rsidRPr="00901AAE">
        <w:t>ов</w:t>
      </w:r>
      <w:r w:rsidR="0032291D" w:rsidRPr="00901AAE">
        <w:t xml:space="preserve"> и не производить несанкционированного копирования программ и материалов, входящих в пакет программ или любой модификации программ, баз данных, снятие защиты от несанкционированного копирования и иных изменений поставляемых Программных продуктов.</w:t>
      </w:r>
    </w:p>
    <w:p w:rsidR="0032291D" w:rsidRDefault="009F2D6F" w:rsidP="0032291D">
      <w:pPr>
        <w:pStyle w:val="af8"/>
        <w:ind w:firstLine="709"/>
        <w:jc w:val="both"/>
      </w:pPr>
      <w:r w:rsidRPr="00901AAE">
        <w:t>2.2.3</w:t>
      </w:r>
      <w:r w:rsidR="0032291D" w:rsidRPr="00901AAE">
        <w:t xml:space="preserve"> Сублицензиат принимает лицензионное соглашение на использование Программных продуктов, входящее в комплект поставки.</w:t>
      </w:r>
    </w:p>
    <w:p w:rsidR="00126D1B" w:rsidRPr="00901AAE" w:rsidRDefault="00126D1B" w:rsidP="0032291D">
      <w:pPr>
        <w:pStyle w:val="af8"/>
        <w:ind w:firstLine="709"/>
        <w:jc w:val="both"/>
      </w:pPr>
    </w:p>
    <w:p w:rsidR="0032291D" w:rsidRPr="00B64C46" w:rsidRDefault="0032291D" w:rsidP="0032291D">
      <w:pPr>
        <w:pStyle w:val="af8"/>
        <w:jc w:val="center"/>
        <w:rPr>
          <w:b/>
        </w:rPr>
      </w:pPr>
      <w:r>
        <w:rPr>
          <w:b/>
        </w:rPr>
        <w:t>3</w:t>
      </w:r>
      <w:r w:rsidRPr="00B64C46">
        <w:rPr>
          <w:b/>
        </w:rPr>
        <w:t xml:space="preserve"> Цена </w:t>
      </w:r>
      <w:r>
        <w:rPr>
          <w:b/>
        </w:rPr>
        <w:t>Договора</w:t>
      </w:r>
      <w:r w:rsidRPr="00B64C46">
        <w:rPr>
          <w:b/>
        </w:rPr>
        <w:t xml:space="preserve"> и порядок расчетов</w:t>
      </w:r>
    </w:p>
    <w:p w:rsidR="0032291D" w:rsidRDefault="0032291D" w:rsidP="0032291D">
      <w:pPr>
        <w:pStyle w:val="af8"/>
        <w:ind w:firstLine="709"/>
        <w:jc w:val="both"/>
        <w:rPr>
          <w:i/>
        </w:rPr>
      </w:pPr>
      <w:proofErr w:type="gramStart"/>
      <w:r>
        <w:t>3</w:t>
      </w:r>
      <w:r w:rsidRPr="00B64C46">
        <w:t xml:space="preserve">.1 </w:t>
      </w:r>
      <w:r w:rsidRPr="00773859">
        <w:t>Цена Договора составляет ____________</w:t>
      </w:r>
      <w:r w:rsidRPr="00B64C46">
        <w:t xml:space="preserve"> рублей ___ копеек </w:t>
      </w:r>
      <w:r w:rsidRPr="00B64C46">
        <w:rPr>
          <w:i/>
        </w:rPr>
        <w:t xml:space="preserve">(цена предложения о цене </w:t>
      </w:r>
      <w:r>
        <w:rPr>
          <w:i/>
        </w:rPr>
        <w:t>договора</w:t>
      </w:r>
      <w:r w:rsidRPr="00B64C46">
        <w:rPr>
          <w:i/>
        </w:rPr>
        <w:t xml:space="preserve"> цифрами и прописью)</w:t>
      </w:r>
      <w:r w:rsidRPr="00B64C46">
        <w:t>, в</w:t>
      </w:r>
      <w:r>
        <w:t xml:space="preserve"> т.ч. </w:t>
      </w:r>
      <w:r w:rsidRPr="00B64C46">
        <w:t>НДС (</w:t>
      </w:r>
      <w:r w:rsidRPr="00B64C46">
        <w:rPr>
          <w:i/>
        </w:rPr>
        <w:t>указать размер ставки</w:t>
      </w:r>
      <w:r w:rsidRPr="00B64C46">
        <w:t>) в сумме _________ рублей ___ копеек (</w:t>
      </w:r>
      <w:r w:rsidRPr="00B64C46">
        <w:rPr>
          <w:i/>
        </w:rPr>
        <w:t xml:space="preserve">цифрами и прописью; в случае если </w:t>
      </w:r>
      <w:r w:rsidR="006D1C10">
        <w:rPr>
          <w:i/>
        </w:rPr>
        <w:t>Лицензиат</w:t>
      </w:r>
      <w:r w:rsidRPr="00B64C46">
        <w:rPr>
          <w:i/>
        </w:rPr>
        <w:t xml:space="preserve"> имеет право на освобождение от уплаты НДС, слова «в</w:t>
      </w:r>
      <w:r>
        <w:rPr>
          <w:i/>
        </w:rPr>
        <w:t xml:space="preserve"> т.ч.</w:t>
      </w:r>
      <w:r w:rsidRPr="00B64C46">
        <w:rPr>
          <w:i/>
        </w:rPr>
        <w:t xml:space="preserve"> НДС в сумме» заменяются словами «НДС не облагается на основании ______________ Налогового кодекса РФ и __________________»).</w:t>
      </w:r>
      <w:proofErr w:type="gramEnd"/>
    </w:p>
    <w:p w:rsidR="0032291D" w:rsidRDefault="0032291D" w:rsidP="0032291D">
      <w:pPr>
        <w:pStyle w:val="af8"/>
        <w:ind w:firstLine="709"/>
        <w:jc w:val="both"/>
      </w:pPr>
      <w:r>
        <w:t>В случае</w:t>
      </w:r>
      <w:proofErr w:type="gramStart"/>
      <w:r>
        <w:t>,</w:t>
      </w:r>
      <w:proofErr w:type="gramEnd"/>
      <w:r>
        <w:t xml:space="preserve">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p>
    <w:p w:rsidR="0032291D" w:rsidRPr="00D67F2C" w:rsidRDefault="0032291D" w:rsidP="0032291D">
      <w:pPr>
        <w:pStyle w:val="af8"/>
        <w:ind w:firstLine="709"/>
        <w:jc w:val="both"/>
      </w:pPr>
      <w:r w:rsidRPr="00D67F2C">
        <w:t xml:space="preserve">3.2 Цена Договора </w:t>
      </w:r>
      <w:r w:rsidRPr="00D67F2C">
        <w:rPr>
          <w:bCs/>
        </w:rPr>
        <w:t xml:space="preserve">определяется на весь срок его исполнения </w:t>
      </w:r>
      <w:r w:rsidRPr="00D67F2C">
        <w:t>и не подлежит изменению</w:t>
      </w:r>
      <w:r w:rsidRPr="00D67F2C">
        <w:rPr>
          <w:bCs/>
        </w:rPr>
        <w:t xml:space="preserve"> в ходе его исполнения</w:t>
      </w:r>
      <w:r w:rsidRPr="00D67F2C">
        <w:t xml:space="preserve"> за исключением </w:t>
      </w:r>
      <w:r w:rsidRPr="00D67F2C">
        <w:rPr>
          <w:bCs/>
        </w:rPr>
        <w:t>случаев, указанных в разделе 9 настоящего Договора.</w:t>
      </w:r>
    </w:p>
    <w:p w:rsidR="0032291D" w:rsidRPr="00B64C46" w:rsidRDefault="0032291D" w:rsidP="0032291D">
      <w:pPr>
        <w:pStyle w:val="af8"/>
        <w:ind w:firstLine="709"/>
        <w:jc w:val="both"/>
      </w:pPr>
      <w:r>
        <w:rPr>
          <w:spacing w:val="6"/>
        </w:rPr>
        <w:t>3.3</w:t>
      </w:r>
      <w:r w:rsidRPr="00B64C46">
        <w:rPr>
          <w:spacing w:val="6"/>
        </w:rPr>
        <w:t xml:space="preserve"> Цена </w:t>
      </w:r>
      <w:r w:rsidRPr="00773859">
        <w:t>Договора</w:t>
      </w:r>
      <w:r w:rsidRPr="00B64C46">
        <w:rPr>
          <w:spacing w:val="6"/>
        </w:rPr>
        <w:t xml:space="preserve"> включает все расходы </w:t>
      </w:r>
      <w:r w:rsidR="006D1C10" w:rsidRPr="006D1C10">
        <w:t>Лицензиат</w:t>
      </w:r>
      <w:r w:rsidR="006D1C10">
        <w:t>а</w:t>
      </w:r>
      <w:r w:rsidRPr="00B64C46">
        <w:rPr>
          <w:spacing w:val="6"/>
        </w:rPr>
        <w:t xml:space="preserve">, связанные с </w:t>
      </w:r>
      <w:r w:rsidR="00AE5566">
        <w:rPr>
          <w:spacing w:val="6"/>
        </w:rPr>
        <w:t>передачей прав</w:t>
      </w:r>
      <w:r w:rsidRPr="00B64C46">
        <w:rPr>
          <w:spacing w:val="6"/>
        </w:rPr>
        <w:t xml:space="preserve">, </w:t>
      </w:r>
      <w:r w:rsidRPr="00B64C46">
        <w:t xml:space="preserve">в т.ч. расходы по командированию работников, транспортные расходы, используемые при </w:t>
      </w:r>
      <w:r w:rsidR="00AE5566">
        <w:t xml:space="preserve">передаче прав </w:t>
      </w:r>
      <w:r w:rsidRPr="00B64C46">
        <w:t>материалы и оборудование, страхование, уплату налогов, таможенных пошлин, сборов и других обязательных платежей</w:t>
      </w:r>
      <w:r>
        <w:t>,</w:t>
      </w:r>
      <w:r w:rsidRPr="00D75A27">
        <w:t xml:space="preserve"> </w:t>
      </w:r>
      <w:r w:rsidRPr="00A47A27">
        <w:t xml:space="preserve">а также затраты, издержки и иные расходы, связанные с исполнением настоящего </w:t>
      </w:r>
      <w:r>
        <w:t>Договора</w:t>
      </w:r>
      <w:r w:rsidRPr="00B64C46">
        <w:t>.</w:t>
      </w:r>
    </w:p>
    <w:p w:rsidR="0032291D" w:rsidRPr="00EF6971" w:rsidRDefault="0032291D" w:rsidP="0032291D">
      <w:pPr>
        <w:pStyle w:val="af8"/>
        <w:ind w:firstLine="709"/>
        <w:jc w:val="both"/>
      </w:pPr>
      <w:r w:rsidRPr="00FE7D11">
        <w:t>3.</w:t>
      </w:r>
      <w:r>
        <w:t>4</w:t>
      </w:r>
      <w:r w:rsidRPr="00FE7D11">
        <w:t xml:space="preserve"> </w:t>
      </w:r>
      <w:r w:rsidR="00AE5566" w:rsidRPr="0022280E">
        <w:t>Сублицензиат</w:t>
      </w:r>
      <w:r w:rsidRPr="00FE7D11">
        <w:t xml:space="preserve"> оплачивает </w:t>
      </w:r>
      <w:r w:rsidR="00AE5566">
        <w:t>передачу прав</w:t>
      </w:r>
      <w:r w:rsidRPr="00AE5566">
        <w:t xml:space="preserve"> </w:t>
      </w:r>
      <w:proofErr w:type="gramStart"/>
      <w:r w:rsidRPr="00AE5566">
        <w:t xml:space="preserve">по факту </w:t>
      </w:r>
      <w:r w:rsidR="00AE5566">
        <w:t>передачи</w:t>
      </w:r>
      <w:r w:rsidR="00AE5566" w:rsidRPr="00AE5566">
        <w:t xml:space="preserve"> прав </w:t>
      </w:r>
      <w:r w:rsidRPr="00AE5566">
        <w:t>на расчетный</w:t>
      </w:r>
      <w:r w:rsidRPr="00FE7D11">
        <w:t xml:space="preserve"> счет </w:t>
      </w:r>
      <w:r w:rsidR="006D1C10" w:rsidRPr="006D1C10">
        <w:t>Лицензиат</w:t>
      </w:r>
      <w:r w:rsidR="00AE5566">
        <w:t>а</w:t>
      </w:r>
      <w:r w:rsidRPr="00FE7D11">
        <w:t xml:space="preserve"> по безналичному расчету путем </w:t>
      </w:r>
      <w:r w:rsidRPr="00EF6971">
        <w:t>перечисления денежных средств</w:t>
      </w:r>
      <w:r w:rsidR="00C365F6">
        <w:t xml:space="preserve"> в валюте Российской Федерации</w:t>
      </w:r>
      <w:r w:rsidRPr="00EF6971">
        <w:t xml:space="preserve"> </w:t>
      </w:r>
      <w:r w:rsidR="00C943DE" w:rsidRPr="0046316D">
        <w:t>в течение</w:t>
      </w:r>
      <w:proofErr w:type="gramEnd"/>
      <w:r w:rsidR="00C943DE" w:rsidRPr="0046316D">
        <w:t xml:space="preserve"> 7 (семи)</w:t>
      </w:r>
      <w:r w:rsidR="00E85892" w:rsidRPr="0046316D">
        <w:t xml:space="preserve"> </w:t>
      </w:r>
      <w:r w:rsidRPr="00EF6971">
        <w:t xml:space="preserve">с даты подписания </w:t>
      </w:r>
      <w:r w:rsidR="00AE5566" w:rsidRPr="0022280E">
        <w:t>Сублицензиат</w:t>
      </w:r>
      <w:r w:rsidR="00AE5566">
        <w:t>ом</w:t>
      </w:r>
      <w:r w:rsidRPr="00EF6971">
        <w:t xml:space="preserve"> акта</w:t>
      </w:r>
      <w:r w:rsidR="00AE5566">
        <w:t xml:space="preserve"> передачи прав</w:t>
      </w:r>
      <w:r w:rsidRPr="00EF6971">
        <w:t>.</w:t>
      </w:r>
      <w:r w:rsidR="001E4D15">
        <w:t xml:space="preserve"> </w:t>
      </w:r>
      <w:r w:rsidR="001E4D15" w:rsidRPr="001E4D15">
        <w:t xml:space="preserve">Оплата производится </w:t>
      </w:r>
      <w:proofErr w:type="spellStart"/>
      <w:r w:rsidR="001E4D15" w:rsidRPr="001E4D15">
        <w:t>единоразово</w:t>
      </w:r>
      <w:proofErr w:type="spellEnd"/>
      <w:r w:rsidR="001E4D15" w:rsidRPr="001E4D15">
        <w:t xml:space="preserve"> в рамках настоящей закупки, дальнейшее использование ПО не должно требовать периодических лицензионных отчислений или абонентской платы</w:t>
      </w:r>
    </w:p>
    <w:p w:rsidR="0032291D" w:rsidRPr="00EF6971" w:rsidRDefault="0032291D" w:rsidP="0032291D">
      <w:pPr>
        <w:pStyle w:val="af8"/>
        <w:ind w:firstLine="709"/>
        <w:jc w:val="both"/>
      </w:pPr>
      <w:r w:rsidRPr="00EF6971">
        <w:rPr>
          <w:spacing w:val="6"/>
        </w:rPr>
        <w:t xml:space="preserve">3.5 </w:t>
      </w:r>
      <w:r w:rsidRPr="00EF6971">
        <w:rPr>
          <w:spacing w:val="2"/>
        </w:rPr>
        <w:t xml:space="preserve">Датой выполнения </w:t>
      </w:r>
      <w:r w:rsidR="00AE5566" w:rsidRPr="0022280E">
        <w:t>Сублицензиат</w:t>
      </w:r>
      <w:r w:rsidR="00AE5566">
        <w:t>ом</w:t>
      </w:r>
      <w:r w:rsidRPr="00EF6971">
        <w:rPr>
          <w:spacing w:val="2"/>
        </w:rPr>
        <w:t xml:space="preserve"> своих обязательств по оплате является дата списания денежных сре</w:t>
      </w:r>
      <w:proofErr w:type="gramStart"/>
      <w:r w:rsidRPr="00EF6971">
        <w:rPr>
          <w:spacing w:val="2"/>
        </w:rPr>
        <w:t>дств с р</w:t>
      </w:r>
      <w:proofErr w:type="gramEnd"/>
      <w:r w:rsidRPr="00EF6971">
        <w:rPr>
          <w:spacing w:val="2"/>
        </w:rPr>
        <w:t xml:space="preserve">асчетного счета </w:t>
      </w:r>
      <w:r w:rsidR="00AE5566" w:rsidRPr="0022280E">
        <w:t>Сублицензиат</w:t>
      </w:r>
      <w:r w:rsidR="00AE5566">
        <w:t>а</w:t>
      </w:r>
      <w:r w:rsidRPr="00EF6971">
        <w:t>.</w:t>
      </w:r>
    </w:p>
    <w:p w:rsidR="0032291D" w:rsidRPr="0005153D" w:rsidRDefault="0032291D" w:rsidP="0032291D">
      <w:pPr>
        <w:pStyle w:val="af8"/>
        <w:ind w:firstLine="709"/>
        <w:jc w:val="both"/>
      </w:pPr>
      <w:proofErr w:type="gramStart"/>
      <w:r w:rsidRPr="000D5285">
        <w:t>3.</w:t>
      </w:r>
      <w:r>
        <w:t>6</w:t>
      </w:r>
      <w:r w:rsidRPr="000D5285">
        <w:t xml:space="preserve"> Суммы, подлежащие </w:t>
      </w:r>
      <w:r w:rsidRPr="0005153D">
        <w:t xml:space="preserve">уплате </w:t>
      </w:r>
      <w:r w:rsidR="00934D4C" w:rsidRPr="0005153D">
        <w:t xml:space="preserve">Сублицензиатом </w:t>
      </w:r>
      <w:r w:rsidRPr="0005153D">
        <w:t>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05153D">
        <w:t xml:space="preserve"> бюджетной системы Российской Федерации </w:t>
      </w:r>
      <w:r w:rsidR="00934D4C" w:rsidRPr="0005153D">
        <w:t>Сублицензиатом</w:t>
      </w:r>
      <w:r w:rsidRPr="0005153D">
        <w:t>.</w:t>
      </w:r>
    </w:p>
    <w:p w:rsidR="00D676BA" w:rsidRPr="000D5285" w:rsidRDefault="00D676BA" w:rsidP="0032291D">
      <w:pPr>
        <w:pStyle w:val="af8"/>
        <w:ind w:firstLine="709"/>
        <w:jc w:val="both"/>
      </w:pPr>
      <w:r w:rsidRPr="0005153D">
        <w:t>3.7 Источник финансирования -</w:t>
      </w:r>
      <w:r w:rsidR="0005153D">
        <w:t xml:space="preserve"> </w:t>
      </w:r>
      <w:r w:rsidR="00C14A0F" w:rsidRPr="0005153D">
        <w:t>за счет средств от приносящей доход деятельности, тип средств 20.00.00. КБК 01007040000000000244, КОСГУ 226.</w:t>
      </w:r>
    </w:p>
    <w:bookmarkEnd w:id="0"/>
    <w:p w:rsidR="000F6A75" w:rsidRDefault="000F6A75" w:rsidP="00AE5566">
      <w:pPr>
        <w:pStyle w:val="af8"/>
        <w:jc w:val="center"/>
      </w:pPr>
    </w:p>
    <w:p w:rsidR="0032291D" w:rsidRPr="00B64C46" w:rsidRDefault="0032291D" w:rsidP="0032291D">
      <w:pPr>
        <w:pStyle w:val="af8"/>
        <w:jc w:val="center"/>
        <w:rPr>
          <w:b/>
        </w:rPr>
      </w:pPr>
      <w:r>
        <w:rPr>
          <w:b/>
        </w:rPr>
        <w:t>4</w:t>
      </w:r>
      <w:r w:rsidRPr="00B64C46">
        <w:rPr>
          <w:b/>
        </w:rPr>
        <w:t xml:space="preserve"> Порядок сдачи и приемки </w:t>
      </w:r>
      <w:r>
        <w:rPr>
          <w:b/>
        </w:rPr>
        <w:t>прав</w:t>
      </w:r>
    </w:p>
    <w:p w:rsidR="0032291D" w:rsidRPr="009F2D6F" w:rsidRDefault="0032291D" w:rsidP="0032291D">
      <w:pPr>
        <w:pStyle w:val="af8"/>
        <w:ind w:firstLine="709"/>
        <w:jc w:val="both"/>
      </w:pPr>
      <w:r w:rsidRPr="009F2D6F">
        <w:rPr>
          <w:bCs/>
        </w:rPr>
        <w:t xml:space="preserve">4.1 </w:t>
      </w:r>
      <w:r w:rsidR="006D1C10" w:rsidRPr="006D1C10">
        <w:t>Лицензиат</w:t>
      </w:r>
      <w:r w:rsidRPr="009F2D6F">
        <w:rPr>
          <w:bCs/>
        </w:rPr>
        <w:t xml:space="preserve"> </w:t>
      </w:r>
      <w:r w:rsidRPr="009F2D6F">
        <w:t xml:space="preserve">по факту </w:t>
      </w:r>
      <w:r w:rsidR="009F2D6F" w:rsidRPr="009F2D6F">
        <w:t>передачи прав</w:t>
      </w:r>
      <w:r w:rsidRPr="009F2D6F">
        <w:t xml:space="preserve">, </w:t>
      </w:r>
      <w:r w:rsidRPr="009F2D6F">
        <w:rPr>
          <w:bCs/>
        </w:rPr>
        <w:t xml:space="preserve">представляет </w:t>
      </w:r>
      <w:r w:rsidR="009F2D6F" w:rsidRPr="0022280E">
        <w:t>Сублицензиа</w:t>
      </w:r>
      <w:r w:rsidR="009F2D6F">
        <w:t xml:space="preserve">ту </w:t>
      </w:r>
      <w:r w:rsidRPr="009F2D6F">
        <w:rPr>
          <w:bCs/>
        </w:rPr>
        <w:t xml:space="preserve">счет-фактуру (для уплачивающих НДС) и </w:t>
      </w:r>
      <w:r w:rsidR="009F2D6F" w:rsidRPr="009F2D6F">
        <w:t>акт передачи прав</w:t>
      </w:r>
      <w:r w:rsidRPr="009F2D6F">
        <w:rPr>
          <w:bCs/>
        </w:rPr>
        <w:t>, оформленные в соответствии с требованиями законодательства Российской Федерации.</w:t>
      </w:r>
    </w:p>
    <w:p w:rsidR="0032291D" w:rsidRPr="00EF6971" w:rsidRDefault="0032291D" w:rsidP="0032291D">
      <w:pPr>
        <w:pStyle w:val="af8"/>
        <w:ind w:firstLine="709"/>
        <w:jc w:val="both"/>
      </w:pPr>
      <w:r w:rsidRPr="00EF6971">
        <w:t xml:space="preserve">4.2 </w:t>
      </w:r>
      <w:r w:rsidR="009F2D6F" w:rsidRPr="0022280E">
        <w:t>Сублицензиа</w:t>
      </w:r>
      <w:r w:rsidR="009F2D6F">
        <w:t>т</w:t>
      </w:r>
      <w:r w:rsidRPr="00EF6971">
        <w:t xml:space="preserve"> для приемки </w:t>
      </w:r>
      <w:r w:rsidR="009F2D6F">
        <w:t>передаваемых прав</w:t>
      </w:r>
      <w:r w:rsidRPr="00EF6971">
        <w:t xml:space="preserve"> организует проверку их объем</w:t>
      </w:r>
      <w:r w:rsidR="009F2D6F">
        <w:t>а</w:t>
      </w:r>
      <w:r w:rsidRPr="00EF6971">
        <w:t xml:space="preserve"> и качества на соответствие требованиям настоящего Договора в течение 5 (пяти) дней после получения от </w:t>
      </w:r>
      <w:r w:rsidR="006D1C10" w:rsidRPr="006D1C10">
        <w:t>Лицензиат</w:t>
      </w:r>
      <w:r w:rsidR="006D1C10">
        <w:t>а</w:t>
      </w:r>
      <w:r w:rsidRPr="00EF6971">
        <w:t xml:space="preserve"> акта </w:t>
      </w:r>
      <w:r w:rsidR="009F2D6F" w:rsidRPr="009F2D6F">
        <w:t>передачи прав</w:t>
      </w:r>
      <w:r w:rsidRPr="00EF6971">
        <w:t xml:space="preserve">. При отсутствии замечании </w:t>
      </w:r>
      <w:r w:rsidR="009F2D6F" w:rsidRPr="0022280E">
        <w:t>Сублицензиа</w:t>
      </w:r>
      <w:r w:rsidR="009F2D6F">
        <w:t>т</w:t>
      </w:r>
      <w:r w:rsidRPr="00EF6971">
        <w:t xml:space="preserve"> подписывает акт </w:t>
      </w:r>
      <w:r w:rsidR="009F2D6F" w:rsidRPr="009F2D6F">
        <w:t>передачи прав</w:t>
      </w:r>
      <w:r w:rsidRPr="00EF6971">
        <w:t>.</w:t>
      </w:r>
    </w:p>
    <w:p w:rsidR="0032291D" w:rsidRPr="00EF6971" w:rsidRDefault="0032291D" w:rsidP="0032291D">
      <w:pPr>
        <w:pStyle w:val="af8"/>
        <w:ind w:firstLine="709"/>
        <w:jc w:val="both"/>
      </w:pPr>
      <w:r w:rsidRPr="00EF6971">
        <w:t>4.3</w:t>
      </w:r>
      <w:proofErr w:type="gramStart"/>
      <w:r w:rsidRPr="00EF6971">
        <w:t xml:space="preserve"> В</w:t>
      </w:r>
      <w:proofErr w:type="gramEnd"/>
      <w:r w:rsidRPr="00EF6971">
        <w:t xml:space="preserve"> случае выявления несоответствия </w:t>
      </w:r>
      <w:r w:rsidR="009F2D6F">
        <w:t>передаваемых прав</w:t>
      </w:r>
      <w:r w:rsidRPr="00EF6971">
        <w:t xml:space="preserve"> (в т.ч. объемов и качества) условиям настоящего Договора </w:t>
      </w:r>
      <w:r w:rsidR="00D15785">
        <w:t>С</w:t>
      </w:r>
      <w:r w:rsidR="00D15785" w:rsidRPr="0022280E">
        <w:t>ублицензиа</w:t>
      </w:r>
      <w:r w:rsidR="00D15785">
        <w:t>т</w:t>
      </w:r>
      <w:r w:rsidRPr="00EF6971">
        <w:t xml:space="preserve"> незамедлительно уведомляет об этом </w:t>
      </w:r>
      <w:r w:rsidR="006D1C10" w:rsidRPr="006D1C10">
        <w:t>Лицензиат</w:t>
      </w:r>
      <w:r w:rsidR="00D15785">
        <w:t>а</w:t>
      </w:r>
      <w:r w:rsidRPr="00EF6971">
        <w:t xml:space="preserve">. В этом случае </w:t>
      </w:r>
      <w:r w:rsidR="00D15785">
        <w:t>С</w:t>
      </w:r>
      <w:r w:rsidR="00D15785" w:rsidRPr="0022280E">
        <w:t>ублицензиа</w:t>
      </w:r>
      <w:r w:rsidR="00D15785">
        <w:t>т</w:t>
      </w:r>
      <w:r w:rsidRPr="00EF6971">
        <w:t xml:space="preserve"> составляет в произвольной форме акт об устранении недостатков с указанием сроков их устранения и направляет его </w:t>
      </w:r>
      <w:r w:rsidR="006D1C10" w:rsidRPr="006D1C10">
        <w:t>Лицензиат</w:t>
      </w:r>
      <w:r w:rsidR="00CD5C2B">
        <w:t>у</w:t>
      </w:r>
      <w:r w:rsidRPr="00EF6971">
        <w:t xml:space="preserve">. Акт </w:t>
      </w:r>
      <w:r w:rsidR="00CD5C2B">
        <w:t>передачи прав</w:t>
      </w:r>
      <w:r w:rsidRPr="00EF6971">
        <w:t xml:space="preserve"> </w:t>
      </w:r>
      <w:r w:rsidR="00CD5C2B">
        <w:t>С</w:t>
      </w:r>
      <w:r w:rsidR="00CD5C2B" w:rsidRPr="0022280E">
        <w:t>ублицензиа</w:t>
      </w:r>
      <w:r w:rsidR="00CD5C2B">
        <w:t>том</w:t>
      </w:r>
      <w:r w:rsidRPr="00EF6971">
        <w:t xml:space="preserve"> не подписывается до полного устранения недостатков.</w:t>
      </w:r>
    </w:p>
    <w:p w:rsidR="0032291D" w:rsidRPr="00EF6971" w:rsidRDefault="0032291D" w:rsidP="0032291D">
      <w:pPr>
        <w:pStyle w:val="af8"/>
        <w:ind w:firstLine="709"/>
        <w:jc w:val="both"/>
      </w:pPr>
      <w:r w:rsidRPr="00EF6971">
        <w:t xml:space="preserve">4.4 </w:t>
      </w:r>
      <w:r w:rsidR="006D1C10" w:rsidRPr="006D1C10">
        <w:t>Лицензиат</w:t>
      </w:r>
      <w:r w:rsidRPr="00EF6971">
        <w:t xml:space="preserve"> обязан устранить выявленные недостатки за свой счет в течение 5 (пяти) дней со дня получения акта об устранении недостатков и письменно уведомить об этом </w:t>
      </w:r>
      <w:r w:rsidR="00CD5C2B">
        <w:t>С</w:t>
      </w:r>
      <w:r w:rsidR="00CD5C2B" w:rsidRPr="0022280E">
        <w:t>ублицензиа</w:t>
      </w:r>
      <w:r w:rsidR="00CD5C2B">
        <w:t>та</w:t>
      </w:r>
      <w:r w:rsidRPr="00EF6971">
        <w:t>.</w:t>
      </w:r>
    </w:p>
    <w:p w:rsidR="0032291D" w:rsidRPr="00EF6971" w:rsidRDefault="0032291D" w:rsidP="0032291D">
      <w:pPr>
        <w:pStyle w:val="af8"/>
        <w:ind w:firstLine="709"/>
        <w:jc w:val="both"/>
      </w:pPr>
      <w:r w:rsidRPr="00EF6971">
        <w:lastRenderedPageBreak/>
        <w:t>4.</w:t>
      </w:r>
      <w:r w:rsidR="00CD5C2B">
        <w:t>5</w:t>
      </w:r>
      <w:r w:rsidR="00CD5C2B" w:rsidRPr="00CD5C2B">
        <w:t xml:space="preserve"> </w:t>
      </w:r>
      <w:r w:rsidR="00CD5C2B">
        <w:t>С</w:t>
      </w:r>
      <w:r w:rsidR="00CD5C2B" w:rsidRPr="0022280E">
        <w:t>ублицензиа</w:t>
      </w:r>
      <w:r w:rsidR="00CD5C2B">
        <w:t>т</w:t>
      </w:r>
      <w:r w:rsidR="00CD5C2B" w:rsidRPr="00EF6971">
        <w:t xml:space="preserve"> </w:t>
      </w:r>
      <w:r w:rsidRPr="00EF6971">
        <w:t>после устранения недостатков производит повторную проверку в соответствии с п. 4.2 и 4.3 настоящего Договора.</w:t>
      </w:r>
    </w:p>
    <w:p w:rsidR="0032291D" w:rsidRPr="00EF6971" w:rsidRDefault="0032291D" w:rsidP="0032291D">
      <w:pPr>
        <w:pStyle w:val="af8"/>
        <w:ind w:firstLine="709"/>
        <w:jc w:val="both"/>
      </w:pPr>
      <w:r w:rsidRPr="00EF6971">
        <w:t xml:space="preserve">4.6 Датой </w:t>
      </w:r>
      <w:r w:rsidR="00CD5C2B">
        <w:t>передачи прав</w:t>
      </w:r>
      <w:r w:rsidRPr="00EF6971">
        <w:t xml:space="preserve"> считается дата подписания </w:t>
      </w:r>
      <w:r w:rsidR="00CD5C2B">
        <w:t>С</w:t>
      </w:r>
      <w:r w:rsidR="00CD5C2B" w:rsidRPr="0022280E">
        <w:t>ублицензиа</w:t>
      </w:r>
      <w:r w:rsidR="00CD5C2B">
        <w:t>том</w:t>
      </w:r>
      <w:r w:rsidRPr="00EF6971">
        <w:t xml:space="preserve"> акта </w:t>
      </w:r>
      <w:r w:rsidR="00CD5C2B">
        <w:t>передачи прав</w:t>
      </w:r>
      <w:r w:rsidRPr="00EF6971">
        <w:t>.</w:t>
      </w:r>
    </w:p>
    <w:p w:rsidR="0032291D" w:rsidRPr="00EF6971" w:rsidRDefault="0032291D" w:rsidP="0032291D">
      <w:pPr>
        <w:pStyle w:val="af8"/>
        <w:ind w:firstLine="709"/>
        <w:jc w:val="both"/>
      </w:pPr>
      <w:r w:rsidRPr="00EF6971">
        <w:t xml:space="preserve">4.7 </w:t>
      </w:r>
      <w:r w:rsidR="00CD5C2B">
        <w:t>С</w:t>
      </w:r>
      <w:r w:rsidR="00CD5C2B" w:rsidRPr="0022280E">
        <w:t>ублицензиа</w:t>
      </w:r>
      <w:r w:rsidR="00CD5C2B">
        <w:t>т</w:t>
      </w:r>
      <w:r w:rsidRPr="00EF6971">
        <w:t xml:space="preserve">, обнаруживший после </w:t>
      </w:r>
      <w:r w:rsidR="00CD5C2B">
        <w:t>передачи прав</w:t>
      </w:r>
      <w:r w:rsidRPr="00EF6971">
        <w:t xml:space="preserve"> отступления в них от настоящего Договора, которые не могли быть обнаружены обычным способом приемки, в том числе такие, которые были умышленно скрыты </w:t>
      </w:r>
      <w:r w:rsidR="006D1C10" w:rsidRPr="006D1C10">
        <w:t>Лицензиат</w:t>
      </w:r>
      <w:r w:rsidR="00CD5C2B">
        <w:t>ом</w:t>
      </w:r>
      <w:r w:rsidRPr="00EF6971">
        <w:t xml:space="preserve">, обязан уведомить об этом </w:t>
      </w:r>
      <w:r w:rsidR="006D1C10" w:rsidRPr="006D1C10">
        <w:t>Лицензиат</w:t>
      </w:r>
      <w:r w:rsidR="00CD5C2B">
        <w:t>а</w:t>
      </w:r>
      <w:r w:rsidRPr="00EF6971">
        <w:t xml:space="preserve"> в 5-дневный срок после их обнаружения.</w:t>
      </w:r>
    </w:p>
    <w:p w:rsidR="0032291D" w:rsidRDefault="0032291D" w:rsidP="0032291D">
      <w:pPr>
        <w:pStyle w:val="af8"/>
        <w:ind w:firstLine="709"/>
        <w:jc w:val="both"/>
      </w:pPr>
      <w:r w:rsidRPr="00EF6971">
        <w:t xml:space="preserve">4.8 </w:t>
      </w:r>
      <w:r w:rsidR="00CD5C2B">
        <w:t>С</w:t>
      </w:r>
      <w:r w:rsidR="00CD5C2B" w:rsidRPr="0022280E">
        <w:t>ублицензиа</w:t>
      </w:r>
      <w:r w:rsidR="00CD5C2B">
        <w:t>т</w:t>
      </w:r>
      <w:r w:rsidRPr="00EF6971">
        <w:t xml:space="preserve"> вправе предъявить требования, связанные с ненадлежащ</w:t>
      </w:r>
      <w:r w:rsidR="00CD5C2B">
        <w:t xml:space="preserve">ей передачей прав </w:t>
      </w:r>
      <w:r w:rsidRPr="00EF6971">
        <w:t>также в случаях, если оно было выявлено после истечения срока действия настоящего Договора.</w:t>
      </w:r>
    </w:p>
    <w:p w:rsidR="0032291D" w:rsidRDefault="0032291D" w:rsidP="0032291D">
      <w:pPr>
        <w:pStyle w:val="af8"/>
        <w:ind w:firstLine="709"/>
        <w:jc w:val="both"/>
      </w:pPr>
      <w:r w:rsidRPr="00EF6971">
        <w:t xml:space="preserve">4.9 Первичные документы должны быть оформлены в соответствии с требованиями </w:t>
      </w:r>
      <w:proofErr w:type="gramStart"/>
      <w:r w:rsidRPr="00EF6971">
        <w:t>ч</w:t>
      </w:r>
      <w:proofErr w:type="gramEnd"/>
      <w:r w:rsidRPr="00EF6971">
        <w:t>. 1, 2 и 4 ст. 9 Федерального закона №402-ФЗ от 06.12.2011 «О бухгалтерском учете».</w:t>
      </w:r>
    </w:p>
    <w:p w:rsidR="000F6A75" w:rsidRPr="007E3CB6" w:rsidRDefault="000F6A75" w:rsidP="00D676BA">
      <w:pPr>
        <w:pStyle w:val="af8"/>
        <w:ind w:firstLine="709"/>
        <w:jc w:val="both"/>
      </w:pPr>
    </w:p>
    <w:p w:rsidR="00880175" w:rsidRPr="00096088" w:rsidRDefault="00880175" w:rsidP="00880175">
      <w:pPr>
        <w:pStyle w:val="af8"/>
        <w:jc w:val="center"/>
        <w:rPr>
          <w:b/>
        </w:rPr>
      </w:pPr>
      <w:r w:rsidRPr="00096088">
        <w:rPr>
          <w:b/>
        </w:rPr>
        <w:t>5 Обеспечение исполнения Договора</w:t>
      </w:r>
    </w:p>
    <w:p w:rsidR="00281E53" w:rsidRDefault="00880175" w:rsidP="00281E53">
      <w:pPr>
        <w:pStyle w:val="af8"/>
        <w:ind w:firstLine="709"/>
        <w:jc w:val="both"/>
      </w:pPr>
      <w:r w:rsidRPr="00606CC9">
        <w:t xml:space="preserve">5.1 </w:t>
      </w:r>
      <w:r w:rsidR="00281E53">
        <w:t xml:space="preserve">Размер обеспечения исполнения договора: 5% от начальной (максимальной) цены договора, что составляет </w:t>
      </w:r>
      <w:r w:rsidR="00D676BA" w:rsidRPr="00251A66">
        <w:rPr>
          <w:b/>
        </w:rPr>
        <w:t>47 775,00</w:t>
      </w:r>
      <w:r w:rsidR="00D676BA" w:rsidRPr="003E22B5">
        <w:rPr>
          <w:b/>
        </w:rPr>
        <w:t xml:space="preserve"> </w:t>
      </w:r>
      <w:r w:rsidR="00D676BA" w:rsidRPr="003E22B5">
        <w:rPr>
          <w:color w:val="000000"/>
        </w:rPr>
        <w:t>(</w:t>
      </w:r>
      <w:r w:rsidR="00D676BA" w:rsidRPr="00251A66">
        <w:rPr>
          <w:color w:val="000000"/>
        </w:rPr>
        <w:t xml:space="preserve">Сорок семь тысяч семьсот семьдесят пять рублей </w:t>
      </w:r>
      <w:r w:rsidR="00D676BA">
        <w:rPr>
          <w:color w:val="000000"/>
        </w:rPr>
        <w:t>00</w:t>
      </w:r>
      <w:r w:rsidR="00D676BA" w:rsidRPr="00251A66">
        <w:rPr>
          <w:color w:val="000000"/>
        </w:rPr>
        <w:t xml:space="preserve"> копеек</w:t>
      </w:r>
      <w:r w:rsidR="00D676BA">
        <w:rPr>
          <w:color w:val="000000"/>
        </w:rPr>
        <w:t>) рублей</w:t>
      </w:r>
      <w:r w:rsidR="00281E53">
        <w:t>.</w:t>
      </w:r>
    </w:p>
    <w:p w:rsidR="00281E53" w:rsidRDefault="00281E53" w:rsidP="00281E53">
      <w:pPr>
        <w:pStyle w:val="af8"/>
        <w:ind w:firstLine="709"/>
        <w:jc w:val="both"/>
      </w:pPr>
      <w:r>
        <w:t xml:space="preserve">Порядок предоставления обеспечения исполнения договора: в соответствии с разделом 8.2 положения о </w:t>
      </w:r>
      <w:r w:rsidRPr="0005153D">
        <w:t xml:space="preserve">закупках </w:t>
      </w:r>
      <w:r w:rsidR="007C7F59" w:rsidRPr="0005153D">
        <w:t>БПОУ ОО ОПЭК</w:t>
      </w:r>
      <w:r w:rsidRPr="0005153D">
        <w:t>.</w:t>
      </w:r>
    </w:p>
    <w:p w:rsidR="00281E53" w:rsidRDefault="00281E53" w:rsidP="00281E53">
      <w:pPr>
        <w:pStyle w:val="af8"/>
        <w:ind w:firstLine="709"/>
        <w:jc w:val="both"/>
      </w:pPr>
      <w:r>
        <w:t xml:space="preserve">Реквизиты счета для внесения обеспечения исполнения договора: </w:t>
      </w:r>
    </w:p>
    <w:p w:rsidR="00281E53" w:rsidRDefault="00281E53" w:rsidP="00281E53">
      <w:pPr>
        <w:pStyle w:val="af8"/>
        <w:ind w:firstLine="709"/>
        <w:jc w:val="both"/>
      </w:pPr>
      <w:r>
        <w:t>Министерство финансов Омской области (БПОУ ОО ОПЭК л/с  010.22.061.8)</w:t>
      </w:r>
    </w:p>
    <w:p w:rsidR="00281E53" w:rsidRDefault="00281E53" w:rsidP="00281E53">
      <w:pPr>
        <w:pStyle w:val="af8"/>
        <w:ind w:firstLine="709"/>
        <w:jc w:val="both"/>
      </w:pPr>
      <w:r>
        <w:t xml:space="preserve">ИНН 5501024019      КПП 550101001                         </w:t>
      </w:r>
    </w:p>
    <w:p w:rsidR="00281E53" w:rsidRDefault="00281E53" w:rsidP="00281E53">
      <w:pPr>
        <w:pStyle w:val="af8"/>
        <w:ind w:firstLine="709"/>
        <w:jc w:val="both"/>
      </w:pPr>
      <w:r>
        <w:t xml:space="preserve">ОТДЕЛЕНИЕ ОМСК БАНКА РОССИИ//УФК по Омской области </w:t>
      </w:r>
      <w:proofErr w:type="gramStart"/>
      <w:r>
        <w:t>г</w:t>
      </w:r>
      <w:proofErr w:type="gramEnd"/>
      <w:r>
        <w:t xml:space="preserve">. Омск </w:t>
      </w:r>
    </w:p>
    <w:p w:rsidR="00281E53" w:rsidRDefault="00281E53" w:rsidP="00281E53">
      <w:pPr>
        <w:pStyle w:val="af8"/>
        <w:ind w:firstLine="709"/>
        <w:jc w:val="both"/>
      </w:pPr>
      <w:r>
        <w:t>БИК  015209001</w:t>
      </w:r>
    </w:p>
    <w:p w:rsidR="00281E53" w:rsidRDefault="00281E53" w:rsidP="00281E53">
      <w:pPr>
        <w:pStyle w:val="af8"/>
        <w:ind w:firstLine="709"/>
        <w:jc w:val="both"/>
      </w:pPr>
      <w:proofErr w:type="gramStart"/>
      <w:r>
        <w:t>К</w:t>
      </w:r>
      <w:proofErr w:type="gramEnd"/>
      <w:r>
        <w:t>/счет 40102810245370000044</w:t>
      </w:r>
    </w:p>
    <w:p w:rsidR="00281E53" w:rsidRDefault="00281E53" w:rsidP="00281E53">
      <w:pPr>
        <w:pStyle w:val="af8"/>
        <w:ind w:firstLine="709"/>
        <w:jc w:val="both"/>
      </w:pPr>
      <w:proofErr w:type="gramStart"/>
      <w:r>
        <w:t>Р</w:t>
      </w:r>
      <w:proofErr w:type="gramEnd"/>
      <w:r>
        <w:t>/счёт 03224643520000005201</w:t>
      </w:r>
    </w:p>
    <w:p w:rsidR="00281E53" w:rsidRDefault="00281E53" w:rsidP="00281E53">
      <w:pPr>
        <w:pStyle w:val="af8"/>
        <w:ind w:firstLine="709"/>
        <w:jc w:val="both"/>
      </w:pPr>
      <w:r>
        <w:t>КБК 01000000000000000510</w:t>
      </w:r>
    </w:p>
    <w:p w:rsidR="004F6A2F" w:rsidRDefault="00281E53" w:rsidP="00281E53">
      <w:pPr>
        <w:pStyle w:val="af8"/>
        <w:ind w:firstLine="709"/>
        <w:jc w:val="both"/>
      </w:pPr>
      <w:r>
        <w:t xml:space="preserve">Назначение платежа: «Обеспечение исполнения договора по закупке №_______» (указывается № закупки с сайта </w:t>
      </w:r>
      <w:proofErr w:type="spellStart"/>
      <w:r>
        <w:t>www.zakupki.gov.ru</w:t>
      </w:r>
      <w:proofErr w:type="spellEnd"/>
      <w:r>
        <w:t>).</w:t>
      </w:r>
    </w:p>
    <w:p w:rsidR="00382999" w:rsidRPr="007E3CB6" w:rsidRDefault="00382999" w:rsidP="00382999">
      <w:pPr>
        <w:pStyle w:val="af8"/>
        <w:ind w:firstLine="709"/>
        <w:jc w:val="both"/>
      </w:pPr>
    </w:p>
    <w:p w:rsidR="004F6A2F" w:rsidRPr="007E3CB6" w:rsidRDefault="004F6A2F" w:rsidP="007E3CB6">
      <w:pPr>
        <w:pStyle w:val="af8"/>
        <w:jc w:val="center"/>
        <w:rPr>
          <w:b/>
        </w:rPr>
      </w:pPr>
      <w:r w:rsidRPr="007E3CB6">
        <w:rPr>
          <w:b/>
        </w:rPr>
        <w:t>6 Ответственность Сторон</w:t>
      </w:r>
    </w:p>
    <w:p w:rsidR="00B92963" w:rsidRDefault="00B92963" w:rsidP="00B92963">
      <w:pPr>
        <w:pStyle w:val="af8"/>
        <w:ind w:firstLine="720"/>
        <w:jc w:val="both"/>
      </w:pPr>
      <w:r>
        <w:t>6.1.</w:t>
      </w:r>
      <w:r>
        <w:tab/>
        <w:t>За неисполнение или ненадлежащее исполнение обязательств по Договору Стороны несут ответственность в соответствии с условиями Договора и действующим законодательством РФ.</w:t>
      </w:r>
    </w:p>
    <w:p w:rsidR="00B92963" w:rsidRDefault="00B92963" w:rsidP="00B92963">
      <w:pPr>
        <w:pStyle w:val="af8"/>
        <w:ind w:firstLine="720"/>
        <w:jc w:val="both"/>
      </w:pPr>
      <w:r>
        <w:t>6.2.</w:t>
      </w:r>
      <w:r>
        <w:tab/>
        <w:t>В случае просрочки исполнения Сублицензиатом (</w:t>
      </w:r>
      <w:proofErr w:type="spellStart"/>
      <w:r>
        <w:t>Субсублицензиат</w:t>
      </w:r>
      <w:proofErr w:type="spellEnd"/>
      <w:r>
        <w:t>), обязательств, предусмотренных Договором, а также в иных случаях неисполнения или ненадлежащего исполнения Сублицензиатом (</w:t>
      </w:r>
      <w:proofErr w:type="spellStart"/>
      <w:r>
        <w:t>Субсублицензиат</w:t>
      </w:r>
      <w:proofErr w:type="spellEnd"/>
      <w:r>
        <w:t>), обязательств, предусмотренных Договором, Сублицензиат вправе потребовать уплаты неустоек (штрафов, пеней).</w:t>
      </w:r>
    </w:p>
    <w:p w:rsidR="00B92963" w:rsidRDefault="00B92963" w:rsidP="00B92963">
      <w:pPr>
        <w:pStyle w:val="af8"/>
        <w:ind w:firstLine="720"/>
        <w:jc w:val="both"/>
      </w:pPr>
      <w:r>
        <w:t>6.2.1.</w:t>
      </w:r>
      <w:r>
        <w:tab/>
        <w:t>В случае просрочки исполнения Сублицензиатом (</w:t>
      </w:r>
      <w:proofErr w:type="spellStart"/>
      <w:r>
        <w:t>Субсублицензиат</w:t>
      </w:r>
      <w:proofErr w:type="spellEnd"/>
      <w:r>
        <w:t>), обязательств, предусмотренных п.п.3.3. п.3. Договора, Лицензиат (Сублицензиат)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rsidR="00B92963" w:rsidRDefault="00B92963" w:rsidP="00B92963">
      <w:pPr>
        <w:pStyle w:val="af8"/>
        <w:ind w:firstLine="720"/>
        <w:jc w:val="both"/>
      </w:pPr>
      <w:r>
        <w:t>6.2.2.</w:t>
      </w:r>
      <w:r>
        <w:tab/>
        <w:t>За каждый факт неисполнения Лицензиатом (Сублицензиатом) обязательств, предусмотренных Договором, за исключением просрочки исполнения обязательств, предусмотренных Договором, начисляется штраф в размере 1000 (одна тысяча) рублей.</w:t>
      </w:r>
    </w:p>
    <w:p w:rsidR="00B92963" w:rsidRDefault="00B92963" w:rsidP="00B92963">
      <w:pPr>
        <w:pStyle w:val="af8"/>
        <w:ind w:firstLine="720"/>
        <w:jc w:val="both"/>
      </w:pPr>
      <w:r>
        <w:t>6.3.</w:t>
      </w:r>
      <w:r>
        <w:tab/>
      </w:r>
      <w:proofErr w:type="gramStart"/>
      <w:r>
        <w:t>В случае просрочки исполнения Лицензиатом (Сублицензиатом)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Лицензиатом (Сублицензиатом) обязательств, предусмотренных Договором, Сублицензиат (</w:t>
      </w:r>
      <w:proofErr w:type="spellStart"/>
      <w:r>
        <w:t>Субсублицензиат</w:t>
      </w:r>
      <w:proofErr w:type="spellEnd"/>
      <w:r>
        <w:t>), направляет Лицензиату (Сублицензиату) требование об уплате неустоек (штрафов, пеней).</w:t>
      </w:r>
      <w:proofErr w:type="gramEnd"/>
    </w:p>
    <w:p w:rsidR="00B92963" w:rsidRDefault="00B92963" w:rsidP="00B92963">
      <w:pPr>
        <w:pStyle w:val="af8"/>
        <w:ind w:firstLine="720"/>
        <w:jc w:val="both"/>
      </w:pPr>
      <w:r>
        <w:t>6.3.1.</w:t>
      </w:r>
      <w:r>
        <w:tab/>
      </w:r>
      <w:proofErr w:type="gramStart"/>
      <w:r>
        <w:t xml:space="preserve">Пеня начисляется за каждый день просрочки исполнения Лицензиатом (Сублицензиатом)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w:t>
      </w:r>
      <w:r>
        <w:lastRenderedPageBreak/>
        <w:t>пропорциональную объему обязательств, предусмотренных Договором и фактически исполненных Лицензиатом (Сублицензиатом).</w:t>
      </w:r>
      <w:proofErr w:type="gramEnd"/>
    </w:p>
    <w:p w:rsidR="00B92963" w:rsidRDefault="00B92963" w:rsidP="00B92963">
      <w:pPr>
        <w:pStyle w:val="af8"/>
        <w:ind w:firstLine="720"/>
        <w:jc w:val="both"/>
      </w:pPr>
      <w:r>
        <w:t>6.3.2.</w:t>
      </w:r>
      <w:r>
        <w:tab/>
        <w:t>Штраф в размере 10% (десяти процентов) от цены Договора начисляется за каждый факт неисполнения или ненадлежащего исполнения Лицензиатом (Сублицензиатом) обязательств, предусмотренных Договором, за исключением просрочки исполнения Лицензиатом (Сублицензиатом) обязательств (в том числе гарантийного обязательства), предусмотренных Договором.</w:t>
      </w:r>
    </w:p>
    <w:p w:rsidR="00B92963" w:rsidRDefault="00B92963" w:rsidP="00B92963">
      <w:pPr>
        <w:pStyle w:val="af8"/>
        <w:ind w:firstLine="720"/>
        <w:jc w:val="both"/>
      </w:pPr>
      <w:r>
        <w:t>6.3.3.</w:t>
      </w:r>
      <w:r>
        <w:tab/>
        <w:t>В случае нарушения Сторонами условий Договора о сроках оплаты Сублицензиатом (</w:t>
      </w:r>
      <w:proofErr w:type="spellStart"/>
      <w:r>
        <w:t>Субсублицензиат</w:t>
      </w:r>
      <w:proofErr w:type="spellEnd"/>
      <w:r>
        <w:t>), ЭС или поставки ЭС, с виновной стороны будут взысканы пени и убытки в полной сумме сверх неустойки в размере 0,1% от стоимости Договора за каждый день просрочки.</w:t>
      </w:r>
    </w:p>
    <w:p w:rsidR="00B92963" w:rsidRDefault="00B92963" w:rsidP="00B92963">
      <w:pPr>
        <w:pStyle w:val="af8"/>
        <w:ind w:firstLine="720"/>
        <w:jc w:val="both"/>
      </w:pPr>
      <w:r>
        <w:t>6.4.</w:t>
      </w:r>
      <w:r>
        <w:tab/>
        <w:t>Уплата Стороной неустойки (штрафа, пеней) не освобождает её от исполнения обязательств по Договору.</w:t>
      </w:r>
    </w:p>
    <w:p w:rsidR="00B92963" w:rsidRDefault="00B92963" w:rsidP="00B92963">
      <w:pPr>
        <w:pStyle w:val="af8"/>
        <w:ind w:firstLine="720"/>
        <w:jc w:val="both"/>
      </w:pPr>
      <w:r>
        <w:t>6.5.</w:t>
      </w:r>
      <w:r>
        <w:tab/>
        <w:t>При возникновении споров по Договору обязательным является предъявление претензии, срок рассмотрения которой устанавливается в 7 (Семь) рабочих дней со дня ее вручения другой Стороне.</w:t>
      </w:r>
    </w:p>
    <w:p w:rsidR="00B92963" w:rsidRDefault="00B92963" w:rsidP="00B92963">
      <w:pPr>
        <w:pStyle w:val="af8"/>
        <w:ind w:firstLine="720"/>
        <w:jc w:val="both"/>
      </w:pPr>
      <w:r>
        <w:t>6.6.</w:t>
      </w:r>
      <w:r>
        <w:tab/>
        <w:t xml:space="preserve">Претензия и отзыв на нее вручаются либо под расписку, либо почтовым отправлением с уведомлением о вручении. В случае невозможности урегулирования споров и разногласий в претензионном порядке, Стороны вправе передать их на рассмотрение в Арбитражный суд по месту нахождения Лицензиата (Сублицензиатом) </w:t>
      </w:r>
      <w:bookmarkStart w:id="2" w:name="_GoBack"/>
      <w:bookmarkEnd w:id="2"/>
      <w:r>
        <w:t>в соответствии с действующим законодательством РФ.</w:t>
      </w:r>
    </w:p>
    <w:p w:rsidR="00B92963" w:rsidRDefault="00B92963" w:rsidP="00B92963">
      <w:pPr>
        <w:pStyle w:val="af8"/>
        <w:ind w:firstLine="720"/>
        <w:jc w:val="both"/>
      </w:pPr>
      <w:r>
        <w:t>6.7.</w:t>
      </w:r>
      <w:r>
        <w:tab/>
        <w:t>Общая сумма начисленной неустойки (штрафов, пени) за неисполнение или ненадлежащее исполнение Сублицензиатом обязательств, предусмотренных Договором, не может превышать цену Договора.</w:t>
      </w:r>
    </w:p>
    <w:p w:rsidR="00901AAE" w:rsidRPr="007E3CB6" w:rsidRDefault="00B92963" w:rsidP="00B92963">
      <w:pPr>
        <w:pStyle w:val="af8"/>
        <w:ind w:firstLine="720"/>
        <w:jc w:val="both"/>
      </w:pPr>
      <w:r>
        <w:t>6.8.</w:t>
      </w:r>
      <w:r>
        <w:tab/>
        <w:t>Общая сумма начисленной неустойки (штрафов, пени) за ненадлежащее исполнение Сублицензиатом (</w:t>
      </w:r>
      <w:proofErr w:type="spellStart"/>
      <w:r>
        <w:t>Субсублицензиат</w:t>
      </w:r>
      <w:proofErr w:type="spellEnd"/>
      <w:r>
        <w:t>),</w:t>
      </w:r>
      <w:r w:rsidR="001E4D15">
        <w:t xml:space="preserve"> </w:t>
      </w:r>
      <w:r>
        <w:t>обязательств, предусмотренных Договором, не может превышать цену Договора.</w:t>
      </w:r>
    </w:p>
    <w:p w:rsidR="004F6A2F" w:rsidRPr="007E3CB6" w:rsidRDefault="004F6A2F" w:rsidP="007E3CB6">
      <w:pPr>
        <w:pStyle w:val="af8"/>
        <w:jc w:val="center"/>
        <w:rPr>
          <w:b/>
        </w:rPr>
      </w:pPr>
      <w:r w:rsidRPr="007E3CB6">
        <w:rPr>
          <w:b/>
        </w:rPr>
        <w:t>7 Обстоятельства непреодолимой силы</w:t>
      </w:r>
    </w:p>
    <w:p w:rsidR="00281E53" w:rsidRDefault="00281E53" w:rsidP="00281E53">
      <w:pPr>
        <w:pStyle w:val="af8"/>
        <w:ind w:firstLine="720"/>
        <w:jc w:val="both"/>
      </w:pPr>
      <w:bookmarkStart w:id="3" w:name="P74"/>
      <w:bookmarkEnd w:id="3"/>
      <w:r>
        <w:t>7.1.</w:t>
      </w:r>
      <w:r>
        <w:tab/>
      </w:r>
      <w:proofErr w:type="gramStart"/>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а именно: пожара, стихийных бедствий, войны, военных операций различного рода, блокад, запрета на экспорт/импорт, принятия органами государственной власти и управления, Центральным Банком России законодательных и нормативных актов, распоряжений, приказов, препятствующих исполнению обязательств по</w:t>
      </w:r>
      <w:proofErr w:type="gramEnd"/>
      <w:r>
        <w:t xml:space="preserve"> настоящему Договору. </w:t>
      </w:r>
    </w:p>
    <w:p w:rsidR="00281E53" w:rsidRDefault="00281E53" w:rsidP="00281E53">
      <w:pPr>
        <w:pStyle w:val="af8"/>
        <w:ind w:firstLine="720"/>
        <w:jc w:val="both"/>
      </w:pPr>
      <w:r>
        <w:t>7.2.</w:t>
      </w:r>
      <w:r>
        <w:tab/>
        <w:t>Сторона, ссылающаяся на обстоятельства непреодолимой силы, обязана незамедлительно (не позднее, чем в 7-дневный срок с момента наступления) известить другую Сторону о наступлении этих обстоятельств.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281E53" w:rsidRDefault="00281E53" w:rsidP="00281E53">
      <w:pPr>
        <w:pStyle w:val="af8"/>
        <w:ind w:firstLine="720"/>
        <w:jc w:val="both"/>
      </w:pPr>
      <w:r>
        <w:t>7.3.</w:t>
      </w:r>
      <w:r>
        <w:tab/>
        <w:t>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4F6A2F" w:rsidRDefault="00281E53" w:rsidP="00281E53">
      <w:pPr>
        <w:pStyle w:val="af8"/>
        <w:ind w:firstLine="720"/>
        <w:jc w:val="both"/>
      </w:pPr>
      <w:r>
        <w:t>7.4.</w:t>
      </w:r>
      <w:r>
        <w:tab/>
        <w:t>Если обстоятельства непреодолимой силы или их последствия будут длиться более 1 (одного) месяца, то заинтересованная Сторона вправе потребовать досрочное расторжение Договора.</w:t>
      </w:r>
    </w:p>
    <w:p w:rsidR="00C365F6" w:rsidRPr="007E3CB6" w:rsidRDefault="00C365F6" w:rsidP="00281E53">
      <w:pPr>
        <w:pStyle w:val="af8"/>
        <w:ind w:firstLine="720"/>
        <w:jc w:val="both"/>
      </w:pPr>
    </w:p>
    <w:p w:rsidR="004F6A2F" w:rsidRPr="007E3CB6" w:rsidRDefault="004F6A2F" w:rsidP="007E3CB6">
      <w:pPr>
        <w:pStyle w:val="af8"/>
        <w:jc w:val="center"/>
        <w:rPr>
          <w:b/>
        </w:rPr>
      </w:pPr>
      <w:r w:rsidRPr="007E3CB6">
        <w:rPr>
          <w:b/>
        </w:rPr>
        <w:t>8 Порядок разрешения споров</w:t>
      </w:r>
    </w:p>
    <w:p w:rsidR="004F6A2F" w:rsidRPr="007E3CB6" w:rsidRDefault="004F6A2F" w:rsidP="007E3CB6">
      <w:pPr>
        <w:pStyle w:val="af8"/>
        <w:ind w:firstLine="709"/>
        <w:jc w:val="both"/>
      </w:pPr>
      <w:r w:rsidRPr="007E3CB6">
        <w:t>8.1</w:t>
      </w:r>
      <w:proofErr w:type="gramStart"/>
      <w:r w:rsidRPr="007E3CB6">
        <w:t xml:space="preserve"> В</w:t>
      </w:r>
      <w:proofErr w:type="gramEnd"/>
      <w:r w:rsidRPr="007E3CB6">
        <w:t>се споры, связанные с заключением, толкованием, исполнением и расторжением Договора, будут разрешаться Сторонами путем переговоров.</w:t>
      </w:r>
    </w:p>
    <w:p w:rsidR="004F6A2F" w:rsidRPr="007E3CB6" w:rsidRDefault="004F6A2F" w:rsidP="007E3CB6">
      <w:pPr>
        <w:pStyle w:val="af8"/>
        <w:ind w:firstLine="709"/>
        <w:jc w:val="both"/>
      </w:pPr>
      <w:r w:rsidRPr="007E3CB6">
        <w:t>8.2</w:t>
      </w:r>
      <w:proofErr w:type="gramStart"/>
      <w:r w:rsidRPr="007E3CB6">
        <w:t xml:space="preserve"> В</w:t>
      </w:r>
      <w:proofErr w:type="gramEnd"/>
      <w:r w:rsidRPr="007E3CB6">
        <w:t xml:space="preserve"> случае не достижения соглашения в ходе переговоров, указанных в п. 8.1 Договора, заинтересованная Сторона направляет претензию в письменной форме, подписанную уполномоченным лицом. Претензия должна быть направлена заказным письмом по его юридическому адресу, либо вручена другой Стороне нарочно.</w:t>
      </w:r>
    </w:p>
    <w:p w:rsidR="004F6A2F" w:rsidRPr="007E3CB6" w:rsidRDefault="004F6A2F" w:rsidP="007E3CB6">
      <w:pPr>
        <w:pStyle w:val="af8"/>
        <w:ind w:firstLine="709"/>
        <w:jc w:val="both"/>
      </w:pPr>
      <w:r w:rsidRPr="007E3CB6">
        <w:lastRenderedPageBreak/>
        <w:t>8.3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w:t>
      </w:r>
    </w:p>
    <w:p w:rsidR="004F6A2F" w:rsidRPr="0005153D" w:rsidRDefault="004F6A2F" w:rsidP="007E3CB6">
      <w:pPr>
        <w:pStyle w:val="af8"/>
        <w:ind w:firstLine="709"/>
        <w:jc w:val="both"/>
      </w:pPr>
      <w:r w:rsidRPr="007E3CB6">
        <w:t>8.4</w:t>
      </w:r>
      <w:proofErr w:type="gramStart"/>
      <w:r w:rsidRPr="007E3CB6">
        <w:t xml:space="preserve"> В</w:t>
      </w:r>
      <w:proofErr w:type="gramEnd"/>
      <w:r w:rsidRPr="007E3CB6">
        <w:t xml:space="preserve"> случае не </w:t>
      </w:r>
      <w:r w:rsidRPr="0005153D">
        <w:t xml:space="preserve">урегулирования разногласий в претензионном порядке, а также в случае не отправления ответа на претензию в течение срока, указанного в п. 8.3 Договора, спор подлежит разрешению </w:t>
      </w:r>
      <w:r w:rsidR="00AB5D4F" w:rsidRPr="0005153D">
        <w:rPr>
          <w:bCs/>
          <w:sz w:val="22"/>
          <w:szCs w:val="22"/>
        </w:rPr>
        <w:t>в</w:t>
      </w:r>
      <w:r w:rsidR="00AB5D4F" w:rsidRPr="0005153D">
        <w:rPr>
          <w:bCs/>
        </w:rPr>
        <w:t xml:space="preserve"> </w:t>
      </w:r>
      <w:r w:rsidR="00AB5D4F" w:rsidRPr="0005153D">
        <w:rPr>
          <w:bCs/>
          <w:sz w:val="22"/>
          <w:szCs w:val="22"/>
        </w:rPr>
        <w:t>Арбитражном суде в соответствии с законодательством Российской Федерации</w:t>
      </w:r>
      <w:r w:rsidR="00AB5D4F" w:rsidRPr="0005153D">
        <w:rPr>
          <w:bCs/>
          <w:color w:val="000000"/>
          <w:sz w:val="22"/>
          <w:szCs w:val="22"/>
        </w:rPr>
        <w:t xml:space="preserve"> по месту нахождения </w:t>
      </w:r>
      <w:r w:rsidR="00006FA9" w:rsidRPr="0005153D">
        <w:rPr>
          <w:bCs/>
          <w:color w:val="000000"/>
          <w:sz w:val="22"/>
          <w:szCs w:val="22"/>
        </w:rPr>
        <w:t>Сублицензиата</w:t>
      </w:r>
      <w:r w:rsidR="00AB5D4F" w:rsidRPr="0005153D">
        <w:rPr>
          <w:bCs/>
          <w:sz w:val="22"/>
          <w:szCs w:val="22"/>
        </w:rPr>
        <w:t>.</w:t>
      </w:r>
    </w:p>
    <w:p w:rsidR="004F6A2F" w:rsidRPr="007E3CB6" w:rsidRDefault="004F6A2F" w:rsidP="008F6A57">
      <w:pPr>
        <w:pStyle w:val="af8"/>
        <w:jc w:val="center"/>
      </w:pPr>
    </w:p>
    <w:p w:rsidR="004F6A2F" w:rsidRPr="007E3CB6" w:rsidRDefault="004F6A2F" w:rsidP="007E3CB6">
      <w:pPr>
        <w:pStyle w:val="af8"/>
        <w:jc w:val="center"/>
        <w:rPr>
          <w:b/>
        </w:rPr>
      </w:pPr>
      <w:r w:rsidRPr="007E3CB6">
        <w:rPr>
          <w:b/>
        </w:rPr>
        <w:t>9 Порядок изменения и расторжения Договора</w:t>
      </w:r>
    </w:p>
    <w:p w:rsidR="004F6A2F" w:rsidRPr="007E3CB6" w:rsidRDefault="004F6A2F" w:rsidP="007E3CB6">
      <w:pPr>
        <w:pStyle w:val="af8"/>
        <w:ind w:firstLine="709"/>
        <w:jc w:val="both"/>
      </w:pPr>
      <w:r w:rsidRPr="007E3CB6">
        <w:t>9.1</w:t>
      </w:r>
      <w:proofErr w:type="gramStart"/>
      <w:r w:rsidRPr="007E3CB6">
        <w:t xml:space="preserve"> В</w:t>
      </w:r>
      <w:proofErr w:type="gramEnd"/>
      <w:r w:rsidRPr="007E3CB6">
        <w:t>се изменения и дополнения к Договору совершаются в письменной форме и подписываются Сторонами. Исключение составляют изменения, касающиеся смены реквизитов, адресов, наименований и руководителей Сторон, которые принимаются к настоящему Договору в уведомительном порядке на основании письменных извещений Сторон. Письменные извещения за подписью уполномоченного лица должны быть направлены другой Стороне в течение 5 (пяти) рабочих дней со дня внесения указанных изменений. Несвоевременное сообщение об указанных изменениях освобождает другую Сторону от ответственности, которая может возникнуть в результате такого несвоевременного извещения.</w:t>
      </w:r>
    </w:p>
    <w:p w:rsidR="004F6A2F" w:rsidRPr="007E3CB6" w:rsidRDefault="004F6A2F" w:rsidP="007E3CB6">
      <w:pPr>
        <w:pStyle w:val="af8"/>
        <w:ind w:firstLine="709"/>
        <w:jc w:val="both"/>
      </w:pPr>
      <w:r w:rsidRPr="007E3CB6">
        <w:t>9.2 Изменение условий договора, касающихся цены, объемов, сроков, условий поставки, платежей, обязатель</w:t>
      </w:r>
      <w:proofErr w:type="gramStart"/>
      <w:r w:rsidRPr="007E3CB6">
        <w:t>ств Ст</w:t>
      </w:r>
      <w:proofErr w:type="gramEnd"/>
      <w:r w:rsidRPr="007E3CB6">
        <w:t>орон, гарантий, обеспечения и ответственности сторон возможно в следующих случаях:</w:t>
      </w:r>
    </w:p>
    <w:p w:rsidR="00364AAF" w:rsidRDefault="00364AAF" w:rsidP="007E3CB6">
      <w:pPr>
        <w:pStyle w:val="af8"/>
        <w:ind w:firstLine="709"/>
        <w:jc w:val="both"/>
      </w:pPr>
      <w:r>
        <w:t xml:space="preserve">1) 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 </w:t>
      </w:r>
    </w:p>
    <w:p w:rsidR="00364AAF" w:rsidRDefault="00364AAF" w:rsidP="007E3CB6">
      <w:pPr>
        <w:pStyle w:val="af8"/>
        <w:ind w:firstLine="709"/>
        <w:jc w:val="both"/>
      </w:pPr>
      <w:r>
        <w:t>2) цену договора путем ее уменьшения без изменения,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rsidR="00364AAF" w:rsidRDefault="00364AAF" w:rsidP="007E3CB6">
      <w:pPr>
        <w:pStyle w:val="af8"/>
        <w:ind w:firstLine="709"/>
        <w:jc w:val="both"/>
      </w:pPr>
      <w:r>
        <w:t xml:space="preserve"> 3) цену единицы товара, работы, услуги,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услуги не может быть увеличена в ходе исполнения такого договора, путем ее уменьшения без </w:t>
      </w:r>
      <w:proofErr w:type="gramStart"/>
      <w:r>
        <w:t>изменения</w:t>
      </w:r>
      <w:proofErr w:type="gramEnd"/>
      <w:r>
        <w:t xml:space="preserve"> предусмотренных договором качества поставляемого товара, выполняемых работ, оказываемых услуг и иных условий договора. </w:t>
      </w:r>
    </w:p>
    <w:p w:rsidR="00364AAF" w:rsidRDefault="00364AAF" w:rsidP="007E3CB6">
      <w:pPr>
        <w:pStyle w:val="af8"/>
        <w:ind w:firstLine="709"/>
        <w:jc w:val="both"/>
      </w:pPr>
      <w:r>
        <w:t>4) в ходе исполнении договора товар на товар с улучшенными характеристиками без изменения цены договора с учетом требований статьи 3.1-4 Федерального закона № 223-ФЗ. Такое изменение оформляется дополнительным соглашением.</w:t>
      </w:r>
    </w:p>
    <w:p w:rsidR="004F6A2F" w:rsidRPr="007E3CB6" w:rsidRDefault="004F6A2F" w:rsidP="007E3CB6">
      <w:pPr>
        <w:pStyle w:val="af8"/>
        <w:ind w:firstLine="709"/>
        <w:jc w:val="both"/>
      </w:pPr>
      <w:r w:rsidRPr="007E3CB6">
        <w:t>9.3</w:t>
      </w:r>
      <w:proofErr w:type="gramStart"/>
      <w:r w:rsidRPr="007E3CB6">
        <w:t xml:space="preserve"> П</w:t>
      </w:r>
      <w:proofErr w:type="gramEnd"/>
      <w:r w:rsidRPr="007E3CB6">
        <w:t>ри исполнении договора не допускается изменение его предмета.</w:t>
      </w:r>
    </w:p>
    <w:p w:rsidR="004F6A2F" w:rsidRPr="007E3CB6" w:rsidRDefault="004F6A2F" w:rsidP="007E3CB6">
      <w:pPr>
        <w:pStyle w:val="af8"/>
        <w:ind w:firstLine="709"/>
        <w:jc w:val="both"/>
      </w:pPr>
      <w:r w:rsidRPr="007E3CB6">
        <w:t>9.4 Расторжение Договора допускается:</w:t>
      </w:r>
    </w:p>
    <w:p w:rsidR="004F6A2F" w:rsidRPr="007E3CB6" w:rsidRDefault="004F6A2F" w:rsidP="007E3CB6">
      <w:pPr>
        <w:pStyle w:val="af8"/>
        <w:ind w:firstLine="709"/>
        <w:jc w:val="both"/>
      </w:pPr>
      <w:r w:rsidRPr="007E3CB6">
        <w:t>9.4.1 по соглашению Сторон;</w:t>
      </w:r>
    </w:p>
    <w:p w:rsidR="004F6A2F" w:rsidRPr="007E3CB6" w:rsidRDefault="004F6A2F" w:rsidP="007E3CB6">
      <w:pPr>
        <w:pStyle w:val="af8"/>
        <w:ind w:firstLine="709"/>
        <w:jc w:val="both"/>
      </w:pPr>
      <w:r w:rsidRPr="007E3CB6">
        <w:t>9.4.2 по решению суда;</w:t>
      </w:r>
    </w:p>
    <w:p w:rsidR="004F6A2F" w:rsidRPr="007E3CB6" w:rsidRDefault="004F6A2F" w:rsidP="007E3CB6">
      <w:pPr>
        <w:pStyle w:val="af8"/>
        <w:ind w:firstLine="709"/>
        <w:jc w:val="both"/>
      </w:pPr>
      <w:r w:rsidRPr="007E3CB6">
        <w:t>9.4.3 в случае одностороннего отказа Стороны Договора от его исполнения в соответствии с гражданским законодательством Российской Федерации.</w:t>
      </w:r>
    </w:p>
    <w:p w:rsidR="004F6A2F" w:rsidRPr="007E3CB6" w:rsidRDefault="004F6A2F" w:rsidP="007E3CB6">
      <w:pPr>
        <w:pStyle w:val="af8"/>
        <w:ind w:firstLine="709"/>
        <w:jc w:val="both"/>
      </w:pPr>
      <w:r w:rsidRPr="007E3CB6">
        <w:t>9.5 Сторона, решившая расторгнуть Договор по основанию, предусмотренному п. 9.4.1 Договора, направляет соглашение о расторжении Договора другой Стороне не позднее, чем за 5 (пять) рабочих дней до предполагаемой даты расторжения Договора.</w:t>
      </w:r>
    </w:p>
    <w:p w:rsidR="004F6A2F" w:rsidRPr="007E3CB6" w:rsidRDefault="004F6A2F" w:rsidP="007E3CB6">
      <w:pPr>
        <w:pStyle w:val="af8"/>
        <w:ind w:firstLine="709"/>
        <w:jc w:val="both"/>
      </w:pPr>
      <w:r w:rsidRPr="007E3CB6">
        <w:t>9.6 Расторжение Договора Стороной, решившей расторгнуть Договор по основанию, предусмотренному п. 9.4.3 Договора, осуществляется в следующем порядке и случаях:</w:t>
      </w:r>
    </w:p>
    <w:p w:rsidR="004F6A2F" w:rsidRPr="007E3CB6" w:rsidRDefault="004F6A2F" w:rsidP="007E3CB6">
      <w:pPr>
        <w:pStyle w:val="af8"/>
        <w:ind w:firstLine="709"/>
        <w:jc w:val="both"/>
      </w:pPr>
      <w:r w:rsidRPr="007E3CB6">
        <w:t xml:space="preserve">9.6.1 Сторона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6A2F" w:rsidRPr="007E3CB6" w:rsidRDefault="004F6A2F" w:rsidP="007E3CB6">
      <w:pPr>
        <w:pStyle w:val="af8"/>
        <w:ind w:firstLine="709"/>
        <w:jc w:val="both"/>
      </w:pPr>
      <w:proofErr w:type="gramStart"/>
      <w:r w:rsidRPr="007E3CB6">
        <w:lastRenderedPageBreak/>
        <w:t>9.6.2 Решение Стороны об одностороннем отказе от исполнения Договора не позднее чем в течение 5 (пяти) рабочих дней с даты принятия указанного решения направляется другой Стороне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w:t>
      </w:r>
      <w:proofErr w:type="gramEnd"/>
      <w:r w:rsidRPr="007E3CB6">
        <w:t xml:space="preserve"> и получение другой Стороной.</w:t>
      </w:r>
    </w:p>
    <w:p w:rsidR="002B01BC" w:rsidRPr="002B01BC" w:rsidRDefault="002B01BC" w:rsidP="002B01BC">
      <w:pPr>
        <w:pStyle w:val="af8"/>
        <w:ind w:firstLine="709"/>
        <w:jc w:val="both"/>
      </w:pPr>
      <w:bookmarkStart w:id="4" w:name="Par1"/>
      <w:bookmarkEnd w:id="4"/>
      <w:r w:rsidRPr="002B01BC">
        <w:t xml:space="preserve">9.6.3 Решение Стороны об одностороннем отказе от исполнения Договора вступает в </w:t>
      </w:r>
      <w:proofErr w:type="gramStart"/>
      <w:r w:rsidRPr="002B01BC">
        <w:t>силу</w:t>
      </w:r>
      <w:proofErr w:type="gramEnd"/>
      <w:r w:rsidRPr="002B01BC">
        <w:t xml:space="preserve"> и Договор считается расторгнутым с момента надлежащего уведомления другой Стороны.</w:t>
      </w:r>
    </w:p>
    <w:p w:rsidR="004F6A2F" w:rsidRDefault="004F6A2F" w:rsidP="007E3CB6">
      <w:pPr>
        <w:pStyle w:val="af8"/>
        <w:ind w:firstLine="709"/>
        <w:jc w:val="both"/>
      </w:pPr>
      <w:r w:rsidRPr="007E3CB6">
        <w:t>9.7</w:t>
      </w:r>
      <w:proofErr w:type="gramStart"/>
      <w:r w:rsidRPr="007E3CB6">
        <w:t xml:space="preserve"> П</w:t>
      </w:r>
      <w:proofErr w:type="gramEnd"/>
      <w:r w:rsidRPr="007E3CB6">
        <w:t>ри исполнении Договора не допускается перемена</w:t>
      </w:r>
      <w:r w:rsidR="0038057D">
        <w:t xml:space="preserve"> </w:t>
      </w:r>
      <w:r w:rsidR="006D1C10" w:rsidRPr="006D1C10">
        <w:t>Лицензиат</w:t>
      </w:r>
      <w:r w:rsidR="0038057D">
        <w:t>а</w:t>
      </w:r>
      <w:r w:rsidRPr="007E3CB6">
        <w:t xml:space="preserve">, за исключением случая, если новый </w:t>
      </w:r>
      <w:r w:rsidR="006D1C10" w:rsidRPr="006D1C10">
        <w:t>Лицензиат</w:t>
      </w:r>
      <w:r w:rsidRPr="007E3CB6">
        <w:t xml:space="preserve"> является правопреемником </w:t>
      </w:r>
      <w:r w:rsidR="006D1C10" w:rsidRPr="006D1C10">
        <w:t>Лицензиат</w:t>
      </w:r>
      <w:r w:rsidRPr="007E3CB6">
        <w:t xml:space="preserve"> по такому Договору вследствие реорганизации юридического лица в форме преобразования, слияния или присоединения.</w:t>
      </w:r>
    </w:p>
    <w:p w:rsidR="00015110" w:rsidRPr="007E3CB6" w:rsidRDefault="00015110" w:rsidP="00015110">
      <w:pPr>
        <w:pStyle w:val="af8"/>
        <w:ind w:firstLine="709"/>
        <w:jc w:val="both"/>
      </w:pPr>
      <w:r>
        <w:t>9.8</w:t>
      </w:r>
      <w:proofErr w:type="gramStart"/>
      <w:r>
        <w:t xml:space="preserve"> </w:t>
      </w:r>
      <w:r w:rsidRPr="005B014F">
        <w:t>Н</w:t>
      </w:r>
      <w:proofErr w:type="gramEnd"/>
      <w:r w:rsidRPr="005B014F">
        <w:t>е допускаются при исполнении договора замена товара на происходящий из иностранного государства товар, в отношении которого установлен запрет ПП РФ № 1875.</w:t>
      </w:r>
    </w:p>
    <w:p w:rsidR="004F6A2F" w:rsidRPr="007E3CB6" w:rsidRDefault="004F6A2F" w:rsidP="008F6A57">
      <w:pPr>
        <w:pStyle w:val="af8"/>
        <w:jc w:val="center"/>
      </w:pPr>
    </w:p>
    <w:p w:rsidR="004F6A2F" w:rsidRPr="007E3CB6" w:rsidRDefault="004F6A2F" w:rsidP="007E3CB6">
      <w:pPr>
        <w:pStyle w:val="af8"/>
        <w:jc w:val="center"/>
        <w:rPr>
          <w:b/>
        </w:rPr>
      </w:pPr>
      <w:r w:rsidRPr="007E3CB6">
        <w:rPr>
          <w:b/>
        </w:rPr>
        <w:t xml:space="preserve">10 </w:t>
      </w:r>
      <w:proofErr w:type="spellStart"/>
      <w:r w:rsidR="001E4D15" w:rsidRPr="001E4D15">
        <w:rPr>
          <w:b/>
        </w:rPr>
        <w:t>Антикоррупционная</w:t>
      </w:r>
      <w:proofErr w:type="spellEnd"/>
      <w:r w:rsidR="001E4D15" w:rsidRPr="001E4D15">
        <w:rPr>
          <w:b/>
        </w:rPr>
        <w:t xml:space="preserve"> оговорка</w:t>
      </w:r>
    </w:p>
    <w:p w:rsidR="001E4D15" w:rsidRDefault="001E4D15" w:rsidP="001E4D15">
      <w:pPr>
        <w:pStyle w:val="af8"/>
        <w:ind w:firstLine="720"/>
        <w:jc w:val="both"/>
      </w:pPr>
      <w:r>
        <w:t>10.1.</w:t>
      </w:r>
      <w:r>
        <w:tab/>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иных ценностей, безвозмездное выполнение в их адрес (адрес их близких) работ (услуг), прямо или косвенно, любым лицам, для оказания влияния на действия или решения Сторон, их </w:t>
      </w:r>
      <w:proofErr w:type="spellStart"/>
      <w:r>
        <w:t>аффилированных</w:t>
      </w:r>
      <w:proofErr w:type="spellEnd"/>
      <w:r>
        <w:t xml:space="preserve"> лиц, работников или посредников с целью получить какие-либо</w:t>
      </w:r>
      <w:proofErr w:type="gramEnd"/>
      <w:r>
        <w:t xml:space="preserve"> неправомерные преимущества или с иной неправомерной целью.</w:t>
      </w:r>
    </w:p>
    <w:p w:rsidR="001E4D15" w:rsidRDefault="001E4D15" w:rsidP="001E4D15">
      <w:pPr>
        <w:pStyle w:val="af8"/>
        <w:ind w:firstLine="720"/>
        <w:jc w:val="both"/>
      </w:pPr>
      <w:r>
        <w:t>10.2.</w:t>
      </w:r>
      <w:r>
        <w:tab/>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наказуемы в соответствии с главой 30 Уголовного кодекса Российской Федерации, а также действия, нарушающие требования международных актов о противодействии легализации (отмыванию) доходов, полученных преступным путем.</w:t>
      </w:r>
    </w:p>
    <w:p w:rsidR="001E4D15" w:rsidRDefault="001E4D15" w:rsidP="001E4D15">
      <w:pPr>
        <w:pStyle w:val="af8"/>
        <w:ind w:firstLine="720"/>
        <w:jc w:val="both"/>
      </w:pPr>
      <w:r>
        <w:t>10.3.</w:t>
      </w:r>
      <w:r>
        <w:tab/>
        <w:t xml:space="preserve">В случае появления у Стороны информации, что произошло или может произойти нарушение каких-либо положений настоящего раздела, соответствующая Сторона обязуется незамедлительно уведомить другую Сторону в письменной форме, по возможности также иными способами связи для ускорения принятия соответствующих мер.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t>аффилированными</w:t>
      </w:r>
      <w:proofErr w:type="spellEnd"/>
      <w:r>
        <w:t xml:space="preserve"> лицами, работниками или посредниками.</w:t>
      </w:r>
    </w:p>
    <w:p w:rsidR="008F6A57" w:rsidRDefault="001E4D15" w:rsidP="001E4D15">
      <w:pPr>
        <w:pStyle w:val="af8"/>
        <w:ind w:firstLine="720"/>
        <w:jc w:val="both"/>
      </w:pPr>
      <w:r>
        <w:t>10.4. О результатах рассмотрения уведомления Сторона должна сообщить Стороне, направившей уведомление, не позднее 10 (десяти) рабочих дней в письменной форме.</w:t>
      </w:r>
    </w:p>
    <w:p w:rsidR="00D676BA" w:rsidRPr="007E3CB6" w:rsidRDefault="00D676BA" w:rsidP="001E4D15">
      <w:pPr>
        <w:pStyle w:val="af8"/>
        <w:ind w:firstLine="720"/>
        <w:jc w:val="both"/>
      </w:pPr>
    </w:p>
    <w:p w:rsidR="004F6A2F" w:rsidRPr="007E3CB6" w:rsidRDefault="004F6A2F" w:rsidP="007E3CB6">
      <w:pPr>
        <w:pStyle w:val="af8"/>
        <w:jc w:val="center"/>
        <w:rPr>
          <w:b/>
        </w:rPr>
      </w:pPr>
      <w:r w:rsidRPr="007E3CB6">
        <w:rPr>
          <w:b/>
        </w:rPr>
        <w:t>11</w:t>
      </w:r>
      <w:proofErr w:type="gramStart"/>
      <w:r w:rsidRPr="007E3CB6">
        <w:rPr>
          <w:b/>
        </w:rPr>
        <w:t xml:space="preserve"> П</w:t>
      </w:r>
      <w:proofErr w:type="gramEnd"/>
      <w:r w:rsidRPr="007E3CB6">
        <w:rPr>
          <w:b/>
        </w:rPr>
        <w:t>рочие условия</w:t>
      </w:r>
    </w:p>
    <w:p w:rsidR="004E2565" w:rsidRPr="006E4C61" w:rsidRDefault="004F6A2F" w:rsidP="004E2565">
      <w:pPr>
        <w:pStyle w:val="af8"/>
        <w:ind w:firstLine="709"/>
        <w:jc w:val="both"/>
      </w:pPr>
      <w:r w:rsidRPr="007E3CB6">
        <w:t xml:space="preserve">11.1 </w:t>
      </w:r>
      <w:r w:rsidR="004E2565" w:rsidRPr="006E4C61">
        <w:t>Настоящий Договор составляется в виде единого электронного документа, подписанного электронными цифровыми подписями Сторон в соответствии с действующим законодательством Российской Федерации.</w:t>
      </w:r>
    </w:p>
    <w:p w:rsidR="004E2565" w:rsidRPr="006E4C61" w:rsidRDefault="004E2565" w:rsidP="004E2565">
      <w:pPr>
        <w:pStyle w:val="af8"/>
        <w:ind w:firstLine="709"/>
        <w:jc w:val="both"/>
      </w:pPr>
      <w:r w:rsidRPr="006E4C61">
        <w:t xml:space="preserve">После заключения настоящего Договора Стороны вправе изготовить и подписать Договор </w:t>
      </w:r>
      <w:proofErr w:type="gramStart"/>
      <w:r w:rsidRPr="006E4C61">
        <w:t>в письменной форме на бумажном носителе в двух экземплярах по одному для каждой из Сторон</w:t>
      </w:r>
      <w:proofErr w:type="gramEnd"/>
      <w:r w:rsidRPr="006E4C61">
        <w:t>.</w:t>
      </w:r>
    </w:p>
    <w:p w:rsidR="004F6A2F" w:rsidRPr="007E3CB6" w:rsidRDefault="004F6A2F" w:rsidP="007E3CB6">
      <w:pPr>
        <w:pStyle w:val="af8"/>
        <w:ind w:firstLine="709"/>
        <w:jc w:val="both"/>
      </w:pPr>
      <w:r w:rsidRPr="007E3CB6">
        <w:t>11.2</w:t>
      </w:r>
      <w:proofErr w:type="gramStart"/>
      <w:r w:rsidRPr="007E3CB6">
        <w:t xml:space="preserve"> П</w:t>
      </w:r>
      <w:proofErr w:type="gramEnd"/>
      <w:r w:rsidRPr="007E3CB6">
        <w:t xml:space="preserve">о вопросам, не урегулированным Договором, подлежит применению Гражданский кодекс Российской Федерации, Федеральный закон от 18.07.2011 №223-ФЗ «О закупках товаров, работ, услуг отдельными видами юридических лиц», иные законы и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а также Положение о закупке </w:t>
      </w:r>
      <w:r w:rsidR="00D676BA" w:rsidRPr="00134E5C">
        <w:rPr>
          <w:bCs/>
        </w:rPr>
        <w:t>БПОУ ОО ОПЭК</w:t>
      </w:r>
      <w:r w:rsidRPr="007E3CB6">
        <w:t>. В случае противоречия условий Договора положениям законов и иных правовых актов подлежит применению закон или иной правовой акт.</w:t>
      </w:r>
    </w:p>
    <w:p w:rsidR="004F6A2F" w:rsidRPr="007E3CB6" w:rsidRDefault="004F6A2F" w:rsidP="007E3CB6">
      <w:pPr>
        <w:pStyle w:val="af8"/>
        <w:ind w:firstLine="709"/>
        <w:jc w:val="both"/>
      </w:pPr>
      <w:r w:rsidRPr="007E3CB6">
        <w:t>11.3 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 необходимых мер.</w:t>
      </w:r>
    </w:p>
    <w:p w:rsidR="004F6A2F" w:rsidRDefault="004F6A2F" w:rsidP="007E3CB6">
      <w:pPr>
        <w:pStyle w:val="af8"/>
        <w:ind w:firstLine="709"/>
        <w:jc w:val="both"/>
      </w:pPr>
      <w:r w:rsidRPr="007E3CB6">
        <w:t>11.4</w:t>
      </w:r>
      <w:proofErr w:type="gramStart"/>
      <w:r w:rsidRPr="007E3CB6">
        <w:t xml:space="preserve"> В</w:t>
      </w:r>
      <w:proofErr w:type="gramEnd"/>
      <w:r w:rsidRPr="007E3CB6">
        <w:t xml:space="preserve"> случае если одна из Сторон не в состоянии выполнить принятые на себя обязательства полностью или частично в установленный срок, она направляет другой Стороне письменное уведомление с подробным описанием причин в течение 2 (двух) рабочих дней с момента возникновения этих причин.</w:t>
      </w:r>
    </w:p>
    <w:p w:rsidR="000F6D70" w:rsidRDefault="000F6D70" w:rsidP="000F6D70">
      <w:pPr>
        <w:pStyle w:val="af8"/>
        <w:ind w:firstLine="709"/>
        <w:jc w:val="both"/>
      </w:pPr>
      <w:proofErr w:type="gramStart"/>
      <w:r>
        <w:lastRenderedPageBreak/>
        <w:t xml:space="preserve">11.5 Стороны в рамках исполнения Договора обязуются соблюдать требования применимого </w:t>
      </w:r>
      <w:proofErr w:type="spellStart"/>
      <w:r>
        <w:t>антикоррупционного</w:t>
      </w:r>
      <w:proofErr w:type="spellEnd"/>
      <w:r>
        <w:t xml:space="preserve"> законодательства и не предпринимать никаких действий, которые могут нарушить нормы </w:t>
      </w:r>
      <w:proofErr w:type="spellStart"/>
      <w:r>
        <w:t>антикоррупционного</w:t>
      </w:r>
      <w:proofErr w:type="spellEnd"/>
      <w:r>
        <w:t xml:space="preserve"> законодательства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w:t>
      </w:r>
      <w:proofErr w:type="gramEnd"/>
      <w:r>
        <w:t>) взятки в денежной или любой иной форме, каким-либо физическим или юридическим лицам, включая (</w:t>
      </w:r>
      <w:proofErr w:type="gramStart"/>
      <w:r>
        <w:t>но</w:t>
      </w:r>
      <w:proofErr w:type="gramEnd"/>
      <w:r>
        <w:t xml:space="preserve"> не ограничиваясь) коммерческие организации, органы власти и самоуправления, государственных служащих, частные компании и их представители.</w:t>
      </w:r>
    </w:p>
    <w:p w:rsidR="000F6D70" w:rsidRDefault="000F6D70" w:rsidP="000F6D70">
      <w:pPr>
        <w:pStyle w:val="af8"/>
        <w:ind w:firstLine="709"/>
        <w:jc w:val="both"/>
      </w:pPr>
      <w:r>
        <w:t xml:space="preserve">11.6.В случае нарушения одной из Сторон, изложенных выше </w:t>
      </w:r>
      <w:proofErr w:type="spellStart"/>
      <w:r>
        <w:t>антикоррупционных</w:t>
      </w:r>
      <w:proofErr w:type="spellEnd"/>
      <w:r>
        <w:t xml:space="preserve"> обязатель</w:t>
      </w:r>
      <w:proofErr w:type="gramStart"/>
      <w:r>
        <w:t>ств др</w:t>
      </w:r>
      <w:proofErr w:type="gramEnd"/>
      <w:r>
        <w:t>угая Сторона вправе в одностороннем порядке приостановить исполнение своих обязательств по Договору до устранения причин такого нарушения или отказаться от исполнения Договора, направив об этом письменное уведомление.</w:t>
      </w:r>
    </w:p>
    <w:p w:rsidR="004F6A2F" w:rsidRPr="007E3CB6" w:rsidRDefault="004F6A2F" w:rsidP="007E3CB6">
      <w:pPr>
        <w:pStyle w:val="af8"/>
        <w:ind w:firstLine="709"/>
        <w:jc w:val="both"/>
      </w:pPr>
      <w:r w:rsidRPr="007E3CB6">
        <w:t>11.</w:t>
      </w:r>
      <w:r w:rsidR="000F6D70">
        <w:t>7</w:t>
      </w:r>
      <w:proofErr w:type="gramStart"/>
      <w:r w:rsidRPr="007E3CB6">
        <w:t xml:space="preserve"> В</w:t>
      </w:r>
      <w:proofErr w:type="gramEnd"/>
      <w:r w:rsidRPr="007E3CB6">
        <w:t xml:space="preserve">се рабочие контакты представителей </w:t>
      </w:r>
      <w:r w:rsidR="006D1C10" w:rsidRPr="006D1C10">
        <w:t>Лицензиат</w:t>
      </w:r>
      <w:r w:rsidR="008F6A57">
        <w:t>а</w:t>
      </w:r>
      <w:r w:rsidRPr="007E3CB6">
        <w:t xml:space="preserve"> и </w:t>
      </w:r>
      <w:r w:rsidR="008F6A57">
        <w:t>С</w:t>
      </w:r>
      <w:r w:rsidR="008F6A57" w:rsidRPr="0022280E">
        <w:t>ублицензиа</w:t>
      </w:r>
      <w:r w:rsidR="008F6A57">
        <w:t>та</w:t>
      </w:r>
      <w:r w:rsidRPr="007E3CB6">
        <w:t xml:space="preserve"> осуществляются по месту нахождения </w:t>
      </w:r>
      <w:r w:rsidR="008F6A57">
        <w:t>С</w:t>
      </w:r>
      <w:r w:rsidR="008F6A57" w:rsidRPr="0022280E">
        <w:t>ублицензиа</w:t>
      </w:r>
      <w:r w:rsidR="008F6A57">
        <w:t>та</w:t>
      </w:r>
      <w:r w:rsidRPr="007E3CB6">
        <w:t xml:space="preserve"> </w:t>
      </w:r>
      <w:r w:rsidR="001E4D15">
        <w:t>______________________________</w:t>
      </w:r>
      <w:r w:rsidRPr="007E3CB6">
        <w:t>.</w:t>
      </w:r>
    </w:p>
    <w:p w:rsidR="004F6A2F" w:rsidRPr="007E3CB6" w:rsidRDefault="004F6A2F" w:rsidP="007E3CB6">
      <w:pPr>
        <w:pStyle w:val="af8"/>
        <w:ind w:firstLine="709"/>
        <w:jc w:val="both"/>
      </w:pPr>
      <w:r w:rsidRPr="007E3CB6">
        <w:t>11.</w:t>
      </w:r>
      <w:r w:rsidR="000F6D70">
        <w:t>8</w:t>
      </w:r>
      <w:r w:rsidRPr="007E3CB6">
        <w:t xml:space="preserve"> Договор вступает в силу </w:t>
      </w:r>
      <w:proofErr w:type="gramStart"/>
      <w:r w:rsidRPr="007E3CB6">
        <w:t>с даты</w:t>
      </w:r>
      <w:proofErr w:type="gramEnd"/>
      <w:r w:rsidRPr="007E3CB6">
        <w:t xml:space="preserve"> его заключения и действует до «</w:t>
      </w:r>
      <w:r w:rsidR="00015110">
        <w:t>31</w:t>
      </w:r>
      <w:r w:rsidRPr="007E3CB6">
        <w:t xml:space="preserve">» </w:t>
      </w:r>
      <w:r w:rsidR="001E4D15">
        <w:t>декабря</w:t>
      </w:r>
      <w:r w:rsidRPr="007E3CB6">
        <w:t xml:space="preserve"> 20</w:t>
      </w:r>
      <w:r w:rsidR="00015110">
        <w:t>2</w:t>
      </w:r>
      <w:r w:rsidR="001E4D15">
        <w:t>5</w:t>
      </w:r>
      <w:r w:rsidR="00015110">
        <w:t xml:space="preserve"> </w:t>
      </w:r>
      <w:r w:rsidRPr="007E3CB6">
        <w:t>года.</w:t>
      </w:r>
    </w:p>
    <w:p w:rsidR="004F6A2F" w:rsidRPr="007E3CB6" w:rsidRDefault="004F6A2F" w:rsidP="007E3CB6">
      <w:pPr>
        <w:pStyle w:val="af8"/>
        <w:ind w:firstLine="709"/>
        <w:jc w:val="both"/>
      </w:pPr>
      <w:r w:rsidRPr="007E3CB6">
        <w:t>11.</w:t>
      </w:r>
      <w:r w:rsidR="000F6D70">
        <w:t>9</w:t>
      </w:r>
      <w:r w:rsidRPr="007E3CB6">
        <w:t xml:space="preserve"> Неотъемлемыми частями настоящего Договора являются приложения:</w:t>
      </w:r>
    </w:p>
    <w:p w:rsidR="004F6A2F" w:rsidRDefault="004F6A2F" w:rsidP="007E3CB6">
      <w:pPr>
        <w:pStyle w:val="af8"/>
        <w:ind w:firstLine="709"/>
        <w:jc w:val="both"/>
      </w:pPr>
      <w:r w:rsidRPr="007E3CB6">
        <w:t>11.</w:t>
      </w:r>
      <w:r w:rsidR="000F6D70">
        <w:t>9</w:t>
      </w:r>
      <w:r w:rsidRPr="007E3CB6">
        <w:t xml:space="preserve">.1 Приложение №1 – </w:t>
      </w:r>
      <w:r w:rsidR="00C50C7A">
        <w:t>Спецификация</w:t>
      </w:r>
      <w:r w:rsidRPr="007E3CB6">
        <w:t>.</w:t>
      </w:r>
    </w:p>
    <w:p w:rsidR="006D7D58" w:rsidRDefault="006D7D58" w:rsidP="006D7D58">
      <w:pPr>
        <w:pStyle w:val="af8"/>
        <w:ind w:firstLine="709"/>
        <w:jc w:val="both"/>
      </w:pPr>
      <w:r w:rsidRPr="007E3CB6">
        <w:t>11.</w:t>
      </w:r>
      <w:r>
        <w:t>9</w:t>
      </w:r>
      <w:r w:rsidRPr="007E3CB6">
        <w:t>.</w:t>
      </w:r>
      <w:r w:rsidR="00DC32F2">
        <w:t>2</w:t>
      </w:r>
      <w:r w:rsidRPr="007E3CB6">
        <w:t xml:space="preserve"> Приложение №</w:t>
      </w:r>
      <w:r>
        <w:t>2</w:t>
      </w:r>
      <w:r w:rsidRPr="007E3CB6">
        <w:t xml:space="preserve"> – </w:t>
      </w:r>
      <w:r>
        <w:t>Техническое задание</w:t>
      </w:r>
      <w:r w:rsidRPr="007E3CB6">
        <w:t>.</w:t>
      </w:r>
    </w:p>
    <w:p w:rsidR="00DC32F2" w:rsidRDefault="00DC32F2" w:rsidP="00E04F77">
      <w:pPr>
        <w:pStyle w:val="af8"/>
        <w:ind w:firstLine="709"/>
        <w:jc w:val="both"/>
      </w:pPr>
    </w:p>
    <w:p w:rsidR="004F6A2F" w:rsidRDefault="004F6A2F" w:rsidP="004F6A2F">
      <w:pPr>
        <w:pStyle w:val="af8"/>
        <w:jc w:val="center"/>
        <w:rPr>
          <w:b/>
        </w:rPr>
      </w:pPr>
      <w:bookmarkStart w:id="5" w:name="Par1590"/>
      <w:bookmarkEnd w:id="5"/>
      <w:r w:rsidRPr="00B64C46">
        <w:rPr>
          <w:b/>
        </w:rPr>
        <w:t>1</w:t>
      </w:r>
      <w:r>
        <w:rPr>
          <w:b/>
        </w:rPr>
        <w:t>2</w:t>
      </w:r>
      <w:r w:rsidRPr="00B64C46">
        <w:rPr>
          <w:b/>
        </w:rPr>
        <w:t xml:space="preserve"> Адреса, реквизиты и подписи Сторон</w:t>
      </w:r>
    </w:p>
    <w:p w:rsidR="002C29F9" w:rsidRPr="00B64C46" w:rsidRDefault="002C29F9" w:rsidP="004F6A2F">
      <w:pPr>
        <w:pStyle w:val="af8"/>
        <w:jc w:val="center"/>
        <w:rPr>
          <w:b/>
        </w:rPr>
      </w:pPr>
    </w:p>
    <w:tbl>
      <w:tblPr>
        <w:tblW w:w="10597" w:type="dxa"/>
        <w:tblLook w:val="01E0"/>
      </w:tblPr>
      <w:tblGrid>
        <w:gridCol w:w="5211"/>
        <w:gridCol w:w="5386"/>
      </w:tblGrid>
      <w:tr w:rsidR="00EA2AED" w:rsidRPr="00B64C46" w:rsidTr="00F34EA3">
        <w:tc>
          <w:tcPr>
            <w:tcW w:w="5211" w:type="dxa"/>
          </w:tcPr>
          <w:p w:rsidR="00EA2AED" w:rsidRDefault="00EA2AED" w:rsidP="00F34EA3">
            <w:pPr>
              <w:pStyle w:val="af8"/>
            </w:pPr>
            <w:r>
              <w:t>Сублицензиат</w:t>
            </w:r>
          </w:p>
          <w:p w:rsidR="00E92536" w:rsidRPr="004F6A2F" w:rsidRDefault="00E92536" w:rsidP="00F34EA3">
            <w:pPr>
              <w:pStyle w:val="af8"/>
            </w:pPr>
          </w:p>
        </w:tc>
        <w:tc>
          <w:tcPr>
            <w:tcW w:w="5386" w:type="dxa"/>
          </w:tcPr>
          <w:p w:rsidR="00EA2AED" w:rsidRDefault="00EA2AED" w:rsidP="00F34EA3">
            <w:pPr>
              <w:pStyle w:val="af8"/>
            </w:pPr>
            <w:r w:rsidRPr="006D1C10">
              <w:t>Лицензиат</w:t>
            </w:r>
          </w:p>
          <w:p w:rsidR="00EA2AED" w:rsidRPr="004F6A2F" w:rsidRDefault="00EA2AED" w:rsidP="00F34EA3">
            <w:pPr>
              <w:pStyle w:val="af8"/>
            </w:pPr>
          </w:p>
        </w:tc>
      </w:tr>
      <w:tr w:rsidR="00EA2AED" w:rsidRPr="00B64C46" w:rsidTr="00F34EA3">
        <w:tc>
          <w:tcPr>
            <w:tcW w:w="5211" w:type="dxa"/>
          </w:tcPr>
          <w:p w:rsidR="001E4D15" w:rsidRPr="00A43878" w:rsidRDefault="001E4D15" w:rsidP="001E4D15">
            <w:pPr>
              <w:spacing w:before="0" w:after="0"/>
            </w:pPr>
            <w:r w:rsidRPr="00A43878">
              <w:t>Адрес:</w:t>
            </w:r>
          </w:p>
          <w:p w:rsidR="001E4D15" w:rsidRPr="00A43878" w:rsidRDefault="001E4D15" w:rsidP="001E4D15">
            <w:pPr>
              <w:spacing w:before="0" w:after="0"/>
            </w:pPr>
            <w:r w:rsidRPr="00A43878">
              <w:t>Тел./факс:</w:t>
            </w:r>
          </w:p>
          <w:p w:rsidR="001E4D15" w:rsidRPr="00A43878" w:rsidRDefault="001E4D15" w:rsidP="001E4D15">
            <w:pPr>
              <w:spacing w:before="0" w:after="0"/>
            </w:pPr>
            <w:r w:rsidRPr="00A43878">
              <w:t>ИНН:</w:t>
            </w:r>
          </w:p>
          <w:p w:rsidR="001E4D15" w:rsidRPr="00A43878" w:rsidRDefault="001E4D15" w:rsidP="001E4D15">
            <w:pPr>
              <w:spacing w:before="0" w:after="0"/>
            </w:pPr>
            <w:r w:rsidRPr="00A43878">
              <w:t>КПП:</w:t>
            </w:r>
          </w:p>
          <w:p w:rsidR="001E4D15" w:rsidRPr="00A43878" w:rsidRDefault="001E4D15" w:rsidP="001E4D15">
            <w:pPr>
              <w:spacing w:before="0" w:after="0"/>
            </w:pPr>
            <w:r w:rsidRPr="00A43878">
              <w:t>Банковские реквизиты:</w:t>
            </w:r>
          </w:p>
          <w:p w:rsidR="001E4D15" w:rsidRPr="00A43878" w:rsidRDefault="001E4D15" w:rsidP="001E4D15">
            <w:pPr>
              <w:spacing w:before="0" w:after="0"/>
            </w:pPr>
            <w:proofErr w:type="gramStart"/>
            <w:r w:rsidRPr="00A43878">
              <w:t>Р</w:t>
            </w:r>
            <w:proofErr w:type="gramEnd"/>
            <w:r w:rsidRPr="00A43878">
              <w:t>/с:</w:t>
            </w:r>
          </w:p>
          <w:p w:rsidR="001E4D15" w:rsidRPr="00A43878" w:rsidRDefault="001E4D15" w:rsidP="001E4D15">
            <w:pPr>
              <w:spacing w:before="0" w:after="0"/>
            </w:pPr>
            <w:r w:rsidRPr="00A43878">
              <w:t>К/с:</w:t>
            </w:r>
          </w:p>
          <w:p w:rsidR="001E4D15" w:rsidRPr="00A43878" w:rsidRDefault="001E4D15" w:rsidP="001E4D15">
            <w:pPr>
              <w:spacing w:before="0" w:after="0"/>
            </w:pPr>
            <w:r w:rsidRPr="00A43878">
              <w:t>БИК:</w:t>
            </w:r>
          </w:p>
          <w:p w:rsidR="001E4D15" w:rsidRPr="00A43878" w:rsidRDefault="001E4D15" w:rsidP="001E4D15">
            <w:pPr>
              <w:spacing w:before="0" w:after="0"/>
            </w:pPr>
          </w:p>
          <w:p w:rsidR="001E4D15" w:rsidRPr="00A43878" w:rsidRDefault="001E4D15" w:rsidP="001E4D15">
            <w:pPr>
              <w:spacing w:before="0" w:after="0"/>
            </w:pPr>
          </w:p>
          <w:p w:rsidR="001E4D15" w:rsidRDefault="001E4D15" w:rsidP="001E4D15">
            <w:pPr>
              <w:spacing w:before="0" w:after="0"/>
            </w:pPr>
          </w:p>
          <w:p w:rsidR="001E4D15" w:rsidRPr="00A43878" w:rsidRDefault="001E4D15" w:rsidP="001E4D15">
            <w:pPr>
              <w:spacing w:before="0" w:after="0"/>
            </w:pPr>
          </w:p>
          <w:p w:rsidR="001E4D15" w:rsidRPr="00A43878" w:rsidRDefault="001E4D15" w:rsidP="001E4D15">
            <w:pPr>
              <w:spacing w:before="0" w:after="0"/>
            </w:pPr>
          </w:p>
          <w:p w:rsidR="001E4D15" w:rsidRPr="00A43878" w:rsidRDefault="001E4D15" w:rsidP="001E4D15">
            <w:pPr>
              <w:spacing w:before="0" w:after="0"/>
            </w:pPr>
          </w:p>
          <w:p w:rsidR="00DE668A" w:rsidRPr="00E92536" w:rsidRDefault="001E4D15" w:rsidP="001E4D15">
            <w:pPr>
              <w:spacing w:before="0" w:after="0"/>
            </w:pPr>
            <w:r w:rsidRPr="00A43878">
              <w:t>__________________ /_______________/</w:t>
            </w:r>
          </w:p>
        </w:tc>
        <w:tc>
          <w:tcPr>
            <w:tcW w:w="5386" w:type="dxa"/>
          </w:tcPr>
          <w:p w:rsidR="00EA2AED" w:rsidRPr="00A43878" w:rsidRDefault="00EA2AED" w:rsidP="00F34EA3">
            <w:pPr>
              <w:spacing w:before="0" w:after="0"/>
            </w:pPr>
            <w:r w:rsidRPr="00A43878">
              <w:t>Адрес:</w:t>
            </w:r>
          </w:p>
          <w:p w:rsidR="00EA2AED" w:rsidRPr="00A43878" w:rsidRDefault="00EA2AED" w:rsidP="00F34EA3">
            <w:pPr>
              <w:spacing w:before="0" w:after="0"/>
            </w:pPr>
            <w:r w:rsidRPr="00A43878">
              <w:t>Тел./факс:</w:t>
            </w:r>
          </w:p>
          <w:p w:rsidR="00EA2AED" w:rsidRPr="00A43878" w:rsidRDefault="00EA2AED" w:rsidP="00F34EA3">
            <w:pPr>
              <w:spacing w:before="0" w:after="0"/>
            </w:pPr>
            <w:r w:rsidRPr="00A43878">
              <w:t>ИНН:</w:t>
            </w:r>
          </w:p>
          <w:p w:rsidR="00EA2AED" w:rsidRPr="00A43878" w:rsidRDefault="00EA2AED" w:rsidP="00F34EA3">
            <w:pPr>
              <w:spacing w:before="0" w:after="0"/>
            </w:pPr>
            <w:r w:rsidRPr="00A43878">
              <w:t>КПП:</w:t>
            </w:r>
          </w:p>
          <w:p w:rsidR="00EA2AED" w:rsidRPr="00A43878" w:rsidRDefault="00EA2AED" w:rsidP="00F34EA3">
            <w:pPr>
              <w:spacing w:before="0" w:after="0"/>
            </w:pPr>
            <w:r w:rsidRPr="00A43878">
              <w:t>Банковские реквизиты:</w:t>
            </w:r>
          </w:p>
          <w:p w:rsidR="00EA2AED" w:rsidRPr="00A43878" w:rsidRDefault="00EA2AED" w:rsidP="00F34EA3">
            <w:pPr>
              <w:spacing w:before="0" w:after="0"/>
            </w:pPr>
            <w:proofErr w:type="gramStart"/>
            <w:r w:rsidRPr="00A43878">
              <w:t>Р</w:t>
            </w:r>
            <w:proofErr w:type="gramEnd"/>
            <w:r w:rsidRPr="00A43878">
              <w:t>/с:</w:t>
            </w:r>
          </w:p>
          <w:p w:rsidR="00EA2AED" w:rsidRPr="00A43878" w:rsidRDefault="00EA2AED" w:rsidP="00F34EA3">
            <w:pPr>
              <w:spacing w:before="0" w:after="0"/>
            </w:pPr>
            <w:r w:rsidRPr="00A43878">
              <w:t>К/с:</w:t>
            </w:r>
          </w:p>
          <w:p w:rsidR="00EA2AED" w:rsidRPr="00A43878" w:rsidRDefault="00EA2AED" w:rsidP="00F34EA3">
            <w:pPr>
              <w:spacing w:before="0" w:after="0"/>
            </w:pPr>
            <w:r w:rsidRPr="00A43878">
              <w:t>БИК:</w:t>
            </w:r>
          </w:p>
          <w:p w:rsidR="00EA2AED" w:rsidRPr="00A43878" w:rsidRDefault="00EA2AED" w:rsidP="00F34EA3">
            <w:pPr>
              <w:spacing w:before="0" w:after="0"/>
            </w:pPr>
          </w:p>
          <w:p w:rsidR="00EA2AED" w:rsidRPr="00A43878" w:rsidRDefault="00EA2AED" w:rsidP="00F34EA3">
            <w:pPr>
              <w:spacing w:before="0" w:after="0"/>
            </w:pPr>
          </w:p>
          <w:p w:rsidR="00EA2AED" w:rsidRDefault="00EA2AED" w:rsidP="00F34EA3">
            <w:pPr>
              <w:spacing w:before="0" w:after="0"/>
            </w:pPr>
          </w:p>
          <w:p w:rsidR="00EA2AED" w:rsidRPr="00A43878" w:rsidRDefault="00EA2AED" w:rsidP="00F34EA3">
            <w:pPr>
              <w:spacing w:before="0" w:after="0"/>
            </w:pPr>
          </w:p>
          <w:p w:rsidR="00EA2AED" w:rsidRPr="00A43878" w:rsidRDefault="00EA2AED" w:rsidP="00F34EA3">
            <w:pPr>
              <w:spacing w:before="0" w:after="0"/>
            </w:pPr>
          </w:p>
          <w:p w:rsidR="00EA2AED" w:rsidRPr="00A43878" w:rsidRDefault="00EA2AED" w:rsidP="00F34EA3">
            <w:pPr>
              <w:spacing w:before="0" w:after="0"/>
            </w:pPr>
          </w:p>
          <w:p w:rsidR="00EA2AED" w:rsidRPr="00A43878" w:rsidRDefault="00EA2AED" w:rsidP="00F34EA3">
            <w:pPr>
              <w:spacing w:before="0" w:after="0"/>
            </w:pPr>
            <w:r w:rsidRPr="00A43878">
              <w:t>__________________ /_______________/</w:t>
            </w:r>
          </w:p>
        </w:tc>
      </w:tr>
      <w:tr w:rsidR="00EA2AED" w:rsidRPr="00B64C46" w:rsidTr="00F34EA3">
        <w:trPr>
          <w:trHeight w:val="557"/>
        </w:trPr>
        <w:tc>
          <w:tcPr>
            <w:tcW w:w="5211" w:type="dxa"/>
          </w:tcPr>
          <w:p w:rsidR="00EA2AED" w:rsidRPr="00E92536" w:rsidRDefault="00EA2AED" w:rsidP="00F34EA3">
            <w:pPr>
              <w:spacing w:before="0" w:after="0"/>
            </w:pPr>
          </w:p>
        </w:tc>
        <w:tc>
          <w:tcPr>
            <w:tcW w:w="5386" w:type="dxa"/>
          </w:tcPr>
          <w:p w:rsidR="00EA2AED" w:rsidRPr="00A43878" w:rsidRDefault="00EA2AED" w:rsidP="00F34EA3">
            <w:pPr>
              <w:spacing w:before="0" w:after="0"/>
            </w:pPr>
          </w:p>
        </w:tc>
      </w:tr>
      <w:tr w:rsidR="00EA2AED" w:rsidRPr="00B64C46" w:rsidTr="00F34EA3">
        <w:tc>
          <w:tcPr>
            <w:tcW w:w="5211" w:type="dxa"/>
          </w:tcPr>
          <w:p w:rsidR="00EA2AED" w:rsidRPr="00A43878" w:rsidRDefault="00EA2AED" w:rsidP="00F34EA3">
            <w:pPr>
              <w:spacing w:before="0" w:after="0"/>
            </w:pPr>
          </w:p>
        </w:tc>
        <w:tc>
          <w:tcPr>
            <w:tcW w:w="5386" w:type="dxa"/>
          </w:tcPr>
          <w:p w:rsidR="00EA2AED" w:rsidRPr="00A43878" w:rsidRDefault="00EA2AED" w:rsidP="00F34EA3">
            <w:pPr>
              <w:spacing w:before="0" w:after="0"/>
            </w:pPr>
          </w:p>
        </w:tc>
      </w:tr>
    </w:tbl>
    <w:p w:rsidR="008F5875" w:rsidRDefault="008F5875">
      <w:pPr>
        <w:autoSpaceDE w:val="0"/>
        <w:spacing w:before="60" w:after="0"/>
      </w:pPr>
    </w:p>
    <w:p w:rsidR="004F6A2F" w:rsidRPr="008F6A57" w:rsidRDefault="004F6A2F" w:rsidP="008F6A57">
      <w:pPr>
        <w:pStyle w:val="af8"/>
      </w:pPr>
    </w:p>
    <w:p w:rsidR="00707AF5" w:rsidRDefault="00707AF5" w:rsidP="008F6A57">
      <w:pPr>
        <w:pStyle w:val="af8"/>
      </w:pPr>
    </w:p>
    <w:p w:rsidR="008F6A57" w:rsidRDefault="008F6A57" w:rsidP="008F6A57">
      <w:pPr>
        <w:pStyle w:val="af8"/>
      </w:pPr>
    </w:p>
    <w:p w:rsidR="008F6A57" w:rsidRDefault="008F6A57" w:rsidP="008F6A57">
      <w:pPr>
        <w:pStyle w:val="af8"/>
      </w:pPr>
    </w:p>
    <w:p w:rsidR="008F6A57" w:rsidRDefault="008F6A57" w:rsidP="008F6A57">
      <w:pPr>
        <w:pStyle w:val="af8"/>
      </w:pPr>
    </w:p>
    <w:p w:rsidR="008F6A57" w:rsidRDefault="008F6A57" w:rsidP="008F6A57">
      <w:pPr>
        <w:pStyle w:val="af8"/>
      </w:pPr>
    </w:p>
    <w:p w:rsidR="00E715A8" w:rsidRDefault="00E715A8" w:rsidP="008F6A57">
      <w:pPr>
        <w:pStyle w:val="af8"/>
      </w:pPr>
    </w:p>
    <w:p w:rsidR="00E715A8" w:rsidRDefault="00E715A8" w:rsidP="008F6A57">
      <w:pPr>
        <w:pStyle w:val="af8"/>
      </w:pPr>
    </w:p>
    <w:p w:rsidR="00E715A8" w:rsidRDefault="00E715A8" w:rsidP="008F6A57">
      <w:pPr>
        <w:pStyle w:val="af8"/>
      </w:pPr>
    </w:p>
    <w:p w:rsidR="00E715A8" w:rsidRDefault="00E715A8" w:rsidP="008F6A57">
      <w:pPr>
        <w:pStyle w:val="af8"/>
      </w:pPr>
    </w:p>
    <w:p w:rsidR="00E715A8" w:rsidRDefault="00E715A8" w:rsidP="008F6A57">
      <w:pPr>
        <w:pStyle w:val="af8"/>
      </w:pPr>
    </w:p>
    <w:p w:rsidR="00E715A8" w:rsidRDefault="00E715A8" w:rsidP="008F6A57">
      <w:pPr>
        <w:pStyle w:val="af8"/>
      </w:pPr>
    </w:p>
    <w:p w:rsidR="00E715A8" w:rsidRDefault="00E715A8" w:rsidP="008F6A57">
      <w:pPr>
        <w:pStyle w:val="af8"/>
      </w:pPr>
    </w:p>
    <w:p w:rsidR="002870F9" w:rsidRPr="006D7D58" w:rsidRDefault="002870F9" w:rsidP="002870F9">
      <w:pPr>
        <w:pStyle w:val="af8"/>
        <w:jc w:val="right"/>
        <w:sectPr w:rsidR="002870F9" w:rsidRPr="006D7D58" w:rsidSect="00015110">
          <w:pgSz w:w="11906" w:h="16838"/>
          <w:pgMar w:top="426" w:right="720" w:bottom="720" w:left="720" w:header="720" w:footer="709" w:gutter="0"/>
          <w:cols w:space="720"/>
          <w:docGrid w:linePitch="360"/>
        </w:sectPr>
      </w:pPr>
    </w:p>
    <w:p w:rsidR="002870F9" w:rsidRPr="00BB37D3" w:rsidRDefault="002870F9" w:rsidP="002870F9">
      <w:pPr>
        <w:pStyle w:val="af8"/>
        <w:jc w:val="right"/>
      </w:pPr>
      <w:r w:rsidRPr="00BB37D3">
        <w:lastRenderedPageBreak/>
        <w:t>Приложение №</w:t>
      </w:r>
      <w:r>
        <w:t>1</w:t>
      </w:r>
    </w:p>
    <w:p w:rsidR="002870F9" w:rsidRPr="00BB37D3" w:rsidRDefault="002870F9" w:rsidP="002870F9">
      <w:pPr>
        <w:pStyle w:val="af8"/>
        <w:jc w:val="right"/>
      </w:pPr>
      <w:r w:rsidRPr="00BB37D3">
        <w:t xml:space="preserve">к </w:t>
      </w:r>
      <w:proofErr w:type="spellStart"/>
      <w:r w:rsidR="006D7D58">
        <w:t>с</w:t>
      </w:r>
      <w:r w:rsidR="006D7D58" w:rsidRPr="0022280E">
        <w:t>ублицензионн</w:t>
      </w:r>
      <w:r w:rsidR="008516F9">
        <w:t>ому</w:t>
      </w:r>
      <w:proofErr w:type="spellEnd"/>
      <w:r w:rsidR="008516F9">
        <w:t xml:space="preserve"> </w:t>
      </w:r>
      <w:r w:rsidR="006D7D58">
        <w:t>договору</w:t>
      </w:r>
      <w:r>
        <w:t xml:space="preserve"> №__________</w:t>
      </w:r>
    </w:p>
    <w:p w:rsidR="002870F9" w:rsidRPr="00BB37D3" w:rsidRDefault="002870F9" w:rsidP="002870F9">
      <w:pPr>
        <w:pStyle w:val="af8"/>
        <w:jc w:val="right"/>
      </w:pPr>
      <w:r>
        <w:t>от «___» ___________</w:t>
      </w:r>
      <w:r w:rsidRPr="00BB37D3">
        <w:t xml:space="preserve"> 20</w:t>
      </w:r>
      <w:r>
        <w:t>2</w:t>
      </w:r>
      <w:r w:rsidR="008516F9">
        <w:t>5</w:t>
      </w:r>
      <w:r>
        <w:t xml:space="preserve"> </w:t>
      </w:r>
      <w:r w:rsidRPr="00BB37D3">
        <w:t>г.</w:t>
      </w:r>
    </w:p>
    <w:p w:rsidR="002870F9" w:rsidRDefault="002870F9" w:rsidP="002870F9">
      <w:pPr>
        <w:spacing w:after="0"/>
        <w:jc w:val="center"/>
        <w:rPr>
          <w:b/>
        </w:rPr>
      </w:pPr>
      <w:r w:rsidRPr="00FE3449">
        <w:rPr>
          <w:b/>
        </w:rPr>
        <w:t>СПЕЦИФИКАЦИЯ</w:t>
      </w:r>
    </w:p>
    <w:p w:rsidR="00D676BA" w:rsidRPr="00FE3449" w:rsidRDefault="00D676BA" w:rsidP="002870F9">
      <w:pPr>
        <w:spacing w:after="0"/>
        <w:jc w:val="center"/>
        <w:rPr>
          <w:b/>
        </w:rPr>
      </w:pPr>
    </w:p>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1877"/>
        <w:gridCol w:w="1985"/>
        <w:gridCol w:w="1984"/>
        <w:gridCol w:w="1559"/>
        <w:gridCol w:w="1418"/>
        <w:gridCol w:w="1559"/>
        <w:gridCol w:w="709"/>
        <w:gridCol w:w="709"/>
        <w:gridCol w:w="1275"/>
        <w:gridCol w:w="1898"/>
      </w:tblGrid>
      <w:tr w:rsidR="007D6712" w:rsidRPr="00CB1F0F" w:rsidTr="008516F9">
        <w:trPr>
          <w:trHeight w:val="2150"/>
        </w:trPr>
        <w:tc>
          <w:tcPr>
            <w:tcW w:w="533" w:type="dxa"/>
          </w:tcPr>
          <w:p w:rsidR="002870F9" w:rsidRPr="008516F9" w:rsidRDefault="002870F9" w:rsidP="008516F9">
            <w:pPr>
              <w:spacing w:after="0"/>
              <w:ind w:left="-8"/>
              <w:jc w:val="center"/>
              <w:rPr>
                <w:sz w:val="20"/>
                <w:szCs w:val="20"/>
              </w:rPr>
            </w:pPr>
            <w:r w:rsidRPr="008516F9">
              <w:rPr>
                <w:sz w:val="20"/>
                <w:szCs w:val="20"/>
              </w:rPr>
              <w:t xml:space="preserve">№ </w:t>
            </w:r>
            <w:proofErr w:type="spellStart"/>
            <w:proofErr w:type="gramStart"/>
            <w:r w:rsidRPr="008516F9">
              <w:rPr>
                <w:sz w:val="20"/>
                <w:szCs w:val="20"/>
              </w:rPr>
              <w:t>п</w:t>
            </w:r>
            <w:proofErr w:type="spellEnd"/>
            <w:proofErr w:type="gramEnd"/>
            <w:r w:rsidRPr="008516F9">
              <w:rPr>
                <w:sz w:val="20"/>
                <w:szCs w:val="20"/>
              </w:rPr>
              <w:t>/</w:t>
            </w:r>
            <w:proofErr w:type="spellStart"/>
            <w:r w:rsidRPr="008516F9">
              <w:rPr>
                <w:sz w:val="20"/>
                <w:szCs w:val="20"/>
              </w:rPr>
              <w:t>п</w:t>
            </w:r>
            <w:proofErr w:type="spellEnd"/>
          </w:p>
        </w:tc>
        <w:tc>
          <w:tcPr>
            <w:tcW w:w="1877" w:type="dxa"/>
          </w:tcPr>
          <w:p w:rsidR="002870F9" w:rsidRPr="008516F9" w:rsidRDefault="002870F9" w:rsidP="008516F9">
            <w:pPr>
              <w:spacing w:after="0"/>
              <w:ind w:left="-8"/>
              <w:jc w:val="center"/>
              <w:rPr>
                <w:sz w:val="20"/>
                <w:szCs w:val="20"/>
              </w:rPr>
            </w:pPr>
            <w:r w:rsidRPr="008516F9">
              <w:rPr>
                <w:sz w:val="20"/>
                <w:szCs w:val="20"/>
              </w:rPr>
              <w:t>Наименование товара</w:t>
            </w:r>
          </w:p>
        </w:tc>
        <w:tc>
          <w:tcPr>
            <w:tcW w:w="1985" w:type="dxa"/>
          </w:tcPr>
          <w:p w:rsidR="002870F9" w:rsidRPr="008516F9" w:rsidRDefault="002870F9" w:rsidP="008516F9">
            <w:pPr>
              <w:spacing w:after="0"/>
              <w:ind w:left="-8"/>
              <w:jc w:val="center"/>
              <w:rPr>
                <w:sz w:val="20"/>
                <w:szCs w:val="20"/>
              </w:rPr>
            </w:pPr>
            <w:r w:rsidRPr="008516F9">
              <w:rPr>
                <w:sz w:val="20"/>
                <w:szCs w:val="20"/>
              </w:rPr>
              <w:t>Страна происхождения</w:t>
            </w:r>
          </w:p>
          <w:p w:rsidR="00D93B3D" w:rsidRPr="008516F9" w:rsidRDefault="00D93B3D" w:rsidP="008516F9">
            <w:pPr>
              <w:spacing w:after="0"/>
              <w:ind w:left="-8"/>
              <w:jc w:val="center"/>
              <w:rPr>
                <w:sz w:val="20"/>
                <w:szCs w:val="20"/>
              </w:rPr>
            </w:pPr>
            <w:r w:rsidRPr="008516F9">
              <w:rPr>
                <w:sz w:val="20"/>
                <w:szCs w:val="20"/>
              </w:rPr>
              <w:t>(производитель, ОГРН, ИНН)</w:t>
            </w:r>
          </w:p>
          <w:p w:rsidR="002870F9" w:rsidRPr="008516F9" w:rsidRDefault="002870F9" w:rsidP="008516F9">
            <w:pPr>
              <w:spacing w:after="0"/>
              <w:ind w:left="-8"/>
              <w:jc w:val="center"/>
              <w:rPr>
                <w:sz w:val="20"/>
                <w:szCs w:val="20"/>
              </w:rPr>
            </w:pPr>
          </w:p>
        </w:tc>
        <w:tc>
          <w:tcPr>
            <w:tcW w:w="1984" w:type="dxa"/>
          </w:tcPr>
          <w:p w:rsidR="002870F9" w:rsidRPr="008516F9" w:rsidRDefault="002870F9" w:rsidP="008516F9">
            <w:pPr>
              <w:spacing w:after="0"/>
              <w:ind w:left="-8"/>
              <w:jc w:val="center"/>
              <w:rPr>
                <w:sz w:val="20"/>
                <w:szCs w:val="20"/>
              </w:rPr>
            </w:pPr>
            <w:r w:rsidRPr="008516F9">
              <w:rPr>
                <w:sz w:val="20"/>
                <w:szCs w:val="20"/>
              </w:rPr>
              <w:t>Функциональные, технические и качественные характеристики, эксплуатационные характеристики</w:t>
            </w:r>
          </w:p>
        </w:tc>
        <w:tc>
          <w:tcPr>
            <w:tcW w:w="1559" w:type="dxa"/>
          </w:tcPr>
          <w:p w:rsidR="002870F9" w:rsidRPr="008516F9" w:rsidRDefault="002870F9" w:rsidP="008516F9">
            <w:pPr>
              <w:spacing w:after="0"/>
              <w:ind w:left="-8"/>
              <w:jc w:val="center"/>
              <w:rPr>
                <w:sz w:val="20"/>
                <w:szCs w:val="20"/>
              </w:rPr>
            </w:pPr>
            <w:r w:rsidRPr="008516F9">
              <w:rPr>
                <w:sz w:val="20"/>
                <w:szCs w:val="20"/>
              </w:rPr>
              <w:t>Код товара по Общероссийскому классификатору продукции</w:t>
            </w:r>
          </w:p>
          <w:p w:rsidR="002870F9" w:rsidRPr="008516F9" w:rsidRDefault="002870F9" w:rsidP="008516F9">
            <w:pPr>
              <w:spacing w:after="0"/>
              <w:ind w:left="-8"/>
              <w:jc w:val="center"/>
              <w:rPr>
                <w:sz w:val="20"/>
                <w:szCs w:val="20"/>
              </w:rPr>
            </w:pPr>
            <w:r w:rsidRPr="008516F9">
              <w:rPr>
                <w:sz w:val="20"/>
                <w:szCs w:val="20"/>
              </w:rPr>
              <w:t>ОКПД-2</w:t>
            </w:r>
          </w:p>
          <w:p w:rsidR="002870F9" w:rsidRPr="008516F9" w:rsidRDefault="002870F9" w:rsidP="008516F9">
            <w:pPr>
              <w:spacing w:after="0"/>
              <w:ind w:left="-8"/>
              <w:jc w:val="center"/>
              <w:rPr>
                <w:b/>
                <w:sz w:val="20"/>
                <w:szCs w:val="20"/>
              </w:rPr>
            </w:pPr>
          </w:p>
        </w:tc>
        <w:tc>
          <w:tcPr>
            <w:tcW w:w="1418" w:type="dxa"/>
            <w:vAlign w:val="center"/>
          </w:tcPr>
          <w:p w:rsidR="008516F9" w:rsidRPr="008516F9" w:rsidRDefault="008516F9" w:rsidP="008516F9">
            <w:pPr>
              <w:suppressAutoHyphens w:val="0"/>
              <w:autoSpaceDE w:val="0"/>
              <w:autoSpaceDN w:val="0"/>
              <w:adjustRightInd w:val="0"/>
              <w:spacing w:before="0" w:after="0"/>
              <w:jc w:val="center"/>
              <w:rPr>
                <w:sz w:val="20"/>
                <w:szCs w:val="20"/>
                <w:lang w:eastAsia="ru-RU"/>
              </w:rPr>
            </w:pPr>
            <w:r w:rsidRPr="008516F9">
              <w:rPr>
                <w:sz w:val="20"/>
                <w:szCs w:val="20"/>
                <w:lang w:eastAsia="ru-RU"/>
              </w:rPr>
              <w:t>ПП РФ №1875 от 23.12.2024г. (запрет/ ограничение/ преимуществ о)</w:t>
            </w:r>
          </w:p>
          <w:p w:rsidR="002870F9" w:rsidRPr="008516F9" w:rsidRDefault="002870F9" w:rsidP="008516F9">
            <w:pPr>
              <w:spacing w:after="0"/>
              <w:ind w:left="-8"/>
              <w:jc w:val="center"/>
              <w:rPr>
                <w:rFonts w:eastAsia="Calibri"/>
                <w:b/>
                <w:sz w:val="20"/>
                <w:szCs w:val="20"/>
              </w:rPr>
            </w:pPr>
          </w:p>
        </w:tc>
        <w:tc>
          <w:tcPr>
            <w:tcW w:w="1559" w:type="dxa"/>
          </w:tcPr>
          <w:p w:rsidR="002870F9" w:rsidRPr="008516F9" w:rsidRDefault="002870F9" w:rsidP="008516F9">
            <w:pPr>
              <w:spacing w:after="0"/>
              <w:ind w:left="-8"/>
              <w:jc w:val="center"/>
              <w:rPr>
                <w:rFonts w:eastAsia="Calibri"/>
                <w:b/>
                <w:sz w:val="20"/>
                <w:szCs w:val="20"/>
              </w:rPr>
            </w:pPr>
            <w:r w:rsidRPr="008516F9">
              <w:rPr>
                <w:rFonts w:eastAsia="Calibri"/>
                <w:b/>
                <w:sz w:val="20"/>
                <w:szCs w:val="20"/>
              </w:rPr>
              <w:t>Информация о включении:</w:t>
            </w:r>
          </w:p>
          <w:p w:rsidR="00DD6703" w:rsidRPr="008516F9" w:rsidRDefault="002870F9" w:rsidP="008516F9">
            <w:pPr>
              <w:spacing w:after="0"/>
              <w:ind w:left="-8"/>
              <w:jc w:val="center"/>
              <w:rPr>
                <w:sz w:val="20"/>
                <w:szCs w:val="20"/>
                <w:lang w:eastAsia="ru-RU"/>
              </w:rPr>
            </w:pPr>
            <w:r w:rsidRPr="008516F9">
              <w:rPr>
                <w:sz w:val="20"/>
                <w:szCs w:val="20"/>
                <w:lang w:eastAsia="ru-RU"/>
              </w:rPr>
              <w:t xml:space="preserve">- </w:t>
            </w:r>
            <w:r w:rsidR="00DD6703" w:rsidRPr="008516F9">
              <w:rPr>
                <w:rStyle w:val="fontstyle01"/>
                <w:rFonts w:ascii="Times New Roman" w:hAnsi="Times New Roman"/>
                <w:sz w:val="20"/>
                <w:szCs w:val="20"/>
              </w:rPr>
              <w:t>в реестр</w:t>
            </w:r>
            <w:r w:rsidR="00DD6703" w:rsidRPr="008516F9">
              <w:rPr>
                <w:color w:val="000000"/>
                <w:sz w:val="20"/>
                <w:szCs w:val="20"/>
              </w:rPr>
              <w:br/>
            </w:r>
            <w:r w:rsidR="00DD6703" w:rsidRPr="008516F9">
              <w:rPr>
                <w:rStyle w:val="fontstyle01"/>
                <w:rFonts w:ascii="Times New Roman" w:hAnsi="Times New Roman"/>
                <w:sz w:val="20"/>
                <w:szCs w:val="20"/>
              </w:rPr>
              <w:t>российского</w:t>
            </w:r>
            <w:r w:rsidR="00DD6703" w:rsidRPr="008516F9">
              <w:rPr>
                <w:rStyle w:val="fontstyle01"/>
                <w:rFonts w:ascii="Times New Roman" w:hAnsi="Times New Roman"/>
              </w:rPr>
              <w:t xml:space="preserve"> </w:t>
            </w:r>
            <w:r w:rsidR="00DD6703" w:rsidRPr="008516F9">
              <w:rPr>
                <w:rStyle w:val="fontstyle01"/>
                <w:rFonts w:ascii="Times New Roman" w:hAnsi="Times New Roman"/>
                <w:sz w:val="20"/>
                <w:szCs w:val="20"/>
              </w:rPr>
              <w:t>программного</w:t>
            </w:r>
            <w:r w:rsidR="00DD6703" w:rsidRPr="008516F9">
              <w:rPr>
                <w:color w:val="000000"/>
                <w:sz w:val="20"/>
                <w:szCs w:val="20"/>
              </w:rPr>
              <w:br/>
            </w:r>
            <w:r w:rsidR="00DD6703" w:rsidRPr="008516F9">
              <w:rPr>
                <w:rStyle w:val="fontstyle01"/>
                <w:rFonts w:ascii="Times New Roman" w:hAnsi="Times New Roman"/>
                <w:sz w:val="20"/>
                <w:szCs w:val="20"/>
              </w:rPr>
              <w:t>обеспечения</w:t>
            </w:r>
          </w:p>
          <w:p w:rsidR="002870F9" w:rsidRPr="008516F9" w:rsidRDefault="002870F9" w:rsidP="008516F9">
            <w:pPr>
              <w:spacing w:after="0"/>
              <w:ind w:left="-8"/>
              <w:jc w:val="center"/>
              <w:rPr>
                <w:b/>
                <w:i/>
                <w:sz w:val="20"/>
                <w:szCs w:val="20"/>
              </w:rPr>
            </w:pPr>
          </w:p>
        </w:tc>
        <w:tc>
          <w:tcPr>
            <w:tcW w:w="709" w:type="dxa"/>
          </w:tcPr>
          <w:p w:rsidR="002870F9" w:rsidRPr="008516F9" w:rsidRDefault="002870F9" w:rsidP="008516F9">
            <w:pPr>
              <w:spacing w:after="0"/>
              <w:ind w:left="-8"/>
              <w:jc w:val="center"/>
              <w:rPr>
                <w:sz w:val="20"/>
                <w:szCs w:val="20"/>
              </w:rPr>
            </w:pPr>
            <w:r w:rsidRPr="008516F9">
              <w:rPr>
                <w:sz w:val="20"/>
                <w:szCs w:val="20"/>
              </w:rPr>
              <w:t xml:space="preserve">Ед. </w:t>
            </w:r>
            <w:proofErr w:type="spellStart"/>
            <w:r w:rsidRPr="008516F9">
              <w:rPr>
                <w:sz w:val="20"/>
                <w:szCs w:val="20"/>
              </w:rPr>
              <w:t>изм</w:t>
            </w:r>
            <w:proofErr w:type="spellEnd"/>
            <w:r w:rsidRPr="008516F9">
              <w:rPr>
                <w:sz w:val="20"/>
                <w:szCs w:val="20"/>
              </w:rPr>
              <w:t>.</w:t>
            </w:r>
          </w:p>
        </w:tc>
        <w:tc>
          <w:tcPr>
            <w:tcW w:w="709" w:type="dxa"/>
          </w:tcPr>
          <w:p w:rsidR="002870F9" w:rsidRPr="008516F9" w:rsidRDefault="002870F9" w:rsidP="008516F9">
            <w:pPr>
              <w:spacing w:after="0"/>
              <w:ind w:left="-8"/>
              <w:jc w:val="center"/>
              <w:rPr>
                <w:sz w:val="20"/>
                <w:szCs w:val="20"/>
              </w:rPr>
            </w:pPr>
            <w:r w:rsidRPr="008516F9">
              <w:rPr>
                <w:sz w:val="20"/>
                <w:szCs w:val="20"/>
              </w:rPr>
              <w:t>Кол-во</w:t>
            </w:r>
          </w:p>
        </w:tc>
        <w:tc>
          <w:tcPr>
            <w:tcW w:w="1275" w:type="dxa"/>
          </w:tcPr>
          <w:p w:rsidR="002870F9" w:rsidRPr="008516F9" w:rsidRDefault="002870F9" w:rsidP="008516F9">
            <w:pPr>
              <w:spacing w:after="0"/>
              <w:ind w:left="-8"/>
              <w:jc w:val="center"/>
              <w:rPr>
                <w:sz w:val="20"/>
                <w:szCs w:val="20"/>
              </w:rPr>
            </w:pPr>
            <w:r w:rsidRPr="008516F9">
              <w:rPr>
                <w:sz w:val="20"/>
                <w:szCs w:val="20"/>
              </w:rPr>
              <w:t>Цена за ед., руб.</w:t>
            </w:r>
          </w:p>
        </w:tc>
        <w:tc>
          <w:tcPr>
            <w:tcW w:w="1898" w:type="dxa"/>
          </w:tcPr>
          <w:p w:rsidR="002870F9" w:rsidRPr="008516F9" w:rsidRDefault="002870F9" w:rsidP="008516F9">
            <w:pPr>
              <w:spacing w:after="0"/>
              <w:ind w:left="-8"/>
              <w:jc w:val="center"/>
              <w:rPr>
                <w:sz w:val="20"/>
                <w:szCs w:val="20"/>
              </w:rPr>
            </w:pPr>
            <w:r w:rsidRPr="008516F9">
              <w:rPr>
                <w:sz w:val="20"/>
                <w:szCs w:val="20"/>
              </w:rPr>
              <w:t>Сумма, руб.</w:t>
            </w:r>
          </w:p>
        </w:tc>
      </w:tr>
      <w:tr w:rsidR="007D6712" w:rsidRPr="004A0DC4" w:rsidTr="00D3328B">
        <w:trPr>
          <w:trHeight w:val="245"/>
        </w:trPr>
        <w:tc>
          <w:tcPr>
            <w:tcW w:w="533" w:type="dxa"/>
            <w:vAlign w:val="center"/>
          </w:tcPr>
          <w:p w:rsidR="002870F9" w:rsidRPr="007D742D" w:rsidRDefault="00A3539D" w:rsidP="00DF4630">
            <w:pPr>
              <w:pStyle w:val="afa"/>
              <w:spacing w:after="0" w:line="240" w:lineRule="auto"/>
              <w:ind w:left="0"/>
              <w:rPr>
                <w:rFonts w:ascii="Times New Roman" w:hAnsi="Times New Roman"/>
                <w:sz w:val="24"/>
              </w:rPr>
            </w:pPr>
            <w:r>
              <w:rPr>
                <w:rFonts w:ascii="Times New Roman" w:hAnsi="Times New Roman"/>
                <w:sz w:val="24"/>
              </w:rPr>
              <w:t>1</w:t>
            </w:r>
          </w:p>
        </w:tc>
        <w:tc>
          <w:tcPr>
            <w:tcW w:w="1877" w:type="dxa"/>
            <w:vAlign w:val="center"/>
          </w:tcPr>
          <w:p w:rsidR="002870F9" w:rsidRPr="00D70269" w:rsidRDefault="002870F9" w:rsidP="00D70269">
            <w:pPr>
              <w:suppressAutoHyphens w:val="0"/>
              <w:spacing w:before="0" w:after="0"/>
              <w:jc w:val="center"/>
              <w:rPr>
                <w:highlight w:val="yellow"/>
                <w:lang w:eastAsia="ru-RU"/>
              </w:rPr>
            </w:pPr>
          </w:p>
        </w:tc>
        <w:tc>
          <w:tcPr>
            <w:tcW w:w="1985" w:type="dxa"/>
            <w:vAlign w:val="center"/>
          </w:tcPr>
          <w:p w:rsidR="002870F9" w:rsidRPr="00D70269" w:rsidRDefault="002870F9" w:rsidP="00D70269">
            <w:pPr>
              <w:suppressAutoHyphens w:val="0"/>
              <w:spacing w:before="0" w:after="0"/>
              <w:jc w:val="center"/>
              <w:rPr>
                <w:highlight w:val="yellow"/>
                <w:lang w:eastAsia="ru-RU"/>
              </w:rPr>
            </w:pPr>
          </w:p>
        </w:tc>
        <w:tc>
          <w:tcPr>
            <w:tcW w:w="1984" w:type="dxa"/>
            <w:vAlign w:val="center"/>
          </w:tcPr>
          <w:p w:rsidR="002870F9" w:rsidRPr="00D70269" w:rsidRDefault="002870F9" w:rsidP="00D70269">
            <w:pPr>
              <w:spacing w:after="0"/>
              <w:jc w:val="center"/>
              <w:rPr>
                <w:highlight w:val="yellow"/>
              </w:rPr>
            </w:pPr>
          </w:p>
        </w:tc>
        <w:tc>
          <w:tcPr>
            <w:tcW w:w="1559" w:type="dxa"/>
            <w:vAlign w:val="center"/>
          </w:tcPr>
          <w:p w:rsidR="002870F9" w:rsidRPr="00D70269" w:rsidRDefault="002870F9" w:rsidP="00D70269">
            <w:pPr>
              <w:suppressAutoHyphens w:val="0"/>
              <w:spacing w:before="0" w:after="0"/>
              <w:jc w:val="center"/>
              <w:rPr>
                <w:highlight w:val="yellow"/>
                <w:lang w:eastAsia="ru-RU"/>
              </w:rPr>
            </w:pPr>
          </w:p>
        </w:tc>
        <w:tc>
          <w:tcPr>
            <w:tcW w:w="1418" w:type="dxa"/>
            <w:vAlign w:val="center"/>
          </w:tcPr>
          <w:p w:rsidR="002870F9" w:rsidRPr="00D70269" w:rsidRDefault="002870F9" w:rsidP="00D70269">
            <w:pPr>
              <w:suppressAutoHyphens w:val="0"/>
              <w:spacing w:before="0" w:after="0"/>
              <w:jc w:val="center"/>
              <w:rPr>
                <w:highlight w:val="yellow"/>
                <w:lang w:eastAsia="ru-RU"/>
              </w:rPr>
            </w:pPr>
          </w:p>
        </w:tc>
        <w:tc>
          <w:tcPr>
            <w:tcW w:w="1559" w:type="dxa"/>
            <w:vAlign w:val="center"/>
          </w:tcPr>
          <w:p w:rsidR="002870F9" w:rsidRPr="00D70269" w:rsidRDefault="002870F9" w:rsidP="00D70269">
            <w:pPr>
              <w:suppressAutoHyphens w:val="0"/>
              <w:spacing w:before="0" w:after="0"/>
              <w:jc w:val="center"/>
              <w:rPr>
                <w:highlight w:val="yellow"/>
                <w:lang w:eastAsia="ru-RU"/>
              </w:rPr>
            </w:pPr>
          </w:p>
        </w:tc>
        <w:tc>
          <w:tcPr>
            <w:tcW w:w="709" w:type="dxa"/>
            <w:vAlign w:val="center"/>
          </w:tcPr>
          <w:p w:rsidR="002870F9" w:rsidRPr="00D70269" w:rsidRDefault="002870F9" w:rsidP="00D70269">
            <w:pPr>
              <w:suppressAutoHyphens w:val="0"/>
              <w:spacing w:before="0" w:after="0"/>
              <w:jc w:val="center"/>
              <w:rPr>
                <w:lang w:eastAsia="ru-RU"/>
              </w:rPr>
            </w:pPr>
          </w:p>
        </w:tc>
        <w:tc>
          <w:tcPr>
            <w:tcW w:w="709" w:type="dxa"/>
            <w:vAlign w:val="center"/>
          </w:tcPr>
          <w:p w:rsidR="002870F9" w:rsidRPr="00D70269" w:rsidRDefault="002870F9" w:rsidP="00D70269">
            <w:pPr>
              <w:spacing w:after="0"/>
              <w:jc w:val="center"/>
              <w:rPr>
                <w:highlight w:val="yellow"/>
              </w:rPr>
            </w:pPr>
          </w:p>
        </w:tc>
        <w:tc>
          <w:tcPr>
            <w:tcW w:w="1275" w:type="dxa"/>
            <w:vAlign w:val="center"/>
          </w:tcPr>
          <w:p w:rsidR="002870F9" w:rsidRPr="00D70269" w:rsidRDefault="002870F9" w:rsidP="00D70269">
            <w:pPr>
              <w:spacing w:after="0"/>
              <w:jc w:val="center"/>
              <w:rPr>
                <w:highlight w:val="yellow"/>
              </w:rPr>
            </w:pPr>
          </w:p>
        </w:tc>
        <w:tc>
          <w:tcPr>
            <w:tcW w:w="1898" w:type="dxa"/>
            <w:vAlign w:val="center"/>
          </w:tcPr>
          <w:p w:rsidR="002870F9" w:rsidRPr="00D70269" w:rsidRDefault="002870F9" w:rsidP="00D70269">
            <w:pPr>
              <w:spacing w:after="0"/>
              <w:jc w:val="center"/>
              <w:rPr>
                <w:highlight w:val="yellow"/>
              </w:rPr>
            </w:pPr>
          </w:p>
        </w:tc>
      </w:tr>
      <w:tr w:rsidR="007D6712" w:rsidRPr="00BF67F3" w:rsidTr="007D6712">
        <w:trPr>
          <w:trHeight w:val="245"/>
        </w:trPr>
        <w:tc>
          <w:tcPr>
            <w:tcW w:w="13608" w:type="dxa"/>
            <w:gridSpan w:val="10"/>
          </w:tcPr>
          <w:p w:rsidR="007D6712" w:rsidRPr="00BF67F3" w:rsidRDefault="007D6712" w:rsidP="007D6712">
            <w:pPr>
              <w:pStyle w:val="afc"/>
              <w:spacing w:before="0" w:beforeAutospacing="0" w:after="0" w:afterAutospacing="0"/>
              <w:jc w:val="right"/>
              <w:rPr>
                <w:b/>
                <w:sz w:val="24"/>
              </w:rPr>
            </w:pPr>
            <w:r w:rsidRPr="00BF67F3">
              <w:rPr>
                <w:b/>
                <w:sz w:val="24"/>
              </w:rPr>
              <w:t>ИТОГО:</w:t>
            </w:r>
          </w:p>
        </w:tc>
        <w:tc>
          <w:tcPr>
            <w:tcW w:w="1898" w:type="dxa"/>
          </w:tcPr>
          <w:p w:rsidR="007D6712" w:rsidRPr="007D6712" w:rsidRDefault="007D6712" w:rsidP="007D6712">
            <w:pPr>
              <w:pStyle w:val="afc"/>
              <w:spacing w:before="0" w:beforeAutospacing="0" w:after="0" w:afterAutospacing="0"/>
              <w:jc w:val="center"/>
              <w:rPr>
                <w:b/>
                <w:sz w:val="24"/>
              </w:rPr>
            </w:pPr>
          </w:p>
        </w:tc>
      </w:tr>
      <w:tr w:rsidR="007D6712" w:rsidRPr="00BF67F3" w:rsidTr="007D6712">
        <w:trPr>
          <w:trHeight w:val="245"/>
        </w:trPr>
        <w:tc>
          <w:tcPr>
            <w:tcW w:w="13608" w:type="dxa"/>
            <w:gridSpan w:val="10"/>
          </w:tcPr>
          <w:p w:rsidR="007D6712" w:rsidRPr="00CB1F0F" w:rsidRDefault="007D6712" w:rsidP="007D6712">
            <w:pPr>
              <w:pStyle w:val="afc"/>
              <w:spacing w:before="0" w:beforeAutospacing="0" w:after="0" w:afterAutospacing="0"/>
              <w:jc w:val="right"/>
              <w:rPr>
                <w:sz w:val="24"/>
              </w:rPr>
            </w:pPr>
            <w:r w:rsidRPr="00CB1F0F">
              <w:rPr>
                <w:sz w:val="24"/>
              </w:rPr>
              <w:t>в т.ч. НДС ___%:</w:t>
            </w:r>
          </w:p>
        </w:tc>
        <w:tc>
          <w:tcPr>
            <w:tcW w:w="1898" w:type="dxa"/>
          </w:tcPr>
          <w:p w:rsidR="007D6712" w:rsidRPr="00BF67F3" w:rsidRDefault="007D6712" w:rsidP="007D6712">
            <w:pPr>
              <w:spacing w:after="0"/>
            </w:pPr>
          </w:p>
        </w:tc>
      </w:tr>
    </w:tbl>
    <w:p w:rsidR="002870F9" w:rsidRPr="00BF67F3" w:rsidRDefault="002870F9" w:rsidP="002870F9">
      <w:pPr>
        <w:spacing w:after="0"/>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6"/>
        <w:gridCol w:w="12507"/>
      </w:tblGrid>
      <w:tr w:rsidR="006D7D58" w:rsidRPr="00006FB7" w:rsidTr="006D7D58">
        <w:trPr>
          <w:trHeight w:val="426"/>
        </w:trPr>
        <w:tc>
          <w:tcPr>
            <w:tcW w:w="3086" w:type="dxa"/>
            <w:vAlign w:val="center"/>
          </w:tcPr>
          <w:p w:rsidR="006D7D58" w:rsidRPr="00F37D70" w:rsidRDefault="006D7D58" w:rsidP="00DF4630">
            <w:pPr>
              <w:pStyle w:val="afc"/>
              <w:spacing w:before="0" w:beforeAutospacing="0" w:after="0" w:afterAutospacing="0"/>
              <w:jc w:val="left"/>
              <w:rPr>
                <w:b/>
                <w:sz w:val="24"/>
              </w:rPr>
            </w:pPr>
            <w:r>
              <w:rPr>
                <w:b/>
                <w:sz w:val="24"/>
              </w:rPr>
              <w:t>Срок передачи прав</w:t>
            </w:r>
          </w:p>
        </w:tc>
        <w:tc>
          <w:tcPr>
            <w:tcW w:w="12507" w:type="dxa"/>
            <w:vMerge w:val="restart"/>
            <w:vAlign w:val="center"/>
          </w:tcPr>
          <w:p w:rsidR="006D7D58" w:rsidRPr="002C1D36" w:rsidRDefault="006D7D58" w:rsidP="006D7D58">
            <w:pPr>
              <w:suppressAutoHyphens w:val="0"/>
              <w:spacing w:before="0" w:after="0"/>
              <w:rPr>
                <w:color w:val="000000"/>
                <w:lang w:eastAsia="ru-RU"/>
              </w:rPr>
            </w:pPr>
          </w:p>
        </w:tc>
      </w:tr>
      <w:tr w:rsidR="006D7D58" w:rsidRPr="00F37D70" w:rsidTr="006D7D58">
        <w:trPr>
          <w:trHeight w:val="412"/>
        </w:trPr>
        <w:tc>
          <w:tcPr>
            <w:tcW w:w="3086" w:type="dxa"/>
            <w:vAlign w:val="center"/>
          </w:tcPr>
          <w:p w:rsidR="006D7D58" w:rsidRDefault="006D7D58" w:rsidP="00DF4630">
            <w:pPr>
              <w:pStyle w:val="afc"/>
              <w:spacing w:before="0" w:beforeAutospacing="0" w:after="0" w:afterAutospacing="0"/>
              <w:jc w:val="left"/>
              <w:rPr>
                <w:b/>
                <w:sz w:val="24"/>
              </w:rPr>
            </w:pPr>
            <w:r>
              <w:rPr>
                <w:b/>
                <w:sz w:val="24"/>
              </w:rPr>
              <w:t>Условия передачи прав</w:t>
            </w:r>
          </w:p>
        </w:tc>
        <w:tc>
          <w:tcPr>
            <w:tcW w:w="12507" w:type="dxa"/>
            <w:vMerge/>
            <w:vAlign w:val="center"/>
          </w:tcPr>
          <w:p w:rsidR="006D7D58" w:rsidRPr="00F036DD" w:rsidRDefault="006D7D58" w:rsidP="00DF4630">
            <w:pPr>
              <w:spacing w:after="0"/>
              <w:jc w:val="both"/>
              <w:rPr>
                <w:highlight w:val="yellow"/>
              </w:rPr>
            </w:pPr>
          </w:p>
        </w:tc>
      </w:tr>
    </w:tbl>
    <w:p w:rsidR="002870F9" w:rsidRPr="002D5AB6" w:rsidRDefault="002870F9" w:rsidP="002870F9">
      <w:pPr>
        <w:spacing w:after="0"/>
      </w:pPr>
    </w:p>
    <w:tbl>
      <w:tblPr>
        <w:tblW w:w="13195" w:type="dxa"/>
        <w:tblInd w:w="1776" w:type="dxa"/>
        <w:tblLook w:val="04A0"/>
      </w:tblPr>
      <w:tblGrid>
        <w:gridCol w:w="9072"/>
        <w:gridCol w:w="4123"/>
      </w:tblGrid>
      <w:tr w:rsidR="00A17631" w:rsidTr="009D3B4C">
        <w:tc>
          <w:tcPr>
            <w:tcW w:w="9072" w:type="dxa"/>
          </w:tcPr>
          <w:p w:rsidR="00A17631" w:rsidRDefault="00A17631">
            <w:pPr>
              <w:rPr>
                <w:rFonts w:eastAsia="Calibri"/>
                <w:szCs w:val="22"/>
              </w:rPr>
            </w:pPr>
            <w:r>
              <w:rPr>
                <w:rFonts w:eastAsia="Calibri"/>
                <w:szCs w:val="22"/>
              </w:rPr>
              <w:t>Сублицензиат:</w:t>
            </w:r>
          </w:p>
          <w:p w:rsidR="001E4D15" w:rsidRDefault="001E4D15" w:rsidP="001E4D15">
            <w:pPr>
              <w:rPr>
                <w:rFonts w:eastAsia="Calibri"/>
                <w:szCs w:val="22"/>
              </w:rPr>
            </w:pPr>
          </w:p>
          <w:p w:rsidR="001E4D15" w:rsidRDefault="001E4D15" w:rsidP="001E4D15">
            <w:pPr>
              <w:rPr>
                <w:rFonts w:eastAsia="Calibri"/>
                <w:szCs w:val="22"/>
              </w:rPr>
            </w:pPr>
            <w:r>
              <w:rPr>
                <w:rFonts w:eastAsia="Calibri"/>
                <w:szCs w:val="22"/>
              </w:rPr>
              <w:t>______________/__________________</w:t>
            </w:r>
          </w:p>
          <w:p w:rsidR="00A17631" w:rsidRDefault="001E4D15" w:rsidP="001E4D15">
            <w:pPr>
              <w:rPr>
                <w:rFonts w:eastAsia="Calibri"/>
                <w:sz w:val="20"/>
                <w:szCs w:val="20"/>
              </w:rPr>
            </w:pPr>
            <w:r>
              <w:rPr>
                <w:rFonts w:eastAsia="Calibri"/>
                <w:sz w:val="20"/>
                <w:szCs w:val="20"/>
              </w:rPr>
              <w:t>М.П.</w:t>
            </w:r>
          </w:p>
        </w:tc>
        <w:tc>
          <w:tcPr>
            <w:tcW w:w="4123" w:type="dxa"/>
          </w:tcPr>
          <w:p w:rsidR="00A17631" w:rsidRDefault="00A17631">
            <w:pPr>
              <w:rPr>
                <w:rFonts w:eastAsia="Calibri"/>
                <w:szCs w:val="22"/>
              </w:rPr>
            </w:pPr>
            <w:r>
              <w:rPr>
                <w:rFonts w:eastAsia="Calibri"/>
                <w:szCs w:val="22"/>
              </w:rPr>
              <w:t>Лицензиат:</w:t>
            </w:r>
          </w:p>
          <w:p w:rsidR="00A17631" w:rsidRDefault="00A17631">
            <w:pPr>
              <w:rPr>
                <w:rFonts w:eastAsia="Calibri"/>
                <w:szCs w:val="22"/>
              </w:rPr>
            </w:pPr>
          </w:p>
          <w:p w:rsidR="00A17631" w:rsidRDefault="00A17631">
            <w:pPr>
              <w:rPr>
                <w:rFonts w:eastAsia="Calibri"/>
                <w:szCs w:val="22"/>
              </w:rPr>
            </w:pPr>
            <w:r>
              <w:rPr>
                <w:rFonts w:eastAsia="Calibri"/>
                <w:szCs w:val="22"/>
              </w:rPr>
              <w:t>______________/__________________</w:t>
            </w:r>
          </w:p>
          <w:p w:rsidR="00A17631" w:rsidRDefault="00A17631">
            <w:pPr>
              <w:rPr>
                <w:rFonts w:eastAsia="Calibri"/>
                <w:sz w:val="20"/>
                <w:szCs w:val="20"/>
              </w:rPr>
            </w:pPr>
            <w:r>
              <w:rPr>
                <w:rFonts w:eastAsia="Calibri"/>
                <w:sz w:val="20"/>
                <w:szCs w:val="20"/>
              </w:rPr>
              <w:t>М.П.</w:t>
            </w:r>
          </w:p>
        </w:tc>
      </w:tr>
    </w:tbl>
    <w:p w:rsidR="009D3B4C" w:rsidRDefault="009D3B4C" w:rsidP="00DF4630">
      <w:pPr>
        <w:rPr>
          <w:rFonts w:eastAsia="Calibri"/>
          <w:sz w:val="20"/>
          <w:szCs w:val="20"/>
        </w:rPr>
        <w:sectPr w:rsidR="009D3B4C" w:rsidSect="009D3B4C">
          <w:pgSz w:w="16838" w:h="11906" w:orient="landscape"/>
          <w:pgMar w:top="720" w:right="720" w:bottom="720" w:left="720" w:header="720" w:footer="709" w:gutter="0"/>
          <w:cols w:space="720"/>
          <w:docGrid w:linePitch="360"/>
        </w:sectPr>
      </w:pPr>
    </w:p>
    <w:p w:rsidR="00015110" w:rsidRPr="00BB37D3" w:rsidRDefault="00015110" w:rsidP="00015110">
      <w:pPr>
        <w:pStyle w:val="af8"/>
        <w:jc w:val="right"/>
      </w:pPr>
      <w:r w:rsidRPr="00BB37D3">
        <w:lastRenderedPageBreak/>
        <w:t>Приложение №</w:t>
      </w:r>
      <w:r>
        <w:t>2</w:t>
      </w:r>
    </w:p>
    <w:p w:rsidR="00015110" w:rsidRPr="00BB37D3" w:rsidRDefault="00015110" w:rsidP="00015110">
      <w:pPr>
        <w:pStyle w:val="af8"/>
        <w:jc w:val="right"/>
      </w:pPr>
      <w:r w:rsidRPr="00BB37D3">
        <w:t xml:space="preserve">к </w:t>
      </w:r>
      <w:proofErr w:type="spellStart"/>
      <w:r>
        <w:t>с</w:t>
      </w:r>
      <w:r w:rsidRPr="0022280E">
        <w:t>ублицензионн</w:t>
      </w:r>
      <w:r>
        <w:t>ому</w:t>
      </w:r>
      <w:proofErr w:type="spellEnd"/>
      <w:r>
        <w:t xml:space="preserve"> договору №__________</w:t>
      </w:r>
    </w:p>
    <w:p w:rsidR="00015110" w:rsidRPr="00BB37D3" w:rsidRDefault="00015110" w:rsidP="00015110">
      <w:pPr>
        <w:pStyle w:val="af8"/>
        <w:jc w:val="right"/>
      </w:pPr>
      <w:r>
        <w:t>от «___» ___________</w:t>
      </w:r>
      <w:r w:rsidRPr="00BB37D3">
        <w:t xml:space="preserve"> 20</w:t>
      </w:r>
      <w:r>
        <w:t xml:space="preserve">25 </w:t>
      </w:r>
      <w:r w:rsidRPr="00BB37D3">
        <w:t>г.</w:t>
      </w:r>
    </w:p>
    <w:p w:rsidR="00015110" w:rsidRDefault="00015110" w:rsidP="00015110">
      <w:pPr>
        <w:spacing w:after="0"/>
        <w:jc w:val="center"/>
        <w:rPr>
          <w:b/>
        </w:rPr>
      </w:pPr>
    </w:p>
    <w:p w:rsidR="00015110" w:rsidRPr="00FE4F42" w:rsidRDefault="00015110" w:rsidP="00015110">
      <w:pPr>
        <w:spacing w:before="0" w:after="0"/>
        <w:jc w:val="center"/>
        <w:rPr>
          <w:b/>
        </w:rPr>
      </w:pPr>
      <w:r w:rsidRPr="00015110">
        <w:rPr>
          <w:b/>
        </w:rPr>
        <w:t xml:space="preserve"> </w:t>
      </w:r>
      <w:r w:rsidRPr="00682D10">
        <w:rPr>
          <w:b/>
        </w:rPr>
        <w:t>ТЕХНИЧЕСКОЕ ЗАДАНИЕ</w:t>
      </w:r>
    </w:p>
    <w:p w:rsidR="009927AD" w:rsidRDefault="009927AD" w:rsidP="009927AD">
      <w:pPr>
        <w:spacing w:before="0" w:after="0"/>
        <w:rPr>
          <w:vanish/>
        </w:rPr>
      </w:pPr>
    </w:p>
    <w:p w:rsidR="005922A9" w:rsidRDefault="005922A9" w:rsidP="009927AD">
      <w:pPr>
        <w:spacing w:before="0" w:after="0"/>
        <w:rPr>
          <w:vanish/>
        </w:rPr>
      </w:pPr>
    </w:p>
    <w:p w:rsidR="005922A9" w:rsidRDefault="005922A9" w:rsidP="009927AD">
      <w:pPr>
        <w:spacing w:before="0" w:after="0"/>
        <w:rPr>
          <w:vanish/>
        </w:rPr>
      </w:pPr>
    </w:p>
    <w:p w:rsidR="005922A9" w:rsidRDefault="005922A9" w:rsidP="009927AD">
      <w:pPr>
        <w:spacing w:before="0" w:after="0"/>
        <w:rPr>
          <w:vanish/>
        </w:rPr>
      </w:pPr>
    </w:p>
    <w:tbl>
      <w:tblPr>
        <w:tblpPr w:leftFromText="180" w:rightFromText="180" w:vertAnchor="text" w:horzAnchor="margin" w:tblpY="123"/>
        <w:tblW w:w="10641" w:type="dxa"/>
        <w:tblLook w:val="04A0"/>
      </w:tblPr>
      <w:tblGrid>
        <w:gridCol w:w="58"/>
        <w:gridCol w:w="5476"/>
        <w:gridCol w:w="68"/>
        <w:gridCol w:w="5039"/>
      </w:tblGrid>
      <w:tr w:rsidR="005922A9" w:rsidTr="005922A9">
        <w:trPr>
          <w:gridBefore w:val="1"/>
          <w:wBefore w:w="58" w:type="dxa"/>
          <w:trHeight w:val="1254"/>
        </w:trPr>
        <w:tc>
          <w:tcPr>
            <w:tcW w:w="5544" w:type="dxa"/>
            <w:gridSpan w:val="2"/>
          </w:tcPr>
          <w:p w:rsidR="005922A9" w:rsidRDefault="005922A9" w:rsidP="005922A9">
            <w:pPr>
              <w:rPr>
                <w:rFonts w:eastAsia="Calibri"/>
                <w:szCs w:val="22"/>
              </w:rPr>
            </w:pPr>
            <w:r>
              <w:rPr>
                <w:rFonts w:eastAsia="Calibri"/>
                <w:szCs w:val="22"/>
              </w:rPr>
              <w:t>Сублицензиат:</w:t>
            </w:r>
          </w:p>
          <w:p w:rsidR="005922A9" w:rsidRDefault="005922A9" w:rsidP="005922A9">
            <w:pPr>
              <w:rPr>
                <w:rFonts w:eastAsia="Calibri"/>
                <w:szCs w:val="22"/>
              </w:rPr>
            </w:pPr>
          </w:p>
          <w:p w:rsidR="005922A9" w:rsidRDefault="005922A9" w:rsidP="005922A9">
            <w:pPr>
              <w:rPr>
                <w:rFonts w:eastAsia="Calibri"/>
                <w:szCs w:val="22"/>
              </w:rPr>
            </w:pPr>
            <w:r>
              <w:rPr>
                <w:rFonts w:eastAsia="Calibri"/>
                <w:szCs w:val="22"/>
              </w:rPr>
              <w:t>______________/__________________</w:t>
            </w:r>
          </w:p>
          <w:p w:rsidR="005922A9" w:rsidRDefault="005922A9" w:rsidP="005922A9">
            <w:pPr>
              <w:rPr>
                <w:rFonts w:eastAsia="Calibri"/>
                <w:sz w:val="20"/>
                <w:szCs w:val="20"/>
              </w:rPr>
            </w:pPr>
            <w:r>
              <w:rPr>
                <w:rFonts w:eastAsia="Calibri"/>
                <w:sz w:val="20"/>
                <w:szCs w:val="20"/>
              </w:rPr>
              <w:t>М.П.</w:t>
            </w:r>
          </w:p>
        </w:tc>
        <w:tc>
          <w:tcPr>
            <w:tcW w:w="5039" w:type="dxa"/>
          </w:tcPr>
          <w:p w:rsidR="005922A9" w:rsidRDefault="005922A9" w:rsidP="005922A9">
            <w:pPr>
              <w:rPr>
                <w:rFonts w:eastAsia="Calibri"/>
                <w:szCs w:val="22"/>
              </w:rPr>
            </w:pPr>
            <w:r>
              <w:rPr>
                <w:rFonts w:eastAsia="Calibri"/>
                <w:szCs w:val="22"/>
              </w:rPr>
              <w:t>Лицензиат:</w:t>
            </w:r>
          </w:p>
          <w:p w:rsidR="005922A9" w:rsidRDefault="005922A9" w:rsidP="005922A9">
            <w:pPr>
              <w:rPr>
                <w:rFonts w:eastAsia="Calibri"/>
                <w:szCs w:val="22"/>
              </w:rPr>
            </w:pPr>
          </w:p>
          <w:p w:rsidR="005922A9" w:rsidRDefault="005922A9" w:rsidP="005922A9">
            <w:pPr>
              <w:rPr>
                <w:rFonts w:eastAsia="Calibri"/>
                <w:szCs w:val="22"/>
              </w:rPr>
            </w:pPr>
            <w:r>
              <w:rPr>
                <w:rFonts w:eastAsia="Calibri"/>
                <w:szCs w:val="22"/>
              </w:rPr>
              <w:t>______________/__________________</w:t>
            </w:r>
          </w:p>
          <w:p w:rsidR="005922A9" w:rsidRDefault="005922A9" w:rsidP="005922A9">
            <w:pPr>
              <w:rPr>
                <w:rFonts w:eastAsia="Calibri"/>
                <w:sz w:val="20"/>
                <w:szCs w:val="20"/>
              </w:rPr>
            </w:pPr>
            <w:r>
              <w:rPr>
                <w:rFonts w:eastAsia="Calibri"/>
                <w:sz w:val="20"/>
                <w:szCs w:val="20"/>
              </w:rPr>
              <w:t>М.П.</w:t>
            </w:r>
          </w:p>
        </w:tc>
      </w:tr>
      <w:tr w:rsidR="005922A9" w:rsidRPr="0033117E" w:rsidTr="005922A9">
        <w:trPr>
          <w:trHeight w:val="235"/>
        </w:trPr>
        <w:tc>
          <w:tcPr>
            <w:tcW w:w="5534" w:type="dxa"/>
            <w:gridSpan w:val="2"/>
            <w:shd w:val="clear" w:color="auto" w:fill="auto"/>
          </w:tcPr>
          <w:p w:rsidR="005922A9" w:rsidRPr="009560EE" w:rsidRDefault="005922A9" w:rsidP="005922A9">
            <w:pPr>
              <w:rPr>
                <w:rFonts w:eastAsia="Calibri"/>
                <w:sz w:val="20"/>
                <w:szCs w:val="20"/>
              </w:rPr>
            </w:pPr>
          </w:p>
        </w:tc>
        <w:tc>
          <w:tcPr>
            <w:tcW w:w="5107" w:type="dxa"/>
            <w:gridSpan w:val="2"/>
            <w:shd w:val="clear" w:color="auto" w:fill="auto"/>
          </w:tcPr>
          <w:p w:rsidR="005922A9" w:rsidRPr="009560EE" w:rsidRDefault="005922A9" w:rsidP="005922A9">
            <w:pPr>
              <w:rPr>
                <w:rFonts w:eastAsia="Calibri"/>
                <w:sz w:val="20"/>
                <w:szCs w:val="20"/>
              </w:rPr>
            </w:pPr>
          </w:p>
        </w:tc>
      </w:tr>
    </w:tbl>
    <w:p w:rsidR="002870F9" w:rsidRPr="00587A22" w:rsidRDefault="002870F9" w:rsidP="001E4D15">
      <w:pPr>
        <w:pStyle w:val="af8"/>
        <w:rPr>
          <w:sz w:val="22"/>
          <w:szCs w:val="22"/>
        </w:rPr>
      </w:pPr>
    </w:p>
    <w:sectPr w:rsidR="002870F9" w:rsidRPr="00587A22" w:rsidSect="009D3B4C">
      <w:pgSz w:w="11906" w:h="16838"/>
      <w:pgMar w:top="720" w:right="720" w:bottom="720" w:left="72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D8" w:rsidRDefault="00054CD8">
      <w:r>
        <w:separator/>
      </w:r>
    </w:p>
  </w:endnote>
  <w:endnote w:type="continuationSeparator" w:id="0">
    <w:p w:rsidR="00054CD8" w:rsidRDefault="00054C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D8" w:rsidRDefault="00054CD8">
      <w:r>
        <w:separator/>
      </w:r>
    </w:p>
  </w:footnote>
  <w:footnote w:type="continuationSeparator" w:id="0">
    <w:p w:rsidR="00054CD8" w:rsidRDefault="00054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Статья %1."/>
      <w:lvlJc w:val="left"/>
      <w:pPr>
        <w:tabs>
          <w:tab w:val="num" w:pos="1440"/>
        </w:tabs>
        <w:ind w:left="0" w:firstLine="0"/>
      </w:pPr>
    </w:lvl>
    <w:lvl w:ilvl="1">
      <w:start w:val="1"/>
      <w:numFmt w:val="decimal"/>
      <w:pStyle w:val="2"/>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B8442E"/>
    <w:multiLevelType w:val="hybridMultilevel"/>
    <w:tmpl w:val="B4887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2064E"/>
    <w:multiLevelType w:val="hybridMultilevel"/>
    <w:tmpl w:val="39084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D7828"/>
    <w:multiLevelType w:val="hybridMultilevel"/>
    <w:tmpl w:val="F6B4E8D0"/>
    <w:lvl w:ilvl="0" w:tplc="1FA2D6F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84852"/>
    <w:multiLevelType w:val="hybridMultilevel"/>
    <w:tmpl w:val="8DC2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D20F2"/>
    <w:multiLevelType w:val="hybridMultilevel"/>
    <w:tmpl w:val="73FC1A90"/>
    <w:lvl w:ilvl="0" w:tplc="5F00DDE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52F39B0"/>
    <w:multiLevelType w:val="hybridMultilevel"/>
    <w:tmpl w:val="9AA42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2B083D"/>
    <w:multiLevelType w:val="hybridMultilevel"/>
    <w:tmpl w:val="8EF61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8E1AFA"/>
    <w:multiLevelType w:val="hybridMultilevel"/>
    <w:tmpl w:val="4EBE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628DC"/>
    <w:multiLevelType w:val="hybridMultilevel"/>
    <w:tmpl w:val="83D87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4032D5"/>
    <w:multiLevelType w:val="hybridMultilevel"/>
    <w:tmpl w:val="8990C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F66357"/>
    <w:multiLevelType w:val="hybridMultilevel"/>
    <w:tmpl w:val="F6B4E8D0"/>
    <w:lvl w:ilvl="0" w:tplc="1FA2D6F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7"/>
  </w:num>
  <w:num w:numId="7">
    <w:abstractNumId w:val="5"/>
  </w:num>
  <w:num w:numId="8">
    <w:abstractNumId w:val="10"/>
  </w:num>
  <w:num w:numId="9">
    <w:abstractNumId w:val="11"/>
  </w:num>
  <w:num w:numId="10">
    <w:abstractNumId w:val="2"/>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w:hdrShapeDefaults>
  <w:footnotePr>
    <w:footnote w:id="-1"/>
    <w:footnote w:id="0"/>
  </w:footnotePr>
  <w:endnotePr>
    <w:endnote w:id="-1"/>
    <w:endnote w:id="0"/>
  </w:endnotePr>
  <w:compat/>
  <w:rsids>
    <w:rsidRoot w:val="003F03A4"/>
    <w:rsid w:val="00000439"/>
    <w:rsid w:val="00000465"/>
    <w:rsid w:val="00006022"/>
    <w:rsid w:val="00006FA9"/>
    <w:rsid w:val="00015110"/>
    <w:rsid w:val="00017C4A"/>
    <w:rsid w:val="00037467"/>
    <w:rsid w:val="0005153D"/>
    <w:rsid w:val="00054CD8"/>
    <w:rsid w:val="00063A57"/>
    <w:rsid w:val="00082E20"/>
    <w:rsid w:val="000920C7"/>
    <w:rsid w:val="000946C6"/>
    <w:rsid w:val="000B6724"/>
    <w:rsid w:val="000D4C63"/>
    <w:rsid w:val="000E6344"/>
    <w:rsid w:val="000F6A75"/>
    <w:rsid w:val="000F6D70"/>
    <w:rsid w:val="000F76F6"/>
    <w:rsid w:val="00101F83"/>
    <w:rsid w:val="00107907"/>
    <w:rsid w:val="00114750"/>
    <w:rsid w:val="00125FBE"/>
    <w:rsid w:val="00126D1B"/>
    <w:rsid w:val="001316B6"/>
    <w:rsid w:val="00131D89"/>
    <w:rsid w:val="00135556"/>
    <w:rsid w:val="00141044"/>
    <w:rsid w:val="0015122E"/>
    <w:rsid w:val="001811D9"/>
    <w:rsid w:val="001A0680"/>
    <w:rsid w:val="001A0982"/>
    <w:rsid w:val="001A500F"/>
    <w:rsid w:val="001B07FC"/>
    <w:rsid w:val="001B1364"/>
    <w:rsid w:val="001C5FBD"/>
    <w:rsid w:val="001D4D83"/>
    <w:rsid w:val="001E4D15"/>
    <w:rsid w:val="001F0CA4"/>
    <w:rsid w:val="001F6BC5"/>
    <w:rsid w:val="002049E5"/>
    <w:rsid w:val="0020668C"/>
    <w:rsid w:val="002176A1"/>
    <w:rsid w:val="0022280E"/>
    <w:rsid w:val="00242D09"/>
    <w:rsid w:val="00246B53"/>
    <w:rsid w:val="002776EE"/>
    <w:rsid w:val="00281E53"/>
    <w:rsid w:val="002870F9"/>
    <w:rsid w:val="002A6F75"/>
    <w:rsid w:val="002B01BC"/>
    <w:rsid w:val="002B030D"/>
    <w:rsid w:val="002B58A2"/>
    <w:rsid w:val="002C1D36"/>
    <w:rsid w:val="002C29F9"/>
    <w:rsid w:val="002C32C5"/>
    <w:rsid w:val="002D0295"/>
    <w:rsid w:val="002D5AB6"/>
    <w:rsid w:val="002F303A"/>
    <w:rsid w:val="002F34A2"/>
    <w:rsid w:val="002F6298"/>
    <w:rsid w:val="00300FFA"/>
    <w:rsid w:val="00312F62"/>
    <w:rsid w:val="003145A6"/>
    <w:rsid w:val="0032291D"/>
    <w:rsid w:val="00341634"/>
    <w:rsid w:val="00341949"/>
    <w:rsid w:val="003419E9"/>
    <w:rsid w:val="00345A4F"/>
    <w:rsid w:val="00362633"/>
    <w:rsid w:val="00364AAF"/>
    <w:rsid w:val="0038057D"/>
    <w:rsid w:val="00382999"/>
    <w:rsid w:val="0039268E"/>
    <w:rsid w:val="003A4814"/>
    <w:rsid w:val="003A6A5A"/>
    <w:rsid w:val="003C70AE"/>
    <w:rsid w:val="003D08F0"/>
    <w:rsid w:val="003E6283"/>
    <w:rsid w:val="003F03A4"/>
    <w:rsid w:val="003F5536"/>
    <w:rsid w:val="0040745C"/>
    <w:rsid w:val="00411493"/>
    <w:rsid w:val="00424544"/>
    <w:rsid w:val="00427700"/>
    <w:rsid w:val="0043355F"/>
    <w:rsid w:val="004356E5"/>
    <w:rsid w:val="0046316D"/>
    <w:rsid w:val="00463188"/>
    <w:rsid w:val="00483469"/>
    <w:rsid w:val="00492616"/>
    <w:rsid w:val="0049717C"/>
    <w:rsid w:val="004A71C1"/>
    <w:rsid w:val="004A7C21"/>
    <w:rsid w:val="004D79E5"/>
    <w:rsid w:val="004E2565"/>
    <w:rsid w:val="004E7932"/>
    <w:rsid w:val="004F6A2F"/>
    <w:rsid w:val="005061CC"/>
    <w:rsid w:val="00506AB9"/>
    <w:rsid w:val="00533C34"/>
    <w:rsid w:val="00560028"/>
    <w:rsid w:val="00572257"/>
    <w:rsid w:val="0057710B"/>
    <w:rsid w:val="00577D34"/>
    <w:rsid w:val="00581D6E"/>
    <w:rsid w:val="00587A22"/>
    <w:rsid w:val="005922A9"/>
    <w:rsid w:val="005923CE"/>
    <w:rsid w:val="00597F32"/>
    <w:rsid w:val="005B2B10"/>
    <w:rsid w:val="005B73D0"/>
    <w:rsid w:val="005C7B7D"/>
    <w:rsid w:val="005D4061"/>
    <w:rsid w:val="005E02CF"/>
    <w:rsid w:val="005E6BA9"/>
    <w:rsid w:val="00621960"/>
    <w:rsid w:val="00621E6C"/>
    <w:rsid w:val="006242F3"/>
    <w:rsid w:val="00631D94"/>
    <w:rsid w:val="0065506A"/>
    <w:rsid w:val="00657068"/>
    <w:rsid w:val="00665CDA"/>
    <w:rsid w:val="006754B3"/>
    <w:rsid w:val="006A371F"/>
    <w:rsid w:val="006A3B6D"/>
    <w:rsid w:val="006D0718"/>
    <w:rsid w:val="006D1C10"/>
    <w:rsid w:val="006D419E"/>
    <w:rsid w:val="006D55E9"/>
    <w:rsid w:val="006D7D58"/>
    <w:rsid w:val="006E31A3"/>
    <w:rsid w:val="006F267F"/>
    <w:rsid w:val="007025DD"/>
    <w:rsid w:val="00707AF5"/>
    <w:rsid w:val="0071729D"/>
    <w:rsid w:val="00726493"/>
    <w:rsid w:val="00741AF4"/>
    <w:rsid w:val="0074271F"/>
    <w:rsid w:val="00767949"/>
    <w:rsid w:val="00777332"/>
    <w:rsid w:val="00777D56"/>
    <w:rsid w:val="00785815"/>
    <w:rsid w:val="00791F7F"/>
    <w:rsid w:val="007947BD"/>
    <w:rsid w:val="007A1546"/>
    <w:rsid w:val="007C7F59"/>
    <w:rsid w:val="007D6712"/>
    <w:rsid w:val="007E1141"/>
    <w:rsid w:val="007E3CB6"/>
    <w:rsid w:val="007E58B7"/>
    <w:rsid w:val="007E5F85"/>
    <w:rsid w:val="007F5B4B"/>
    <w:rsid w:val="0080507F"/>
    <w:rsid w:val="00841663"/>
    <w:rsid w:val="0084269C"/>
    <w:rsid w:val="008516F9"/>
    <w:rsid w:val="0086198F"/>
    <w:rsid w:val="00862E43"/>
    <w:rsid w:val="008669BD"/>
    <w:rsid w:val="00876762"/>
    <w:rsid w:val="00880175"/>
    <w:rsid w:val="0088707D"/>
    <w:rsid w:val="008A0C0C"/>
    <w:rsid w:val="008A4392"/>
    <w:rsid w:val="008B4306"/>
    <w:rsid w:val="008C133F"/>
    <w:rsid w:val="008D2583"/>
    <w:rsid w:val="008E25A2"/>
    <w:rsid w:val="008F4FDF"/>
    <w:rsid w:val="008F5875"/>
    <w:rsid w:val="008F5DBD"/>
    <w:rsid w:val="008F652E"/>
    <w:rsid w:val="008F6A57"/>
    <w:rsid w:val="00901AAE"/>
    <w:rsid w:val="00921DEB"/>
    <w:rsid w:val="00934D4C"/>
    <w:rsid w:val="0094630E"/>
    <w:rsid w:val="009505F6"/>
    <w:rsid w:val="00952332"/>
    <w:rsid w:val="00957A23"/>
    <w:rsid w:val="00970992"/>
    <w:rsid w:val="009754A0"/>
    <w:rsid w:val="009776D6"/>
    <w:rsid w:val="009867E0"/>
    <w:rsid w:val="009927AD"/>
    <w:rsid w:val="00993488"/>
    <w:rsid w:val="009D3B4C"/>
    <w:rsid w:val="009F2D6F"/>
    <w:rsid w:val="00A04F3B"/>
    <w:rsid w:val="00A16349"/>
    <w:rsid w:val="00A17631"/>
    <w:rsid w:val="00A2000A"/>
    <w:rsid w:val="00A3539D"/>
    <w:rsid w:val="00A52F79"/>
    <w:rsid w:val="00A533C2"/>
    <w:rsid w:val="00A54B08"/>
    <w:rsid w:val="00A64DDE"/>
    <w:rsid w:val="00A65B36"/>
    <w:rsid w:val="00A73C9B"/>
    <w:rsid w:val="00A73CDD"/>
    <w:rsid w:val="00A97EF7"/>
    <w:rsid w:val="00AA6844"/>
    <w:rsid w:val="00AB0F3B"/>
    <w:rsid w:val="00AB5D4F"/>
    <w:rsid w:val="00AD089D"/>
    <w:rsid w:val="00AE035B"/>
    <w:rsid w:val="00AE2A0D"/>
    <w:rsid w:val="00AE5566"/>
    <w:rsid w:val="00AE766A"/>
    <w:rsid w:val="00AF132A"/>
    <w:rsid w:val="00AF390B"/>
    <w:rsid w:val="00B061AA"/>
    <w:rsid w:val="00B234CD"/>
    <w:rsid w:val="00B24FD8"/>
    <w:rsid w:val="00B51357"/>
    <w:rsid w:val="00B6348A"/>
    <w:rsid w:val="00B778FA"/>
    <w:rsid w:val="00B8222C"/>
    <w:rsid w:val="00B9251B"/>
    <w:rsid w:val="00B92963"/>
    <w:rsid w:val="00B95DBB"/>
    <w:rsid w:val="00BA5F6C"/>
    <w:rsid w:val="00BC6E53"/>
    <w:rsid w:val="00BD288A"/>
    <w:rsid w:val="00BE2286"/>
    <w:rsid w:val="00BF68C4"/>
    <w:rsid w:val="00C036F6"/>
    <w:rsid w:val="00C14A0F"/>
    <w:rsid w:val="00C26418"/>
    <w:rsid w:val="00C26587"/>
    <w:rsid w:val="00C365F6"/>
    <w:rsid w:val="00C42F11"/>
    <w:rsid w:val="00C47F3F"/>
    <w:rsid w:val="00C50C7A"/>
    <w:rsid w:val="00C57247"/>
    <w:rsid w:val="00C6711E"/>
    <w:rsid w:val="00C713E5"/>
    <w:rsid w:val="00C84451"/>
    <w:rsid w:val="00C943DE"/>
    <w:rsid w:val="00C97293"/>
    <w:rsid w:val="00CA3D5E"/>
    <w:rsid w:val="00CC6E3D"/>
    <w:rsid w:val="00CD20F0"/>
    <w:rsid w:val="00CD5C2B"/>
    <w:rsid w:val="00D12D8A"/>
    <w:rsid w:val="00D15785"/>
    <w:rsid w:val="00D3328B"/>
    <w:rsid w:val="00D549C4"/>
    <w:rsid w:val="00D658EA"/>
    <w:rsid w:val="00D676BA"/>
    <w:rsid w:val="00D70269"/>
    <w:rsid w:val="00D861B6"/>
    <w:rsid w:val="00D93B3D"/>
    <w:rsid w:val="00DB35F7"/>
    <w:rsid w:val="00DB48FB"/>
    <w:rsid w:val="00DB6E3D"/>
    <w:rsid w:val="00DC32F2"/>
    <w:rsid w:val="00DC440C"/>
    <w:rsid w:val="00DD21A1"/>
    <w:rsid w:val="00DD6703"/>
    <w:rsid w:val="00DE29AC"/>
    <w:rsid w:val="00DE2E56"/>
    <w:rsid w:val="00DE4013"/>
    <w:rsid w:val="00DE668A"/>
    <w:rsid w:val="00DF2B9E"/>
    <w:rsid w:val="00DF4630"/>
    <w:rsid w:val="00E04F77"/>
    <w:rsid w:val="00E065B4"/>
    <w:rsid w:val="00E12005"/>
    <w:rsid w:val="00E151D5"/>
    <w:rsid w:val="00E272A4"/>
    <w:rsid w:val="00E31D97"/>
    <w:rsid w:val="00E34881"/>
    <w:rsid w:val="00E43304"/>
    <w:rsid w:val="00E43443"/>
    <w:rsid w:val="00E63783"/>
    <w:rsid w:val="00E715A8"/>
    <w:rsid w:val="00E805EA"/>
    <w:rsid w:val="00E85892"/>
    <w:rsid w:val="00E92536"/>
    <w:rsid w:val="00EA05A9"/>
    <w:rsid w:val="00EA2AED"/>
    <w:rsid w:val="00EA6F5B"/>
    <w:rsid w:val="00EB492D"/>
    <w:rsid w:val="00EB6608"/>
    <w:rsid w:val="00EC40D8"/>
    <w:rsid w:val="00ED041B"/>
    <w:rsid w:val="00ED56DE"/>
    <w:rsid w:val="00EE5B22"/>
    <w:rsid w:val="00EF37A4"/>
    <w:rsid w:val="00F0048F"/>
    <w:rsid w:val="00F02B78"/>
    <w:rsid w:val="00F030B3"/>
    <w:rsid w:val="00F34EA3"/>
    <w:rsid w:val="00F5319A"/>
    <w:rsid w:val="00F60E27"/>
    <w:rsid w:val="00F64195"/>
    <w:rsid w:val="00F64298"/>
    <w:rsid w:val="00F83FE2"/>
    <w:rsid w:val="00F850F3"/>
    <w:rsid w:val="00F87FAD"/>
    <w:rsid w:val="00F90450"/>
    <w:rsid w:val="00F94781"/>
    <w:rsid w:val="00FA4F8E"/>
    <w:rsid w:val="00FB034B"/>
    <w:rsid w:val="00FB165C"/>
    <w:rsid w:val="00FC5A52"/>
    <w:rsid w:val="00FE0091"/>
    <w:rsid w:val="00FE28D5"/>
    <w:rsid w:val="00FF11E1"/>
    <w:rsid w:val="00FF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15"/>
    <w:pPr>
      <w:suppressAutoHyphens/>
      <w:spacing w:before="100" w:after="100"/>
    </w:pPr>
    <w:rPr>
      <w:sz w:val="24"/>
      <w:szCs w:val="24"/>
      <w:lang w:eastAsia="ar-SA"/>
    </w:rPr>
  </w:style>
  <w:style w:type="paragraph" w:styleId="1">
    <w:name w:val="heading 1"/>
    <w:basedOn w:val="a"/>
    <w:next w:val="a"/>
    <w:qFormat/>
    <w:rsid w:val="00125FBE"/>
    <w:pPr>
      <w:keepNext/>
      <w:widowControl w:val="0"/>
      <w:spacing w:before="240" w:after="60"/>
      <w:outlineLvl w:val="0"/>
    </w:pPr>
    <w:rPr>
      <w:rFonts w:ascii="Arial" w:hAnsi="Arial" w:cs="Arial"/>
      <w:b/>
      <w:bCs/>
      <w:kern w:val="1"/>
    </w:rPr>
  </w:style>
  <w:style w:type="paragraph" w:styleId="2">
    <w:name w:val="heading 2"/>
    <w:basedOn w:val="a"/>
    <w:next w:val="a"/>
    <w:qFormat/>
    <w:rsid w:val="00125FBE"/>
    <w:pPr>
      <w:keepNext/>
      <w:numPr>
        <w:ilvl w:val="1"/>
        <w:numId w:val="1"/>
      </w:numPr>
      <w:jc w:val="center"/>
      <w:outlineLvl w:val="1"/>
    </w:pPr>
    <w:rPr>
      <w:b/>
      <w:bCs/>
      <w:sz w:val="22"/>
      <w:szCs w:val="22"/>
    </w:rPr>
  </w:style>
  <w:style w:type="paragraph" w:styleId="8">
    <w:name w:val="heading 8"/>
    <w:basedOn w:val="a"/>
    <w:next w:val="a"/>
    <w:qFormat/>
    <w:rsid w:val="00125FBE"/>
    <w:pPr>
      <w:keepNext/>
      <w:widowControl w:val="0"/>
      <w:numPr>
        <w:ilvl w:val="7"/>
        <w:numId w:val="1"/>
      </w:numPr>
      <w:spacing w:before="0" w:after="0"/>
      <w:jc w:val="center"/>
      <w:outlineLvl w:val="7"/>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125FBE"/>
    <w:rPr>
      <w:rFonts w:ascii="Wingdings" w:hAnsi="Wingdings"/>
    </w:rPr>
  </w:style>
  <w:style w:type="character" w:customStyle="1" w:styleId="Absatz-Standardschriftart">
    <w:name w:val="Absatz-Standardschriftart"/>
    <w:rsid w:val="00125FBE"/>
  </w:style>
  <w:style w:type="character" w:customStyle="1" w:styleId="WW-Absatz-Standardschriftart">
    <w:name w:val="WW-Absatz-Standardschriftart"/>
    <w:rsid w:val="00125FBE"/>
  </w:style>
  <w:style w:type="character" w:customStyle="1" w:styleId="WW-Absatz-Standardschriftart1">
    <w:name w:val="WW-Absatz-Standardschriftart1"/>
    <w:rsid w:val="00125FBE"/>
  </w:style>
  <w:style w:type="character" w:customStyle="1" w:styleId="20">
    <w:name w:val="Основной шрифт абзаца2"/>
    <w:rsid w:val="00125FBE"/>
  </w:style>
  <w:style w:type="character" w:customStyle="1" w:styleId="WW-Absatz-Standardschriftart11">
    <w:name w:val="WW-Absatz-Standardschriftart11"/>
    <w:rsid w:val="00125FBE"/>
  </w:style>
  <w:style w:type="character" w:customStyle="1" w:styleId="WW-Absatz-Standardschriftart111">
    <w:name w:val="WW-Absatz-Standardschriftart111"/>
    <w:rsid w:val="00125FBE"/>
  </w:style>
  <w:style w:type="character" w:customStyle="1" w:styleId="WW8Num3z0">
    <w:name w:val="WW8Num3z0"/>
    <w:rsid w:val="00125FBE"/>
    <w:rPr>
      <w:rFonts w:ascii="Wingdings" w:hAnsi="Wingdings" w:cs="Wingdings"/>
    </w:rPr>
  </w:style>
  <w:style w:type="character" w:customStyle="1" w:styleId="WW8Num3z1">
    <w:name w:val="WW8Num3z1"/>
    <w:rsid w:val="00125FBE"/>
    <w:rPr>
      <w:rFonts w:ascii="Courier New" w:hAnsi="Courier New" w:cs="Courier New"/>
    </w:rPr>
  </w:style>
  <w:style w:type="character" w:customStyle="1" w:styleId="WW8Num3z3">
    <w:name w:val="WW8Num3z3"/>
    <w:rsid w:val="00125FBE"/>
    <w:rPr>
      <w:rFonts w:ascii="Symbol" w:hAnsi="Symbol" w:cs="Symbol"/>
    </w:rPr>
  </w:style>
  <w:style w:type="character" w:customStyle="1" w:styleId="WW8Num4z0">
    <w:name w:val="WW8Num4z0"/>
    <w:rsid w:val="00125FBE"/>
    <w:rPr>
      <w:rFonts w:ascii="Times New Roman" w:eastAsia="Times New Roman" w:hAnsi="Times New Roman"/>
    </w:rPr>
  </w:style>
  <w:style w:type="character" w:customStyle="1" w:styleId="WW8Num4z1">
    <w:name w:val="WW8Num4z1"/>
    <w:rsid w:val="00125FBE"/>
    <w:rPr>
      <w:rFonts w:ascii="Courier New" w:hAnsi="Courier New" w:cs="Courier New"/>
    </w:rPr>
  </w:style>
  <w:style w:type="character" w:customStyle="1" w:styleId="WW8Num4z2">
    <w:name w:val="WW8Num4z2"/>
    <w:rsid w:val="00125FBE"/>
    <w:rPr>
      <w:rFonts w:ascii="Wingdings" w:hAnsi="Wingdings" w:cs="Wingdings"/>
    </w:rPr>
  </w:style>
  <w:style w:type="character" w:customStyle="1" w:styleId="WW8Num4z3">
    <w:name w:val="WW8Num4z3"/>
    <w:rsid w:val="00125FBE"/>
    <w:rPr>
      <w:rFonts w:ascii="Symbol" w:hAnsi="Symbol" w:cs="Symbol"/>
    </w:rPr>
  </w:style>
  <w:style w:type="character" w:customStyle="1" w:styleId="WW8Num6z0">
    <w:name w:val="WW8Num6z0"/>
    <w:rsid w:val="00125FBE"/>
    <w:rPr>
      <w:b/>
      <w:bCs/>
      <w:i/>
      <w:iCs/>
    </w:rPr>
  </w:style>
  <w:style w:type="character" w:customStyle="1" w:styleId="WW8Num9z0">
    <w:name w:val="WW8Num9z0"/>
    <w:rsid w:val="00125FBE"/>
    <w:rPr>
      <w:b/>
      <w:bCs/>
      <w:i/>
      <w:iCs/>
    </w:rPr>
  </w:style>
  <w:style w:type="character" w:customStyle="1" w:styleId="WW8Num10z0">
    <w:name w:val="WW8Num10z0"/>
    <w:rsid w:val="00125FBE"/>
    <w:rPr>
      <w:rFonts w:ascii="Symbol" w:hAnsi="Symbol" w:cs="Symbol"/>
    </w:rPr>
  </w:style>
  <w:style w:type="character" w:customStyle="1" w:styleId="WW8Num10z1">
    <w:name w:val="WW8Num10z1"/>
    <w:rsid w:val="00125FBE"/>
    <w:rPr>
      <w:rFonts w:ascii="Courier New" w:hAnsi="Courier New" w:cs="Courier New"/>
    </w:rPr>
  </w:style>
  <w:style w:type="character" w:customStyle="1" w:styleId="WW8Num10z2">
    <w:name w:val="WW8Num10z2"/>
    <w:rsid w:val="00125FBE"/>
    <w:rPr>
      <w:rFonts w:ascii="Wingdings" w:hAnsi="Wingdings" w:cs="Wingdings"/>
    </w:rPr>
  </w:style>
  <w:style w:type="character" w:customStyle="1" w:styleId="WW8Num15z0">
    <w:name w:val="WW8Num15z0"/>
    <w:rsid w:val="00125FBE"/>
    <w:rPr>
      <w:b w:val="0"/>
      <w:bCs w:val="0"/>
    </w:rPr>
  </w:style>
  <w:style w:type="character" w:customStyle="1" w:styleId="WW8Num19z0">
    <w:name w:val="WW8Num19z0"/>
    <w:rsid w:val="00125FBE"/>
    <w:rPr>
      <w:b/>
      <w:bCs/>
      <w:i/>
      <w:iCs/>
    </w:rPr>
  </w:style>
  <w:style w:type="character" w:customStyle="1" w:styleId="WW8Num19z1">
    <w:name w:val="WW8Num19z1"/>
    <w:rsid w:val="00125FBE"/>
    <w:rPr>
      <w:rFonts w:ascii="Times New Roman" w:eastAsia="Times New Roman" w:hAnsi="Times New Roman"/>
    </w:rPr>
  </w:style>
  <w:style w:type="character" w:customStyle="1" w:styleId="WW8Num22z0">
    <w:name w:val="WW8Num22z0"/>
    <w:rsid w:val="00125FBE"/>
    <w:rPr>
      <w:i w:val="0"/>
      <w:iCs w:val="0"/>
    </w:rPr>
  </w:style>
  <w:style w:type="character" w:customStyle="1" w:styleId="WW8Num24z0">
    <w:name w:val="WW8Num24z0"/>
    <w:rsid w:val="00125FBE"/>
    <w:rPr>
      <w:rFonts w:ascii="Symbol" w:hAnsi="Symbol" w:cs="Symbol"/>
    </w:rPr>
  </w:style>
  <w:style w:type="character" w:customStyle="1" w:styleId="WW8Num24z1">
    <w:name w:val="WW8Num24z1"/>
    <w:rsid w:val="00125FBE"/>
    <w:rPr>
      <w:rFonts w:ascii="Courier New" w:hAnsi="Courier New" w:cs="Courier New"/>
    </w:rPr>
  </w:style>
  <w:style w:type="character" w:customStyle="1" w:styleId="WW8Num24z2">
    <w:name w:val="WW8Num24z2"/>
    <w:rsid w:val="00125FBE"/>
    <w:rPr>
      <w:rFonts w:ascii="Wingdings" w:hAnsi="Wingdings" w:cs="Wingdings"/>
    </w:rPr>
  </w:style>
  <w:style w:type="character" w:customStyle="1" w:styleId="WW8Num25z0">
    <w:name w:val="WW8Num25z0"/>
    <w:rsid w:val="00125FBE"/>
    <w:rPr>
      <w:rFonts w:ascii="Wingdings" w:hAnsi="Wingdings" w:cs="Wingdings"/>
    </w:rPr>
  </w:style>
  <w:style w:type="character" w:customStyle="1" w:styleId="WW8Num25z1">
    <w:name w:val="WW8Num25z1"/>
    <w:rsid w:val="00125FBE"/>
    <w:rPr>
      <w:rFonts w:ascii="Courier New" w:hAnsi="Courier New" w:cs="Courier New"/>
    </w:rPr>
  </w:style>
  <w:style w:type="character" w:customStyle="1" w:styleId="WW8Num25z3">
    <w:name w:val="WW8Num25z3"/>
    <w:rsid w:val="00125FBE"/>
    <w:rPr>
      <w:rFonts w:ascii="Symbol" w:hAnsi="Symbol" w:cs="Symbol"/>
    </w:rPr>
  </w:style>
  <w:style w:type="character" w:customStyle="1" w:styleId="WW8Num26z0">
    <w:name w:val="WW8Num26z0"/>
    <w:rsid w:val="00125FBE"/>
    <w:rPr>
      <w:b/>
      <w:bCs/>
      <w:i/>
      <w:iCs/>
    </w:rPr>
  </w:style>
  <w:style w:type="character" w:customStyle="1" w:styleId="WW8Num29z0">
    <w:name w:val="WW8Num29z0"/>
    <w:rsid w:val="00125FBE"/>
    <w:rPr>
      <w:rFonts w:ascii="Wingdings" w:hAnsi="Wingdings" w:cs="Wingdings"/>
    </w:rPr>
  </w:style>
  <w:style w:type="character" w:customStyle="1" w:styleId="WW8Num29z1">
    <w:name w:val="WW8Num29z1"/>
    <w:rsid w:val="00125FBE"/>
    <w:rPr>
      <w:rFonts w:ascii="Courier New" w:hAnsi="Courier New" w:cs="Courier New"/>
    </w:rPr>
  </w:style>
  <w:style w:type="character" w:customStyle="1" w:styleId="WW8Num29z3">
    <w:name w:val="WW8Num29z3"/>
    <w:rsid w:val="00125FBE"/>
    <w:rPr>
      <w:rFonts w:ascii="Symbol" w:hAnsi="Symbol" w:cs="Symbol"/>
    </w:rPr>
  </w:style>
  <w:style w:type="character" w:customStyle="1" w:styleId="WW8Num31z0">
    <w:name w:val="WW8Num31z0"/>
    <w:rsid w:val="00125FBE"/>
    <w:rPr>
      <w:rFonts w:ascii="Wingdings" w:hAnsi="Wingdings" w:cs="Wingdings"/>
    </w:rPr>
  </w:style>
  <w:style w:type="character" w:customStyle="1" w:styleId="WW8Num31z1">
    <w:name w:val="WW8Num31z1"/>
    <w:rsid w:val="00125FBE"/>
    <w:rPr>
      <w:rFonts w:ascii="Courier New" w:hAnsi="Courier New" w:cs="Courier New"/>
    </w:rPr>
  </w:style>
  <w:style w:type="character" w:customStyle="1" w:styleId="WW8Num31z3">
    <w:name w:val="WW8Num31z3"/>
    <w:rsid w:val="00125FBE"/>
    <w:rPr>
      <w:rFonts w:ascii="Symbol" w:hAnsi="Symbol" w:cs="Symbol"/>
    </w:rPr>
  </w:style>
  <w:style w:type="character" w:customStyle="1" w:styleId="WW8Num32z0">
    <w:name w:val="WW8Num32z0"/>
    <w:rsid w:val="00125FBE"/>
    <w:rPr>
      <w:b/>
      <w:bCs/>
      <w:i/>
      <w:iCs/>
    </w:rPr>
  </w:style>
  <w:style w:type="character" w:customStyle="1" w:styleId="WW8Num32z1">
    <w:name w:val="WW8Num32z1"/>
    <w:rsid w:val="00125FBE"/>
    <w:rPr>
      <w:b w:val="0"/>
      <w:bCs w:val="0"/>
      <w:i w:val="0"/>
      <w:iCs w:val="0"/>
    </w:rPr>
  </w:style>
  <w:style w:type="character" w:customStyle="1" w:styleId="WW8Num34z2">
    <w:name w:val="WW8Num34z2"/>
    <w:rsid w:val="00125FBE"/>
    <w:rPr>
      <w:rFonts w:ascii="Wingdings" w:hAnsi="Wingdings"/>
    </w:rPr>
  </w:style>
  <w:style w:type="character" w:customStyle="1" w:styleId="WW8Num35z0">
    <w:name w:val="WW8Num35z0"/>
    <w:rsid w:val="00125FBE"/>
    <w:rPr>
      <w:b/>
      <w:bCs/>
      <w:i/>
      <w:iCs/>
    </w:rPr>
  </w:style>
  <w:style w:type="character" w:customStyle="1" w:styleId="WW8Num40z0">
    <w:name w:val="WW8Num40z0"/>
    <w:rsid w:val="00125FBE"/>
    <w:rPr>
      <w:rFonts w:ascii="Symbol" w:hAnsi="Symbol" w:cs="Symbol"/>
    </w:rPr>
  </w:style>
  <w:style w:type="character" w:customStyle="1" w:styleId="WW8Num40z1">
    <w:name w:val="WW8Num40z1"/>
    <w:rsid w:val="00125FBE"/>
    <w:rPr>
      <w:rFonts w:ascii="Courier New" w:hAnsi="Courier New" w:cs="Courier New"/>
    </w:rPr>
  </w:style>
  <w:style w:type="character" w:customStyle="1" w:styleId="WW8Num40z2">
    <w:name w:val="WW8Num40z2"/>
    <w:rsid w:val="00125FBE"/>
    <w:rPr>
      <w:rFonts w:ascii="Wingdings" w:hAnsi="Wingdings" w:cs="Wingdings"/>
    </w:rPr>
  </w:style>
  <w:style w:type="character" w:customStyle="1" w:styleId="WW8NumSt2z0">
    <w:name w:val="WW8NumSt2z0"/>
    <w:rsid w:val="00125FBE"/>
    <w:rPr>
      <w:rFonts w:ascii="Symbol" w:hAnsi="Symbol" w:cs="Symbol"/>
    </w:rPr>
  </w:style>
  <w:style w:type="character" w:customStyle="1" w:styleId="WW8NumSt22z0">
    <w:name w:val="WW8NumSt22z0"/>
    <w:rsid w:val="00125FBE"/>
    <w:rPr>
      <w:rFonts w:ascii="Symbol" w:hAnsi="Symbol" w:cs="Symbol"/>
    </w:rPr>
  </w:style>
  <w:style w:type="character" w:customStyle="1" w:styleId="10">
    <w:name w:val="Основной шрифт абзаца1"/>
    <w:rsid w:val="00125FBE"/>
  </w:style>
  <w:style w:type="character" w:styleId="a3">
    <w:name w:val="Hyperlink"/>
    <w:rsid w:val="00125FBE"/>
    <w:rPr>
      <w:color w:val="0000FF"/>
      <w:u w:val="single"/>
    </w:rPr>
  </w:style>
  <w:style w:type="character" w:styleId="a4">
    <w:name w:val="page number"/>
    <w:basedOn w:val="10"/>
    <w:rsid w:val="00125FBE"/>
  </w:style>
  <w:style w:type="character" w:styleId="a5">
    <w:name w:val="Placeholder Text"/>
    <w:rsid w:val="00125FBE"/>
    <w:rPr>
      <w:color w:val="808080"/>
    </w:rPr>
  </w:style>
  <w:style w:type="character" w:customStyle="1" w:styleId="a6">
    <w:name w:val="Знак Знак"/>
    <w:rsid w:val="00125FBE"/>
    <w:rPr>
      <w:rFonts w:ascii="Tahoma" w:hAnsi="Tahoma" w:cs="Tahoma"/>
      <w:sz w:val="16"/>
      <w:szCs w:val="16"/>
    </w:rPr>
  </w:style>
  <w:style w:type="character" w:customStyle="1" w:styleId="a7">
    <w:name w:val="Символ нумерации"/>
    <w:rsid w:val="00125FBE"/>
  </w:style>
  <w:style w:type="character" w:customStyle="1" w:styleId="a8">
    <w:name w:val="Маркеры списка"/>
    <w:rsid w:val="00125FBE"/>
    <w:rPr>
      <w:rFonts w:ascii="OpenSymbol" w:eastAsia="OpenSymbol" w:hAnsi="OpenSymbol" w:cs="OpenSymbol"/>
    </w:rPr>
  </w:style>
  <w:style w:type="character" w:customStyle="1" w:styleId="11">
    <w:name w:val="Знак примечания1"/>
    <w:rsid w:val="00125FBE"/>
    <w:rPr>
      <w:sz w:val="16"/>
      <w:szCs w:val="16"/>
    </w:rPr>
  </w:style>
  <w:style w:type="paragraph" w:styleId="a9">
    <w:name w:val="Title"/>
    <w:basedOn w:val="a"/>
    <w:next w:val="aa"/>
    <w:qFormat/>
    <w:rsid w:val="00125FBE"/>
    <w:pPr>
      <w:spacing w:before="0" w:after="0"/>
      <w:jc w:val="center"/>
    </w:pPr>
  </w:style>
  <w:style w:type="paragraph" w:styleId="ab">
    <w:name w:val="Body Text"/>
    <w:basedOn w:val="a"/>
    <w:rsid w:val="00125FBE"/>
    <w:pPr>
      <w:autoSpaceDE w:val="0"/>
      <w:spacing w:before="0" w:after="0"/>
      <w:jc w:val="both"/>
    </w:pPr>
  </w:style>
  <w:style w:type="paragraph" w:styleId="ac">
    <w:name w:val="List"/>
    <w:basedOn w:val="a"/>
    <w:rsid w:val="00125FBE"/>
    <w:pPr>
      <w:autoSpaceDE w:val="0"/>
      <w:spacing w:before="0" w:after="0"/>
      <w:ind w:left="283" w:hanging="283"/>
    </w:pPr>
    <w:rPr>
      <w:sz w:val="20"/>
      <w:szCs w:val="20"/>
    </w:rPr>
  </w:style>
  <w:style w:type="paragraph" w:customStyle="1" w:styleId="21">
    <w:name w:val="Название2"/>
    <w:basedOn w:val="a"/>
    <w:rsid w:val="00125FBE"/>
    <w:pPr>
      <w:suppressLineNumbers/>
      <w:spacing w:before="120" w:after="120"/>
    </w:pPr>
    <w:rPr>
      <w:rFonts w:cs="Tahoma"/>
      <w:i/>
      <w:iCs/>
    </w:rPr>
  </w:style>
  <w:style w:type="paragraph" w:customStyle="1" w:styleId="22">
    <w:name w:val="Указатель2"/>
    <w:basedOn w:val="a"/>
    <w:rsid w:val="00125FBE"/>
    <w:pPr>
      <w:suppressLineNumbers/>
    </w:pPr>
    <w:rPr>
      <w:rFonts w:cs="Tahoma"/>
    </w:rPr>
  </w:style>
  <w:style w:type="paragraph" w:customStyle="1" w:styleId="12">
    <w:name w:val="Название1"/>
    <w:basedOn w:val="a"/>
    <w:rsid w:val="00125FBE"/>
    <w:pPr>
      <w:suppressLineNumbers/>
      <w:spacing w:before="120" w:after="120"/>
    </w:pPr>
    <w:rPr>
      <w:rFonts w:cs="Tahoma"/>
      <w:i/>
      <w:iCs/>
    </w:rPr>
  </w:style>
  <w:style w:type="paragraph" w:customStyle="1" w:styleId="13">
    <w:name w:val="Указатель1"/>
    <w:basedOn w:val="a"/>
    <w:rsid w:val="00125FBE"/>
    <w:pPr>
      <w:suppressLineNumbers/>
    </w:pPr>
    <w:rPr>
      <w:rFonts w:cs="Tahoma"/>
    </w:rPr>
  </w:style>
  <w:style w:type="paragraph" w:styleId="ad">
    <w:name w:val="Body Text Indent"/>
    <w:basedOn w:val="a"/>
    <w:rsid w:val="00125FBE"/>
    <w:pPr>
      <w:spacing w:before="0" w:after="0"/>
    </w:pPr>
    <w:rPr>
      <w:rFonts w:ascii="Arial" w:hAnsi="Arial" w:cs="Arial"/>
      <w:sz w:val="16"/>
      <w:szCs w:val="16"/>
    </w:rPr>
  </w:style>
  <w:style w:type="paragraph" w:styleId="aa">
    <w:name w:val="Subtitle"/>
    <w:basedOn w:val="a9"/>
    <w:next w:val="ab"/>
    <w:qFormat/>
    <w:rsid w:val="00125FBE"/>
    <w:rPr>
      <w:i/>
      <w:iCs/>
    </w:rPr>
  </w:style>
  <w:style w:type="paragraph" w:customStyle="1" w:styleId="ae">
    <w:name w:val="Ïíóêò"/>
    <w:rsid w:val="00125FBE"/>
    <w:pPr>
      <w:widowControl w:val="0"/>
      <w:tabs>
        <w:tab w:val="left" w:pos="360"/>
        <w:tab w:val="left" w:pos="720"/>
        <w:tab w:val="left" w:pos="3261"/>
      </w:tabs>
      <w:suppressAutoHyphens/>
      <w:jc w:val="both"/>
    </w:pPr>
    <w:rPr>
      <w:rFonts w:ascii="Arial" w:eastAsia="Arial" w:hAnsi="Arial" w:cs="Arial"/>
      <w:lang w:eastAsia="ar-SA"/>
    </w:rPr>
  </w:style>
  <w:style w:type="paragraph" w:customStyle="1" w:styleId="H4">
    <w:name w:val="H4"/>
    <w:basedOn w:val="a"/>
    <w:next w:val="a"/>
    <w:rsid w:val="00125FBE"/>
    <w:pPr>
      <w:keepNext/>
    </w:pPr>
    <w:rPr>
      <w:b/>
      <w:bCs/>
    </w:rPr>
  </w:style>
  <w:style w:type="paragraph" w:styleId="af">
    <w:name w:val="header"/>
    <w:basedOn w:val="a"/>
    <w:rsid w:val="00125FBE"/>
  </w:style>
  <w:style w:type="paragraph" w:styleId="af0">
    <w:name w:val="footer"/>
    <w:basedOn w:val="a"/>
    <w:rsid w:val="00125FBE"/>
  </w:style>
  <w:style w:type="paragraph" w:customStyle="1" w:styleId="ConsNormal">
    <w:name w:val="ConsNormal"/>
    <w:rsid w:val="00125FBE"/>
    <w:pPr>
      <w:widowControl w:val="0"/>
      <w:suppressAutoHyphens/>
      <w:autoSpaceDE w:val="0"/>
      <w:ind w:firstLine="720"/>
    </w:pPr>
    <w:rPr>
      <w:rFonts w:ascii="Arial" w:eastAsia="Arial" w:hAnsi="Arial" w:cs="Arial"/>
      <w:lang w:eastAsia="ar-SA"/>
    </w:rPr>
  </w:style>
  <w:style w:type="paragraph" w:styleId="af1">
    <w:name w:val="Balloon Text"/>
    <w:basedOn w:val="a"/>
    <w:rsid w:val="00125FBE"/>
    <w:pPr>
      <w:spacing w:before="0" w:after="0"/>
    </w:pPr>
    <w:rPr>
      <w:rFonts w:ascii="Tahoma" w:hAnsi="Tahoma" w:cs="Tahoma"/>
      <w:sz w:val="16"/>
      <w:szCs w:val="16"/>
    </w:rPr>
  </w:style>
  <w:style w:type="paragraph" w:customStyle="1" w:styleId="14">
    <w:name w:val="Нумерованный список1"/>
    <w:basedOn w:val="a"/>
    <w:rsid w:val="00125FBE"/>
  </w:style>
  <w:style w:type="paragraph" w:customStyle="1" w:styleId="15">
    <w:name w:val="Схема документа1"/>
    <w:basedOn w:val="a"/>
    <w:rsid w:val="00125FBE"/>
    <w:pPr>
      <w:shd w:val="clear" w:color="auto" w:fill="000080"/>
    </w:pPr>
    <w:rPr>
      <w:rFonts w:ascii="Tahoma" w:hAnsi="Tahoma" w:cs="Tahoma"/>
      <w:sz w:val="20"/>
      <w:szCs w:val="20"/>
    </w:rPr>
  </w:style>
  <w:style w:type="paragraph" w:customStyle="1" w:styleId="af2">
    <w:name w:val="Содержимое таблицы"/>
    <w:basedOn w:val="a"/>
    <w:rsid w:val="00125FBE"/>
    <w:pPr>
      <w:suppressLineNumbers/>
    </w:pPr>
  </w:style>
  <w:style w:type="paragraph" w:customStyle="1" w:styleId="af3">
    <w:name w:val="Заголовок таблицы"/>
    <w:basedOn w:val="af2"/>
    <w:rsid w:val="00125FBE"/>
    <w:pPr>
      <w:jc w:val="center"/>
    </w:pPr>
    <w:rPr>
      <w:b/>
      <w:bCs/>
    </w:rPr>
  </w:style>
  <w:style w:type="paragraph" w:customStyle="1" w:styleId="af4">
    <w:name w:val="Содержимое врезки"/>
    <w:basedOn w:val="ab"/>
    <w:rsid w:val="00125FBE"/>
  </w:style>
  <w:style w:type="paragraph" w:customStyle="1" w:styleId="210">
    <w:name w:val="Основной текст с отступом 21"/>
    <w:basedOn w:val="a"/>
    <w:rsid w:val="00125FBE"/>
    <w:pPr>
      <w:spacing w:before="0" w:after="120" w:line="480" w:lineRule="auto"/>
      <w:ind w:left="283"/>
    </w:pPr>
  </w:style>
  <w:style w:type="paragraph" w:customStyle="1" w:styleId="16">
    <w:name w:val="Знак Знак Знак1 Знак"/>
    <w:basedOn w:val="a"/>
    <w:rsid w:val="00125FBE"/>
    <w:pPr>
      <w:suppressAutoHyphens w:val="0"/>
      <w:spacing w:before="280" w:after="280"/>
    </w:pPr>
    <w:rPr>
      <w:rFonts w:ascii="Tahoma" w:hAnsi="Tahoma" w:cs="Tahoma"/>
      <w:sz w:val="20"/>
      <w:szCs w:val="20"/>
      <w:lang w:val="en-US"/>
    </w:rPr>
  </w:style>
  <w:style w:type="paragraph" w:customStyle="1" w:styleId="17">
    <w:name w:val="Текст примечания1"/>
    <w:basedOn w:val="a"/>
    <w:rsid w:val="00125FBE"/>
    <w:rPr>
      <w:sz w:val="20"/>
      <w:szCs w:val="20"/>
    </w:rPr>
  </w:style>
  <w:style w:type="paragraph" w:styleId="af5">
    <w:name w:val="annotation subject"/>
    <w:basedOn w:val="17"/>
    <w:next w:val="17"/>
    <w:rsid w:val="00125FBE"/>
    <w:rPr>
      <w:b/>
      <w:bCs/>
    </w:rPr>
  </w:style>
  <w:style w:type="paragraph" w:customStyle="1" w:styleId="af6">
    <w:name w:val="Знак"/>
    <w:basedOn w:val="a"/>
    <w:rsid w:val="00FB034B"/>
    <w:pPr>
      <w:suppressAutoHyphens w:val="0"/>
      <w:spacing w:beforeAutospacing="1" w:afterAutospacing="1"/>
    </w:pPr>
    <w:rPr>
      <w:rFonts w:ascii="Tahoma" w:hAnsi="Tahoma" w:cs="Tahoma"/>
      <w:sz w:val="20"/>
      <w:szCs w:val="20"/>
      <w:lang w:val="en-US" w:eastAsia="en-US"/>
    </w:rPr>
  </w:style>
  <w:style w:type="paragraph" w:customStyle="1" w:styleId="ConsNonformat">
    <w:name w:val="ConsNonformat"/>
    <w:rsid w:val="00FB034B"/>
    <w:pPr>
      <w:widowControl w:val="0"/>
      <w:autoSpaceDE w:val="0"/>
      <w:autoSpaceDN w:val="0"/>
      <w:adjustRightInd w:val="0"/>
    </w:pPr>
    <w:rPr>
      <w:rFonts w:ascii="Courier New" w:hAnsi="Courier New" w:cs="Courier New"/>
    </w:rPr>
  </w:style>
  <w:style w:type="character" w:styleId="af7">
    <w:name w:val="Strong"/>
    <w:uiPriority w:val="22"/>
    <w:qFormat/>
    <w:rsid w:val="00FE0091"/>
    <w:rPr>
      <w:b/>
      <w:bCs/>
    </w:rPr>
  </w:style>
  <w:style w:type="paragraph" w:styleId="af8">
    <w:name w:val="No Spacing"/>
    <w:link w:val="af9"/>
    <w:uiPriority w:val="1"/>
    <w:qFormat/>
    <w:rsid w:val="0022280E"/>
    <w:pPr>
      <w:suppressAutoHyphens/>
    </w:pPr>
    <w:rPr>
      <w:sz w:val="24"/>
      <w:szCs w:val="24"/>
      <w:lang w:eastAsia="ar-SA"/>
    </w:rPr>
  </w:style>
  <w:style w:type="character" w:customStyle="1" w:styleId="af9">
    <w:name w:val="Без интервала Знак"/>
    <w:link w:val="af8"/>
    <w:uiPriority w:val="1"/>
    <w:locked/>
    <w:rsid w:val="002870F9"/>
    <w:rPr>
      <w:sz w:val="24"/>
      <w:szCs w:val="24"/>
      <w:lang w:eastAsia="ar-SA"/>
    </w:rPr>
  </w:style>
  <w:style w:type="paragraph" w:styleId="afa">
    <w:name w:val="List Paragraph"/>
    <w:aliases w:val="ТЗ список,Абзац списка литеральный,Булет1,1Булет,it_List1,Список дефисный,Абзац основного текста,Bullet List,FooterText,numbered,Paragraphe de liste1,lp1,Use Case List Paragraph,Bullet 1,Маркер"/>
    <w:basedOn w:val="a"/>
    <w:link w:val="afb"/>
    <w:uiPriority w:val="34"/>
    <w:qFormat/>
    <w:rsid w:val="002870F9"/>
    <w:pPr>
      <w:suppressAutoHyphens w:val="0"/>
      <w:spacing w:before="0" w:after="200" w:line="276" w:lineRule="auto"/>
      <w:ind w:left="720"/>
      <w:contextualSpacing/>
    </w:pPr>
    <w:rPr>
      <w:rFonts w:ascii="Calibri" w:eastAsia="Calibri" w:hAnsi="Calibri"/>
      <w:sz w:val="22"/>
      <w:szCs w:val="22"/>
      <w:lang w:eastAsia="en-US"/>
    </w:rPr>
  </w:style>
  <w:style w:type="paragraph" w:styleId="afc">
    <w:name w:val="Normal (Web)"/>
    <w:basedOn w:val="a"/>
    <w:uiPriority w:val="99"/>
    <w:unhideWhenUsed/>
    <w:rsid w:val="002870F9"/>
    <w:pPr>
      <w:widowControl w:val="0"/>
      <w:suppressAutoHyphens w:val="0"/>
      <w:spacing w:beforeAutospacing="1" w:afterAutospacing="1"/>
      <w:jc w:val="both"/>
    </w:pPr>
    <w:rPr>
      <w:sz w:val="28"/>
      <w:lang w:eastAsia="ru-RU"/>
    </w:rPr>
  </w:style>
  <w:style w:type="character" w:customStyle="1" w:styleId="fontstyle01">
    <w:name w:val="fontstyle01"/>
    <w:rsid w:val="00382999"/>
    <w:rPr>
      <w:rFonts w:ascii="TimesNewRomanPSMT" w:hAnsi="TimesNewRomanPSMT" w:hint="default"/>
      <w:b w:val="0"/>
      <w:bCs w:val="0"/>
      <w:i w:val="0"/>
      <w:iCs w:val="0"/>
      <w:color w:val="000000"/>
      <w:sz w:val="24"/>
      <w:szCs w:val="24"/>
    </w:rPr>
  </w:style>
  <w:style w:type="character" w:customStyle="1" w:styleId="fontstyle21">
    <w:name w:val="fontstyle21"/>
    <w:rsid w:val="00382999"/>
    <w:rPr>
      <w:rFonts w:ascii="Times-Roman" w:hAnsi="Times-Roman" w:hint="default"/>
      <w:b w:val="0"/>
      <w:bCs w:val="0"/>
      <w:i w:val="0"/>
      <w:iCs w:val="0"/>
      <w:color w:val="000000"/>
      <w:sz w:val="24"/>
      <w:szCs w:val="24"/>
    </w:rPr>
  </w:style>
  <w:style w:type="table" w:styleId="afd">
    <w:name w:val="Table Grid"/>
    <w:basedOn w:val="a1"/>
    <w:uiPriority w:val="39"/>
    <w:rsid w:val="000151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Bullet 1 Знак"/>
    <w:link w:val="afa"/>
    <w:uiPriority w:val="34"/>
    <w:locked/>
    <w:rsid w:val="0001511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57236">
      <w:bodyDiv w:val="1"/>
      <w:marLeft w:val="0"/>
      <w:marRight w:val="0"/>
      <w:marTop w:val="0"/>
      <w:marBottom w:val="0"/>
      <w:divBdr>
        <w:top w:val="none" w:sz="0" w:space="0" w:color="auto"/>
        <w:left w:val="none" w:sz="0" w:space="0" w:color="auto"/>
        <w:bottom w:val="none" w:sz="0" w:space="0" w:color="auto"/>
        <w:right w:val="none" w:sz="0" w:space="0" w:color="auto"/>
      </w:divBdr>
    </w:div>
    <w:div w:id="16153375">
      <w:bodyDiv w:val="1"/>
      <w:marLeft w:val="0"/>
      <w:marRight w:val="0"/>
      <w:marTop w:val="0"/>
      <w:marBottom w:val="0"/>
      <w:divBdr>
        <w:top w:val="none" w:sz="0" w:space="0" w:color="auto"/>
        <w:left w:val="none" w:sz="0" w:space="0" w:color="auto"/>
        <w:bottom w:val="none" w:sz="0" w:space="0" w:color="auto"/>
        <w:right w:val="none" w:sz="0" w:space="0" w:color="auto"/>
      </w:divBdr>
    </w:div>
    <w:div w:id="30039341">
      <w:bodyDiv w:val="1"/>
      <w:marLeft w:val="0"/>
      <w:marRight w:val="0"/>
      <w:marTop w:val="0"/>
      <w:marBottom w:val="0"/>
      <w:divBdr>
        <w:top w:val="none" w:sz="0" w:space="0" w:color="auto"/>
        <w:left w:val="none" w:sz="0" w:space="0" w:color="auto"/>
        <w:bottom w:val="none" w:sz="0" w:space="0" w:color="auto"/>
        <w:right w:val="none" w:sz="0" w:space="0" w:color="auto"/>
      </w:divBdr>
    </w:div>
    <w:div w:id="60371807">
      <w:bodyDiv w:val="1"/>
      <w:marLeft w:val="0"/>
      <w:marRight w:val="0"/>
      <w:marTop w:val="0"/>
      <w:marBottom w:val="0"/>
      <w:divBdr>
        <w:top w:val="none" w:sz="0" w:space="0" w:color="auto"/>
        <w:left w:val="none" w:sz="0" w:space="0" w:color="auto"/>
        <w:bottom w:val="none" w:sz="0" w:space="0" w:color="auto"/>
        <w:right w:val="none" w:sz="0" w:space="0" w:color="auto"/>
      </w:divBdr>
      <w:divsChild>
        <w:div w:id="509874823">
          <w:marLeft w:val="0"/>
          <w:marRight w:val="0"/>
          <w:marTop w:val="0"/>
          <w:marBottom w:val="0"/>
          <w:divBdr>
            <w:top w:val="none" w:sz="0" w:space="0" w:color="auto"/>
            <w:left w:val="none" w:sz="0" w:space="0" w:color="auto"/>
            <w:bottom w:val="none" w:sz="0" w:space="0" w:color="auto"/>
            <w:right w:val="none" w:sz="0" w:space="0" w:color="auto"/>
          </w:divBdr>
        </w:div>
        <w:div w:id="598369537">
          <w:marLeft w:val="0"/>
          <w:marRight w:val="0"/>
          <w:marTop w:val="0"/>
          <w:marBottom w:val="0"/>
          <w:divBdr>
            <w:top w:val="none" w:sz="0" w:space="0" w:color="auto"/>
            <w:left w:val="none" w:sz="0" w:space="0" w:color="auto"/>
            <w:bottom w:val="none" w:sz="0" w:space="0" w:color="auto"/>
            <w:right w:val="none" w:sz="0" w:space="0" w:color="auto"/>
          </w:divBdr>
        </w:div>
        <w:div w:id="626474960">
          <w:marLeft w:val="0"/>
          <w:marRight w:val="0"/>
          <w:marTop w:val="0"/>
          <w:marBottom w:val="0"/>
          <w:divBdr>
            <w:top w:val="none" w:sz="0" w:space="0" w:color="auto"/>
            <w:left w:val="none" w:sz="0" w:space="0" w:color="auto"/>
            <w:bottom w:val="none" w:sz="0" w:space="0" w:color="auto"/>
            <w:right w:val="none" w:sz="0" w:space="0" w:color="auto"/>
          </w:divBdr>
        </w:div>
        <w:div w:id="1308976193">
          <w:marLeft w:val="0"/>
          <w:marRight w:val="0"/>
          <w:marTop w:val="0"/>
          <w:marBottom w:val="0"/>
          <w:divBdr>
            <w:top w:val="none" w:sz="0" w:space="0" w:color="auto"/>
            <w:left w:val="none" w:sz="0" w:space="0" w:color="auto"/>
            <w:bottom w:val="none" w:sz="0" w:space="0" w:color="auto"/>
            <w:right w:val="none" w:sz="0" w:space="0" w:color="auto"/>
          </w:divBdr>
        </w:div>
        <w:div w:id="1577323543">
          <w:marLeft w:val="0"/>
          <w:marRight w:val="0"/>
          <w:marTop w:val="0"/>
          <w:marBottom w:val="0"/>
          <w:divBdr>
            <w:top w:val="none" w:sz="0" w:space="0" w:color="auto"/>
            <w:left w:val="none" w:sz="0" w:space="0" w:color="auto"/>
            <w:bottom w:val="none" w:sz="0" w:space="0" w:color="auto"/>
            <w:right w:val="none" w:sz="0" w:space="0" w:color="auto"/>
          </w:divBdr>
        </w:div>
        <w:div w:id="1679230352">
          <w:marLeft w:val="0"/>
          <w:marRight w:val="0"/>
          <w:marTop w:val="0"/>
          <w:marBottom w:val="0"/>
          <w:divBdr>
            <w:top w:val="none" w:sz="0" w:space="0" w:color="auto"/>
            <w:left w:val="none" w:sz="0" w:space="0" w:color="auto"/>
            <w:bottom w:val="none" w:sz="0" w:space="0" w:color="auto"/>
            <w:right w:val="none" w:sz="0" w:space="0" w:color="auto"/>
          </w:divBdr>
        </w:div>
        <w:div w:id="1967345201">
          <w:marLeft w:val="0"/>
          <w:marRight w:val="0"/>
          <w:marTop w:val="0"/>
          <w:marBottom w:val="0"/>
          <w:divBdr>
            <w:top w:val="none" w:sz="0" w:space="0" w:color="auto"/>
            <w:left w:val="none" w:sz="0" w:space="0" w:color="auto"/>
            <w:bottom w:val="none" w:sz="0" w:space="0" w:color="auto"/>
            <w:right w:val="none" w:sz="0" w:space="0" w:color="auto"/>
          </w:divBdr>
        </w:div>
        <w:div w:id="2071222461">
          <w:marLeft w:val="0"/>
          <w:marRight w:val="0"/>
          <w:marTop w:val="0"/>
          <w:marBottom w:val="0"/>
          <w:divBdr>
            <w:top w:val="none" w:sz="0" w:space="0" w:color="auto"/>
            <w:left w:val="none" w:sz="0" w:space="0" w:color="auto"/>
            <w:bottom w:val="none" w:sz="0" w:space="0" w:color="auto"/>
            <w:right w:val="none" w:sz="0" w:space="0" w:color="auto"/>
          </w:divBdr>
        </w:div>
      </w:divsChild>
    </w:div>
    <w:div w:id="72973839">
      <w:bodyDiv w:val="1"/>
      <w:marLeft w:val="0"/>
      <w:marRight w:val="0"/>
      <w:marTop w:val="0"/>
      <w:marBottom w:val="0"/>
      <w:divBdr>
        <w:top w:val="none" w:sz="0" w:space="0" w:color="auto"/>
        <w:left w:val="none" w:sz="0" w:space="0" w:color="auto"/>
        <w:bottom w:val="none" w:sz="0" w:space="0" w:color="auto"/>
        <w:right w:val="none" w:sz="0" w:space="0" w:color="auto"/>
      </w:divBdr>
    </w:div>
    <w:div w:id="117341184">
      <w:bodyDiv w:val="1"/>
      <w:marLeft w:val="0"/>
      <w:marRight w:val="0"/>
      <w:marTop w:val="0"/>
      <w:marBottom w:val="0"/>
      <w:divBdr>
        <w:top w:val="none" w:sz="0" w:space="0" w:color="auto"/>
        <w:left w:val="none" w:sz="0" w:space="0" w:color="auto"/>
        <w:bottom w:val="none" w:sz="0" w:space="0" w:color="auto"/>
        <w:right w:val="none" w:sz="0" w:space="0" w:color="auto"/>
      </w:divBdr>
    </w:div>
    <w:div w:id="122501945">
      <w:bodyDiv w:val="1"/>
      <w:marLeft w:val="0"/>
      <w:marRight w:val="0"/>
      <w:marTop w:val="0"/>
      <w:marBottom w:val="0"/>
      <w:divBdr>
        <w:top w:val="none" w:sz="0" w:space="0" w:color="auto"/>
        <w:left w:val="none" w:sz="0" w:space="0" w:color="auto"/>
        <w:bottom w:val="none" w:sz="0" w:space="0" w:color="auto"/>
        <w:right w:val="none" w:sz="0" w:space="0" w:color="auto"/>
      </w:divBdr>
    </w:div>
    <w:div w:id="135952140">
      <w:bodyDiv w:val="1"/>
      <w:marLeft w:val="0"/>
      <w:marRight w:val="0"/>
      <w:marTop w:val="0"/>
      <w:marBottom w:val="0"/>
      <w:divBdr>
        <w:top w:val="none" w:sz="0" w:space="0" w:color="auto"/>
        <w:left w:val="none" w:sz="0" w:space="0" w:color="auto"/>
        <w:bottom w:val="none" w:sz="0" w:space="0" w:color="auto"/>
        <w:right w:val="none" w:sz="0" w:space="0" w:color="auto"/>
      </w:divBdr>
    </w:div>
    <w:div w:id="161820051">
      <w:bodyDiv w:val="1"/>
      <w:marLeft w:val="0"/>
      <w:marRight w:val="0"/>
      <w:marTop w:val="0"/>
      <w:marBottom w:val="0"/>
      <w:divBdr>
        <w:top w:val="none" w:sz="0" w:space="0" w:color="auto"/>
        <w:left w:val="none" w:sz="0" w:space="0" w:color="auto"/>
        <w:bottom w:val="none" w:sz="0" w:space="0" w:color="auto"/>
        <w:right w:val="none" w:sz="0" w:space="0" w:color="auto"/>
      </w:divBdr>
    </w:div>
    <w:div w:id="239020144">
      <w:bodyDiv w:val="1"/>
      <w:marLeft w:val="0"/>
      <w:marRight w:val="0"/>
      <w:marTop w:val="0"/>
      <w:marBottom w:val="0"/>
      <w:divBdr>
        <w:top w:val="none" w:sz="0" w:space="0" w:color="auto"/>
        <w:left w:val="none" w:sz="0" w:space="0" w:color="auto"/>
        <w:bottom w:val="none" w:sz="0" w:space="0" w:color="auto"/>
        <w:right w:val="none" w:sz="0" w:space="0" w:color="auto"/>
      </w:divBdr>
    </w:div>
    <w:div w:id="253441044">
      <w:bodyDiv w:val="1"/>
      <w:marLeft w:val="0"/>
      <w:marRight w:val="0"/>
      <w:marTop w:val="0"/>
      <w:marBottom w:val="0"/>
      <w:divBdr>
        <w:top w:val="none" w:sz="0" w:space="0" w:color="auto"/>
        <w:left w:val="none" w:sz="0" w:space="0" w:color="auto"/>
        <w:bottom w:val="none" w:sz="0" w:space="0" w:color="auto"/>
        <w:right w:val="none" w:sz="0" w:space="0" w:color="auto"/>
      </w:divBdr>
    </w:div>
    <w:div w:id="454644254">
      <w:bodyDiv w:val="1"/>
      <w:marLeft w:val="0"/>
      <w:marRight w:val="0"/>
      <w:marTop w:val="0"/>
      <w:marBottom w:val="0"/>
      <w:divBdr>
        <w:top w:val="none" w:sz="0" w:space="0" w:color="auto"/>
        <w:left w:val="none" w:sz="0" w:space="0" w:color="auto"/>
        <w:bottom w:val="none" w:sz="0" w:space="0" w:color="auto"/>
        <w:right w:val="none" w:sz="0" w:space="0" w:color="auto"/>
      </w:divBdr>
    </w:div>
    <w:div w:id="470905107">
      <w:bodyDiv w:val="1"/>
      <w:marLeft w:val="0"/>
      <w:marRight w:val="0"/>
      <w:marTop w:val="0"/>
      <w:marBottom w:val="0"/>
      <w:divBdr>
        <w:top w:val="none" w:sz="0" w:space="0" w:color="auto"/>
        <w:left w:val="none" w:sz="0" w:space="0" w:color="auto"/>
        <w:bottom w:val="none" w:sz="0" w:space="0" w:color="auto"/>
        <w:right w:val="none" w:sz="0" w:space="0" w:color="auto"/>
      </w:divBdr>
    </w:div>
    <w:div w:id="509023787">
      <w:bodyDiv w:val="1"/>
      <w:marLeft w:val="0"/>
      <w:marRight w:val="0"/>
      <w:marTop w:val="0"/>
      <w:marBottom w:val="0"/>
      <w:divBdr>
        <w:top w:val="none" w:sz="0" w:space="0" w:color="auto"/>
        <w:left w:val="none" w:sz="0" w:space="0" w:color="auto"/>
        <w:bottom w:val="none" w:sz="0" w:space="0" w:color="auto"/>
        <w:right w:val="none" w:sz="0" w:space="0" w:color="auto"/>
      </w:divBdr>
    </w:div>
    <w:div w:id="567421376">
      <w:bodyDiv w:val="1"/>
      <w:marLeft w:val="0"/>
      <w:marRight w:val="0"/>
      <w:marTop w:val="0"/>
      <w:marBottom w:val="0"/>
      <w:divBdr>
        <w:top w:val="none" w:sz="0" w:space="0" w:color="auto"/>
        <w:left w:val="none" w:sz="0" w:space="0" w:color="auto"/>
        <w:bottom w:val="none" w:sz="0" w:space="0" w:color="auto"/>
        <w:right w:val="none" w:sz="0" w:space="0" w:color="auto"/>
      </w:divBdr>
    </w:div>
    <w:div w:id="708988515">
      <w:bodyDiv w:val="1"/>
      <w:marLeft w:val="0"/>
      <w:marRight w:val="0"/>
      <w:marTop w:val="0"/>
      <w:marBottom w:val="0"/>
      <w:divBdr>
        <w:top w:val="none" w:sz="0" w:space="0" w:color="auto"/>
        <w:left w:val="none" w:sz="0" w:space="0" w:color="auto"/>
        <w:bottom w:val="none" w:sz="0" w:space="0" w:color="auto"/>
        <w:right w:val="none" w:sz="0" w:space="0" w:color="auto"/>
      </w:divBdr>
    </w:div>
    <w:div w:id="749812260">
      <w:bodyDiv w:val="1"/>
      <w:marLeft w:val="0"/>
      <w:marRight w:val="0"/>
      <w:marTop w:val="0"/>
      <w:marBottom w:val="0"/>
      <w:divBdr>
        <w:top w:val="none" w:sz="0" w:space="0" w:color="auto"/>
        <w:left w:val="none" w:sz="0" w:space="0" w:color="auto"/>
        <w:bottom w:val="none" w:sz="0" w:space="0" w:color="auto"/>
        <w:right w:val="none" w:sz="0" w:space="0" w:color="auto"/>
      </w:divBdr>
    </w:div>
    <w:div w:id="773093243">
      <w:bodyDiv w:val="1"/>
      <w:marLeft w:val="0"/>
      <w:marRight w:val="0"/>
      <w:marTop w:val="0"/>
      <w:marBottom w:val="0"/>
      <w:divBdr>
        <w:top w:val="none" w:sz="0" w:space="0" w:color="auto"/>
        <w:left w:val="none" w:sz="0" w:space="0" w:color="auto"/>
        <w:bottom w:val="none" w:sz="0" w:space="0" w:color="auto"/>
        <w:right w:val="none" w:sz="0" w:space="0" w:color="auto"/>
      </w:divBdr>
    </w:div>
    <w:div w:id="874273130">
      <w:bodyDiv w:val="1"/>
      <w:marLeft w:val="0"/>
      <w:marRight w:val="0"/>
      <w:marTop w:val="0"/>
      <w:marBottom w:val="0"/>
      <w:divBdr>
        <w:top w:val="none" w:sz="0" w:space="0" w:color="auto"/>
        <w:left w:val="none" w:sz="0" w:space="0" w:color="auto"/>
        <w:bottom w:val="none" w:sz="0" w:space="0" w:color="auto"/>
        <w:right w:val="none" w:sz="0" w:space="0" w:color="auto"/>
      </w:divBdr>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92105228">
      <w:bodyDiv w:val="1"/>
      <w:marLeft w:val="0"/>
      <w:marRight w:val="0"/>
      <w:marTop w:val="0"/>
      <w:marBottom w:val="0"/>
      <w:divBdr>
        <w:top w:val="none" w:sz="0" w:space="0" w:color="auto"/>
        <w:left w:val="none" w:sz="0" w:space="0" w:color="auto"/>
        <w:bottom w:val="none" w:sz="0" w:space="0" w:color="auto"/>
        <w:right w:val="none" w:sz="0" w:space="0" w:color="auto"/>
      </w:divBdr>
    </w:div>
    <w:div w:id="995453166">
      <w:bodyDiv w:val="1"/>
      <w:marLeft w:val="0"/>
      <w:marRight w:val="0"/>
      <w:marTop w:val="0"/>
      <w:marBottom w:val="0"/>
      <w:divBdr>
        <w:top w:val="none" w:sz="0" w:space="0" w:color="auto"/>
        <w:left w:val="none" w:sz="0" w:space="0" w:color="auto"/>
        <w:bottom w:val="none" w:sz="0" w:space="0" w:color="auto"/>
        <w:right w:val="none" w:sz="0" w:space="0" w:color="auto"/>
      </w:divBdr>
    </w:div>
    <w:div w:id="1070543253">
      <w:bodyDiv w:val="1"/>
      <w:marLeft w:val="0"/>
      <w:marRight w:val="0"/>
      <w:marTop w:val="0"/>
      <w:marBottom w:val="0"/>
      <w:divBdr>
        <w:top w:val="none" w:sz="0" w:space="0" w:color="auto"/>
        <w:left w:val="none" w:sz="0" w:space="0" w:color="auto"/>
        <w:bottom w:val="none" w:sz="0" w:space="0" w:color="auto"/>
        <w:right w:val="none" w:sz="0" w:space="0" w:color="auto"/>
      </w:divBdr>
      <w:divsChild>
        <w:div w:id="279460082">
          <w:marLeft w:val="0"/>
          <w:marRight w:val="0"/>
          <w:marTop w:val="0"/>
          <w:marBottom w:val="0"/>
          <w:divBdr>
            <w:top w:val="none" w:sz="0" w:space="0" w:color="auto"/>
            <w:left w:val="none" w:sz="0" w:space="0" w:color="auto"/>
            <w:bottom w:val="none" w:sz="0" w:space="0" w:color="auto"/>
            <w:right w:val="none" w:sz="0" w:space="0" w:color="auto"/>
          </w:divBdr>
        </w:div>
        <w:div w:id="471481405">
          <w:marLeft w:val="0"/>
          <w:marRight w:val="0"/>
          <w:marTop w:val="0"/>
          <w:marBottom w:val="0"/>
          <w:divBdr>
            <w:top w:val="none" w:sz="0" w:space="0" w:color="auto"/>
            <w:left w:val="none" w:sz="0" w:space="0" w:color="auto"/>
            <w:bottom w:val="none" w:sz="0" w:space="0" w:color="auto"/>
            <w:right w:val="none" w:sz="0" w:space="0" w:color="auto"/>
          </w:divBdr>
        </w:div>
        <w:div w:id="904026945">
          <w:marLeft w:val="0"/>
          <w:marRight w:val="0"/>
          <w:marTop w:val="0"/>
          <w:marBottom w:val="0"/>
          <w:divBdr>
            <w:top w:val="none" w:sz="0" w:space="0" w:color="auto"/>
            <w:left w:val="none" w:sz="0" w:space="0" w:color="auto"/>
            <w:bottom w:val="none" w:sz="0" w:space="0" w:color="auto"/>
            <w:right w:val="none" w:sz="0" w:space="0" w:color="auto"/>
          </w:divBdr>
        </w:div>
        <w:div w:id="1023290697">
          <w:marLeft w:val="0"/>
          <w:marRight w:val="0"/>
          <w:marTop w:val="0"/>
          <w:marBottom w:val="0"/>
          <w:divBdr>
            <w:top w:val="none" w:sz="0" w:space="0" w:color="auto"/>
            <w:left w:val="none" w:sz="0" w:space="0" w:color="auto"/>
            <w:bottom w:val="none" w:sz="0" w:space="0" w:color="auto"/>
            <w:right w:val="none" w:sz="0" w:space="0" w:color="auto"/>
          </w:divBdr>
        </w:div>
        <w:div w:id="1300525943">
          <w:marLeft w:val="0"/>
          <w:marRight w:val="0"/>
          <w:marTop w:val="0"/>
          <w:marBottom w:val="0"/>
          <w:divBdr>
            <w:top w:val="none" w:sz="0" w:space="0" w:color="auto"/>
            <w:left w:val="none" w:sz="0" w:space="0" w:color="auto"/>
            <w:bottom w:val="none" w:sz="0" w:space="0" w:color="auto"/>
            <w:right w:val="none" w:sz="0" w:space="0" w:color="auto"/>
          </w:divBdr>
        </w:div>
        <w:div w:id="1367290113">
          <w:marLeft w:val="0"/>
          <w:marRight w:val="0"/>
          <w:marTop w:val="0"/>
          <w:marBottom w:val="0"/>
          <w:divBdr>
            <w:top w:val="none" w:sz="0" w:space="0" w:color="auto"/>
            <w:left w:val="none" w:sz="0" w:space="0" w:color="auto"/>
            <w:bottom w:val="none" w:sz="0" w:space="0" w:color="auto"/>
            <w:right w:val="none" w:sz="0" w:space="0" w:color="auto"/>
          </w:divBdr>
        </w:div>
        <w:div w:id="1553734252">
          <w:marLeft w:val="0"/>
          <w:marRight w:val="0"/>
          <w:marTop w:val="0"/>
          <w:marBottom w:val="0"/>
          <w:divBdr>
            <w:top w:val="none" w:sz="0" w:space="0" w:color="auto"/>
            <w:left w:val="none" w:sz="0" w:space="0" w:color="auto"/>
            <w:bottom w:val="none" w:sz="0" w:space="0" w:color="auto"/>
            <w:right w:val="none" w:sz="0" w:space="0" w:color="auto"/>
          </w:divBdr>
        </w:div>
        <w:div w:id="1642154704">
          <w:marLeft w:val="0"/>
          <w:marRight w:val="0"/>
          <w:marTop w:val="0"/>
          <w:marBottom w:val="0"/>
          <w:divBdr>
            <w:top w:val="none" w:sz="0" w:space="0" w:color="auto"/>
            <w:left w:val="none" w:sz="0" w:space="0" w:color="auto"/>
            <w:bottom w:val="none" w:sz="0" w:space="0" w:color="auto"/>
            <w:right w:val="none" w:sz="0" w:space="0" w:color="auto"/>
          </w:divBdr>
        </w:div>
        <w:div w:id="2095467049">
          <w:marLeft w:val="0"/>
          <w:marRight w:val="0"/>
          <w:marTop w:val="0"/>
          <w:marBottom w:val="0"/>
          <w:divBdr>
            <w:top w:val="none" w:sz="0" w:space="0" w:color="auto"/>
            <w:left w:val="none" w:sz="0" w:space="0" w:color="auto"/>
            <w:bottom w:val="none" w:sz="0" w:space="0" w:color="auto"/>
            <w:right w:val="none" w:sz="0" w:space="0" w:color="auto"/>
          </w:divBdr>
        </w:div>
      </w:divsChild>
    </w:div>
    <w:div w:id="1180462451">
      <w:bodyDiv w:val="1"/>
      <w:marLeft w:val="0"/>
      <w:marRight w:val="0"/>
      <w:marTop w:val="0"/>
      <w:marBottom w:val="0"/>
      <w:divBdr>
        <w:top w:val="none" w:sz="0" w:space="0" w:color="auto"/>
        <w:left w:val="none" w:sz="0" w:space="0" w:color="auto"/>
        <w:bottom w:val="none" w:sz="0" w:space="0" w:color="auto"/>
        <w:right w:val="none" w:sz="0" w:space="0" w:color="auto"/>
      </w:divBdr>
    </w:div>
    <w:div w:id="1215971911">
      <w:bodyDiv w:val="1"/>
      <w:marLeft w:val="0"/>
      <w:marRight w:val="0"/>
      <w:marTop w:val="0"/>
      <w:marBottom w:val="0"/>
      <w:divBdr>
        <w:top w:val="none" w:sz="0" w:space="0" w:color="auto"/>
        <w:left w:val="none" w:sz="0" w:space="0" w:color="auto"/>
        <w:bottom w:val="none" w:sz="0" w:space="0" w:color="auto"/>
        <w:right w:val="none" w:sz="0" w:space="0" w:color="auto"/>
      </w:divBdr>
    </w:div>
    <w:div w:id="1317952270">
      <w:bodyDiv w:val="1"/>
      <w:marLeft w:val="0"/>
      <w:marRight w:val="0"/>
      <w:marTop w:val="0"/>
      <w:marBottom w:val="0"/>
      <w:divBdr>
        <w:top w:val="none" w:sz="0" w:space="0" w:color="auto"/>
        <w:left w:val="none" w:sz="0" w:space="0" w:color="auto"/>
        <w:bottom w:val="none" w:sz="0" w:space="0" w:color="auto"/>
        <w:right w:val="none" w:sz="0" w:space="0" w:color="auto"/>
      </w:divBdr>
      <w:divsChild>
        <w:div w:id="192961732">
          <w:marLeft w:val="0"/>
          <w:marRight w:val="0"/>
          <w:marTop w:val="0"/>
          <w:marBottom w:val="0"/>
          <w:divBdr>
            <w:top w:val="none" w:sz="0" w:space="0" w:color="auto"/>
            <w:left w:val="none" w:sz="0" w:space="0" w:color="auto"/>
            <w:bottom w:val="none" w:sz="0" w:space="0" w:color="auto"/>
            <w:right w:val="none" w:sz="0" w:space="0" w:color="auto"/>
          </w:divBdr>
        </w:div>
        <w:div w:id="273169043">
          <w:marLeft w:val="0"/>
          <w:marRight w:val="0"/>
          <w:marTop w:val="0"/>
          <w:marBottom w:val="0"/>
          <w:divBdr>
            <w:top w:val="none" w:sz="0" w:space="0" w:color="auto"/>
            <w:left w:val="none" w:sz="0" w:space="0" w:color="auto"/>
            <w:bottom w:val="none" w:sz="0" w:space="0" w:color="auto"/>
            <w:right w:val="none" w:sz="0" w:space="0" w:color="auto"/>
          </w:divBdr>
        </w:div>
        <w:div w:id="365764439">
          <w:marLeft w:val="0"/>
          <w:marRight w:val="0"/>
          <w:marTop w:val="0"/>
          <w:marBottom w:val="0"/>
          <w:divBdr>
            <w:top w:val="none" w:sz="0" w:space="0" w:color="auto"/>
            <w:left w:val="none" w:sz="0" w:space="0" w:color="auto"/>
            <w:bottom w:val="none" w:sz="0" w:space="0" w:color="auto"/>
            <w:right w:val="none" w:sz="0" w:space="0" w:color="auto"/>
          </w:divBdr>
        </w:div>
        <w:div w:id="553277340">
          <w:marLeft w:val="0"/>
          <w:marRight w:val="0"/>
          <w:marTop w:val="0"/>
          <w:marBottom w:val="0"/>
          <w:divBdr>
            <w:top w:val="none" w:sz="0" w:space="0" w:color="auto"/>
            <w:left w:val="none" w:sz="0" w:space="0" w:color="auto"/>
            <w:bottom w:val="none" w:sz="0" w:space="0" w:color="auto"/>
            <w:right w:val="none" w:sz="0" w:space="0" w:color="auto"/>
          </w:divBdr>
        </w:div>
        <w:div w:id="942492518">
          <w:marLeft w:val="0"/>
          <w:marRight w:val="0"/>
          <w:marTop w:val="0"/>
          <w:marBottom w:val="0"/>
          <w:divBdr>
            <w:top w:val="none" w:sz="0" w:space="0" w:color="auto"/>
            <w:left w:val="none" w:sz="0" w:space="0" w:color="auto"/>
            <w:bottom w:val="none" w:sz="0" w:space="0" w:color="auto"/>
            <w:right w:val="none" w:sz="0" w:space="0" w:color="auto"/>
          </w:divBdr>
        </w:div>
        <w:div w:id="1255283886">
          <w:marLeft w:val="0"/>
          <w:marRight w:val="0"/>
          <w:marTop w:val="0"/>
          <w:marBottom w:val="0"/>
          <w:divBdr>
            <w:top w:val="none" w:sz="0" w:space="0" w:color="auto"/>
            <w:left w:val="none" w:sz="0" w:space="0" w:color="auto"/>
            <w:bottom w:val="none" w:sz="0" w:space="0" w:color="auto"/>
            <w:right w:val="none" w:sz="0" w:space="0" w:color="auto"/>
          </w:divBdr>
        </w:div>
        <w:div w:id="1749883002">
          <w:marLeft w:val="0"/>
          <w:marRight w:val="0"/>
          <w:marTop w:val="0"/>
          <w:marBottom w:val="0"/>
          <w:divBdr>
            <w:top w:val="none" w:sz="0" w:space="0" w:color="auto"/>
            <w:left w:val="none" w:sz="0" w:space="0" w:color="auto"/>
            <w:bottom w:val="none" w:sz="0" w:space="0" w:color="auto"/>
            <w:right w:val="none" w:sz="0" w:space="0" w:color="auto"/>
          </w:divBdr>
        </w:div>
        <w:div w:id="1949072356">
          <w:marLeft w:val="0"/>
          <w:marRight w:val="0"/>
          <w:marTop w:val="0"/>
          <w:marBottom w:val="0"/>
          <w:divBdr>
            <w:top w:val="none" w:sz="0" w:space="0" w:color="auto"/>
            <w:left w:val="none" w:sz="0" w:space="0" w:color="auto"/>
            <w:bottom w:val="none" w:sz="0" w:space="0" w:color="auto"/>
            <w:right w:val="none" w:sz="0" w:space="0" w:color="auto"/>
          </w:divBdr>
        </w:div>
      </w:divsChild>
    </w:div>
    <w:div w:id="1383820435">
      <w:bodyDiv w:val="1"/>
      <w:marLeft w:val="0"/>
      <w:marRight w:val="0"/>
      <w:marTop w:val="0"/>
      <w:marBottom w:val="0"/>
      <w:divBdr>
        <w:top w:val="none" w:sz="0" w:space="0" w:color="auto"/>
        <w:left w:val="none" w:sz="0" w:space="0" w:color="auto"/>
        <w:bottom w:val="none" w:sz="0" w:space="0" w:color="auto"/>
        <w:right w:val="none" w:sz="0" w:space="0" w:color="auto"/>
      </w:divBdr>
    </w:div>
    <w:div w:id="1454057722">
      <w:bodyDiv w:val="1"/>
      <w:marLeft w:val="0"/>
      <w:marRight w:val="0"/>
      <w:marTop w:val="0"/>
      <w:marBottom w:val="0"/>
      <w:divBdr>
        <w:top w:val="none" w:sz="0" w:space="0" w:color="auto"/>
        <w:left w:val="none" w:sz="0" w:space="0" w:color="auto"/>
        <w:bottom w:val="none" w:sz="0" w:space="0" w:color="auto"/>
        <w:right w:val="none" w:sz="0" w:space="0" w:color="auto"/>
      </w:divBdr>
    </w:div>
    <w:div w:id="1610356694">
      <w:bodyDiv w:val="1"/>
      <w:marLeft w:val="0"/>
      <w:marRight w:val="0"/>
      <w:marTop w:val="0"/>
      <w:marBottom w:val="0"/>
      <w:divBdr>
        <w:top w:val="none" w:sz="0" w:space="0" w:color="auto"/>
        <w:left w:val="none" w:sz="0" w:space="0" w:color="auto"/>
        <w:bottom w:val="none" w:sz="0" w:space="0" w:color="auto"/>
        <w:right w:val="none" w:sz="0" w:space="0" w:color="auto"/>
      </w:divBdr>
    </w:div>
    <w:div w:id="1613510546">
      <w:bodyDiv w:val="1"/>
      <w:marLeft w:val="0"/>
      <w:marRight w:val="0"/>
      <w:marTop w:val="0"/>
      <w:marBottom w:val="0"/>
      <w:divBdr>
        <w:top w:val="none" w:sz="0" w:space="0" w:color="auto"/>
        <w:left w:val="none" w:sz="0" w:space="0" w:color="auto"/>
        <w:bottom w:val="none" w:sz="0" w:space="0" w:color="auto"/>
        <w:right w:val="none" w:sz="0" w:space="0" w:color="auto"/>
      </w:divBdr>
    </w:div>
    <w:div w:id="1728066542">
      <w:bodyDiv w:val="1"/>
      <w:marLeft w:val="0"/>
      <w:marRight w:val="0"/>
      <w:marTop w:val="0"/>
      <w:marBottom w:val="0"/>
      <w:divBdr>
        <w:top w:val="none" w:sz="0" w:space="0" w:color="auto"/>
        <w:left w:val="none" w:sz="0" w:space="0" w:color="auto"/>
        <w:bottom w:val="none" w:sz="0" w:space="0" w:color="auto"/>
        <w:right w:val="none" w:sz="0" w:space="0" w:color="auto"/>
      </w:divBdr>
    </w:div>
    <w:div w:id="1867476962">
      <w:bodyDiv w:val="1"/>
      <w:marLeft w:val="0"/>
      <w:marRight w:val="0"/>
      <w:marTop w:val="0"/>
      <w:marBottom w:val="0"/>
      <w:divBdr>
        <w:top w:val="none" w:sz="0" w:space="0" w:color="auto"/>
        <w:left w:val="none" w:sz="0" w:space="0" w:color="auto"/>
        <w:bottom w:val="none" w:sz="0" w:space="0" w:color="auto"/>
        <w:right w:val="none" w:sz="0" w:space="0" w:color="auto"/>
      </w:divBdr>
    </w:div>
    <w:div w:id="1924219774">
      <w:bodyDiv w:val="1"/>
      <w:marLeft w:val="0"/>
      <w:marRight w:val="0"/>
      <w:marTop w:val="0"/>
      <w:marBottom w:val="0"/>
      <w:divBdr>
        <w:top w:val="none" w:sz="0" w:space="0" w:color="auto"/>
        <w:left w:val="none" w:sz="0" w:space="0" w:color="auto"/>
        <w:bottom w:val="none" w:sz="0" w:space="0" w:color="auto"/>
        <w:right w:val="none" w:sz="0" w:space="0" w:color="auto"/>
      </w:divBdr>
    </w:div>
    <w:div w:id="2030377542">
      <w:bodyDiv w:val="1"/>
      <w:marLeft w:val="0"/>
      <w:marRight w:val="0"/>
      <w:marTop w:val="0"/>
      <w:marBottom w:val="0"/>
      <w:divBdr>
        <w:top w:val="none" w:sz="0" w:space="0" w:color="auto"/>
        <w:left w:val="none" w:sz="0" w:space="0" w:color="auto"/>
        <w:bottom w:val="none" w:sz="0" w:space="0" w:color="auto"/>
        <w:right w:val="none" w:sz="0" w:space="0" w:color="auto"/>
      </w:divBdr>
    </w:div>
    <w:div w:id="2035573105">
      <w:bodyDiv w:val="1"/>
      <w:marLeft w:val="0"/>
      <w:marRight w:val="0"/>
      <w:marTop w:val="0"/>
      <w:marBottom w:val="0"/>
      <w:divBdr>
        <w:top w:val="none" w:sz="0" w:space="0" w:color="auto"/>
        <w:left w:val="none" w:sz="0" w:space="0" w:color="auto"/>
        <w:bottom w:val="none" w:sz="0" w:space="0" w:color="auto"/>
        <w:right w:val="none" w:sz="0" w:space="0" w:color="auto"/>
      </w:divBdr>
    </w:div>
    <w:div w:id="20825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badzhurak\Local%20Settings\Temp\v8_2_2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7D24-3716-4386-A66C-5B44859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v8_2_2b</Template>
  <TotalTime>1</TotalTime>
  <Pages>9</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MasterSoft</Company>
  <LinksUpToDate>false</LinksUpToDate>
  <CharactersWithSpaces>26307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y.badzhurak</dc:creator>
  <cp:lastModifiedBy>Admin</cp:lastModifiedBy>
  <cp:revision>2</cp:revision>
  <cp:lastPrinted>2018-04-24T08:35:00Z</cp:lastPrinted>
  <dcterms:created xsi:type="dcterms:W3CDTF">2025-07-04T06:02:00Z</dcterms:created>
  <dcterms:modified xsi:type="dcterms:W3CDTF">2025-07-04T06:02:00Z</dcterms:modified>
</cp:coreProperties>
</file>