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34C2E" w14:textId="77777777" w:rsidR="0082172D" w:rsidRPr="00EF16B2" w:rsidRDefault="00B057C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EF16B2">
        <w:rPr>
          <w:rFonts w:ascii="Times New Roman" w:eastAsia="Times New Roman" w:hAnsi="Times New Roman"/>
          <w:b/>
          <w:lang w:eastAsia="ru-RU"/>
        </w:rPr>
        <w:t>Техническое задание</w:t>
      </w:r>
    </w:p>
    <w:p w14:paraId="25CE8A22" w14:textId="38149A36" w:rsidR="0082172D" w:rsidRPr="00EF16B2" w:rsidRDefault="00B057C8" w:rsidP="00C24D7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EF16B2">
        <w:rPr>
          <w:rFonts w:ascii="Times New Roman" w:eastAsia="Times New Roman" w:hAnsi="Times New Roman"/>
          <w:b/>
          <w:bCs/>
          <w:lang w:eastAsia="ru-RU"/>
        </w:rPr>
        <w:t>на поставку продуктов питания мясо</w:t>
      </w:r>
    </w:p>
    <w:p w14:paraId="7F95F2EB" w14:textId="77777777" w:rsidR="0082172D" w:rsidRPr="00EF16B2" w:rsidRDefault="0082172D" w:rsidP="00C24D7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14:paraId="369526E5" w14:textId="77777777" w:rsidR="0082172D" w:rsidRPr="00EF16B2" w:rsidRDefault="00B057C8" w:rsidP="00C24D7B">
      <w:pPr>
        <w:numPr>
          <w:ilvl w:val="0"/>
          <w:numId w:val="3"/>
        </w:numPr>
        <w:spacing w:after="0" w:line="240" w:lineRule="auto"/>
        <w:ind w:left="0"/>
        <w:contextualSpacing/>
        <w:jc w:val="both"/>
        <w:outlineLvl w:val="0"/>
        <w:rPr>
          <w:rFonts w:ascii="Times New Roman" w:hAnsi="Times New Roman"/>
          <w:b/>
          <w:lang w:eastAsia="ar-SA"/>
        </w:rPr>
      </w:pPr>
      <w:r w:rsidRPr="00EF16B2">
        <w:rPr>
          <w:rFonts w:ascii="Times New Roman" w:eastAsia="Times New Roman" w:hAnsi="Times New Roman"/>
          <w:b/>
          <w:bCs/>
          <w:lang w:eastAsia="ru-RU"/>
        </w:rPr>
        <w:t>Объект закупки: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590"/>
        <w:gridCol w:w="595"/>
        <w:gridCol w:w="1402"/>
        <w:gridCol w:w="4936"/>
        <w:gridCol w:w="652"/>
        <w:gridCol w:w="762"/>
      </w:tblGrid>
      <w:tr w:rsidR="000A2CAF" w:rsidRPr="00EF16B2" w14:paraId="68332B47" w14:textId="77777777" w:rsidTr="00A434ED">
        <w:trPr>
          <w:trHeight w:val="538"/>
          <w:tblHeader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ED0C" w14:textId="77777777" w:rsidR="0023330F" w:rsidRPr="00EF16B2" w:rsidRDefault="0023330F" w:rsidP="00C24D7B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eastAsia="Trebuchet MS" w:hAnsi="Times New Roman"/>
                <w:bCs/>
              </w:rPr>
              <w:t>№</w:t>
            </w:r>
          </w:p>
          <w:p w14:paraId="4BEF8E45" w14:textId="77777777" w:rsidR="0023330F" w:rsidRPr="00EF16B2" w:rsidRDefault="0023330F" w:rsidP="00C24D7B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eastAsia="Trebuchet MS" w:hAnsi="Times New Roman"/>
                <w:bCs/>
              </w:rPr>
              <w:t>п\п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CDA6" w14:textId="77777777" w:rsidR="0023330F" w:rsidRPr="00EF16B2" w:rsidRDefault="0023330F" w:rsidP="00C24D7B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eastAsia="Trebuchet MS" w:hAnsi="Times New Roman"/>
                <w:bCs/>
              </w:rPr>
              <w:t>Наименование</w:t>
            </w:r>
          </w:p>
          <w:p w14:paraId="51AB3850" w14:textId="77777777" w:rsidR="0023330F" w:rsidRPr="00EF16B2" w:rsidRDefault="0023330F" w:rsidP="00C24D7B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eastAsia="Trebuchet MS" w:hAnsi="Times New Roman"/>
                <w:bCs/>
              </w:rPr>
              <w:t>товара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3B31" w14:textId="77777777" w:rsidR="0023330F" w:rsidRPr="00EF16B2" w:rsidRDefault="0023330F" w:rsidP="00C24D7B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eastAsia="Trebuchet MS" w:hAnsi="Times New Roman"/>
                <w:bCs/>
              </w:rPr>
              <w:t>П/О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9061" w14:textId="77777777" w:rsidR="0023330F" w:rsidRPr="00EF16B2" w:rsidRDefault="0023330F" w:rsidP="00C24D7B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eastAsia="Trebuchet MS" w:hAnsi="Times New Roman"/>
                <w:bCs/>
              </w:rPr>
              <w:t>ОКПД2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C150" w14:textId="77777777" w:rsidR="0023330F" w:rsidRPr="00EF16B2" w:rsidRDefault="0023330F" w:rsidP="00C24D7B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eastAsia="Trebuchet MS" w:hAnsi="Times New Roman"/>
                <w:bCs/>
              </w:rPr>
              <w:t>Характеристики, страна происхождения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FF70" w14:textId="77777777" w:rsidR="0023330F" w:rsidRPr="00EF16B2" w:rsidRDefault="0023330F" w:rsidP="00C24D7B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eastAsia="Trebuchet MS" w:hAnsi="Times New Roman"/>
                <w:bCs/>
              </w:rPr>
              <w:t>Ед. изм.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62BF" w14:textId="77777777" w:rsidR="0023330F" w:rsidRPr="00EF16B2" w:rsidRDefault="0023330F" w:rsidP="00C24D7B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eastAsia="Trebuchet MS" w:hAnsi="Times New Roman"/>
                <w:bCs/>
              </w:rPr>
              <w:t>Кол-во</w:t>
            </w:r>
          </w:p>
        </w:tc>
      </w:tr>
      <w:tr w:rsidR="00A434ED" w:rsidRPr="00EF16B2" w14:paraId="1118A2A1" w14:textId="77777777" w:rsidTr="005E5096">
        <w:trPr>
          <w:trHeight w:val="5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0BC9" w14:textId="66044C4A" w:rsidR="00A434ED" w:rsidRPr="00EF16B2" w:rsidRDefault="00A434ED" w:rsidP="00A434ED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eastAsia="Trebuchet MS" w:hAnsi="Times New Roman"/>
                <w:bCs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1B60" w14:textId="6394E7B9" w:rsidR="00A434ED" w:rsidRPr="00EF16B2" w:rsidRDefault="00A434ED" w:rsidP="00A434ED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hAnsi="Times New Roman"/>
              </w:rPr>
              <w:t>Мясо говядины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E4B" w14:textId="628A84DD" w:rsidR="00A434ED" w:rsidRPr="00EF16B2" w:rsidRDefault="00A434ED" w:rsidP="00A434ED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eastAsia="Arial" w:hAnsi="Times New Roman"/>
                <w:highlight w:val="white"/>
              </w:rPr>
              <w:t>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1D14" w14:textId="7717F842" w:rsidR="00A434ED" w:rsidRPr="00EF16B2" w:rsidRDefault="00A434ED" w:rsidP="00A434ED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eastAsia="Arial" w:hAnsi="Times New Roman"/>
                <w:highlight w:val="white"/>
              </w:rPr>
              <w:t>10.11.31.130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0458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 xml:space="preserve">Соответствует требованиям: </w:t>
            </w:r>
          </w:p>
          <w:p w14:paraId="155F944A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ГОСТ 31797-2012 Мясо. Разделка говядины на отрубы. Технические условия, и/или ГОСТ Р 54754-2021 и/или ГОСТ 31799-2012</w:t>
            </w:r>
          </w:p>
          <w:p w14:paraId="0EC89927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 xml:space="preserve">Вид мяса по способу обработки: Бескостное </w:t>
            </w:r>
          </w:p>
          <w:p w14:paraId="40A81E79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Категория говядины: А</w:t>
            </w:r>
          </w:p>
          <w:p w14:paraId="0CA5CF5E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Вид мяса по способу разделки: Отруб, тазобедренный, без голяшки</w:t>
            </w:r>
          </w:p>
          <w:p w14:paraId="50110098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Термическое состояние: Замороженное</w:t>
            </w:r>
          </w:p>
          <w:p w14:paraId="3750B0F2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 xml:space="preserve">Внешний вид: Мышцы или пласт мяса, снятые с тазобедренного отруба в виде крупных кусков массой от 2000 г., зачищенные от сухожилий и грубых поверхностных пленок, с наличием межмышечной соединительной, жировой ткани и естественной поверхностной пленки, сохраняющей природную форму мышц. Мышечная ткань упругая, не имеющая следов инъектирования, </w:t>
            </w:r>
            <w:proofErr w:type="spellStart"/>
            <w:r w:rsidRPr="00EF16B2">
              <w:rPr>
                <w:rFonts w:ascii="Times New Roman" w:hAnsi="Times New Roman"/>
              </w:rPr>
              <w:t>массажирования</w:t>
            </w:r>
            <w:proofErr w:type="spellEnd"/>
            <w:r w:rsidRPr="00EF16B2">
              <w:rPr>
                <w:rFonts w:ascii="Times New Roman" w:hAnsi="Times New Roman"/>
              </w:rPr>
              <w:t xml:space="preserve">, наличия посторонних примесей. Поверхность ровная, не заветренная, края заровнены, без глубоких надрезов мышечной ткани (не более 10 мм). </w:t>
            </w:r>
          </w:p>
          <w:p w14:paraId="2DA0F2B5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Цвет и запах: Характерные для доброкачественного мяса</w:t>
            </w:r>
          </w:p>
          <w:p w14:paraId="128BC57A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Потери при дефростации мяса: не более 7%.</w:t>
            </w:r>
          </w:p>
          <w:p w14:paraId="172383E2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 xml:space="preserve">Куски мяса в блоках массой не менее 1,5кг </w:t>
            </w:r>
          </w:p>
          <w:p w14:paraId="48872F2C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 xml:space="preserve">Массовая доля </w:t>
            </w:r>
            <w:proofErr w:type="gramStart"/>
            <w:r w:rsidRPr="00EF16B2">
              <w:rPr>
                <w:rFonts w:ascii="Times New Roman" w:hAnsi="Times New Roman"/>
              </w:rPr>
              <w:t>жира</w:t>
            </w:r>
            <w:proofErr w:type="gramEnd"/>
            <w:r w:rsidRPr="00EF16B2">
              <w:rPr>
                <w:rFonts w:ascii="Times New Roman" w:hAnsi="Times New Roman"/>
              </w:rPr>
              <w:t xml:space="preserve"> Не более 6%</w:t>
            </w:r>
          </w:p>
          <w:p w14:paraId="05297C10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Национальный стандарт: ГОСТ Р 54754-2021 или ГОСТ 31799-2012</w:t>
            </w:r>
          </w:p>
          <w:p w14:paraId="23891375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 xml:space="preserve">Упаковка: Коробки из картона парафинированные или ламинированные с внутренней или внутренней и внешней стороны, пачки из картона парафинированные или ламинированные с внутренней или внутренней и внешней стороны или без покрытия, пакеты из полимерных пленок, пленка </w:t>
            </w:r>
            <w:proofErr w:type="spellStart"/>
            <w:r w:rsidRPr="00EF16B2">
              <w:rPr>
                <w:rFonts w:ascii="Times New Roman" w:hAnsi="Times New Roman"/>
              </w:rPr>
              <w:t>термоусадочная</w:t>
            </w:r>
            <w:proofErr w:type="spellEnd"/>
            <w:r w:rsidRPr="00EF16B2">
              <w:rPr>
                <w:rFonts w:ascii="Times New Roman" w:hAnsi="Times New Roman"/>
              </w:rPr>
              <w:t xml:space="preserve"> - по ГОСТ 25951-83 с применением или без применения подложек из картона и комбинированных материалов.</w:t>
            </w:r>
          </w:p>
          <w:p w14:paraId="40DF6F98" w14:textId="5CBC3855" w:rsidR="00A434ED" w:rsidRPr="00EF16B2" w:rsidRDefault="00A434ED" w:rsidP="00A434ED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hAnsi="Times New Roman"/>
              </w:rPr>
              <w:t xml:space="preserve"> Остаточный срок годности. не менее 60 дней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E033" w14:textId="3BCA0400" w:rsidR="00A434ED" w:rsidRPr="00EF16B2" w:rsidRDefault="00A434ED" w:rsidP="00A434ED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hAnsi="Times New Roman"/>
              </w:rPr>
              <w:t>Кг.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F764" w14:textId="56637CC5" w:rsidR="00A434ED" w:rsidRPr="00EF16B2" w:rsidRDefault="00A434ED" w:rsidP="00A434ED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hAnsi="Times New Roman"/>
              </w:rPr>
              <w:t>1</w:t>
            </w:r>
            <w:r w:rsidRPr="00EF16B2">
              <w:rPr>
                <w:rFonts w:ascii="Times New Roman" w:hAnsi="Times New Roman"/>
              </w:rPr>
              <w:t>50</w:t>
            </w:r>
            <w:r w:rsidRPr="00EF16B2">
              <w:rPr>
                <w:rFonts w:ascii="Times New Roman" w:hAnsi="Times New Roman"/>
              </w:rPr>
              <w:t>0</w:t>
            </w:r>
          </w:p>
        </w:tc>
      </w:tr>
      <w:tr w:rsidR="00A434ED" w:rsidRPr="00EF16B2" w14:paraId="162D79C6" w14:textId="77777777" w:rsidTr="00A52E32">
        <w:trPr>
          <w:trHeight w:val="5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9F47" w14:textId="4DEF9EC7" w:rsidR="00A434ED" w:rsidRPr="00EF16B2" w:rsidRDefault="00A434ED" w:rsidP="00A434ED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eastAsia="Trebuchet MS" w:hAnsi="Times New Roman"/>
                <w:bCs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268F" w14:textId="0302C3FF" w:rsidR="00A434ED" w:rsidRPr="00EF16B2" w:rsidRDefault="00A434ED" w:rsidP="00A434ED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hAnsi="Times New Roman"/>
              </w:rPr>
              <w:t>Печень говядины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0587" w14:textId="1C25B1D4" w:rsidR="00A434ED" w:rsidRPr="00EF16B2" w:rsidRDefault="00A434ED" w:rsidP="00A434ED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eastAsia="Arial" w:hAnsi="Times New Roman"/>
                <w:highlight w:val="white"/>
              </w:rPr>
              <w:t>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FF95" w14:textId="6D23E197" w:rsidR="00A434ED" w:rsidRPr="00EF16B2" w:rsidRDefault="00A434ED" w:rsidP="00A434ED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eastAsia="Arial" w:hAnsi="Times New Roman"/>
                <w:highlight w:val="white"/>
              </w:rPr>
              <w:t>10.11.31.150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AF4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 xml:space="preserve">Соответствие стандартам: ГОСТ 31799-2012 Субпродукты пищевые крупного рогатого скота замороженные (Печень говяжья). Технические условия. </w:t>
            </w:r>
          </w:p>
          <w:p w14:paraId="4B523819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Срок годности с момента производства (при температуре хранения минус не менее 18 °С) – не более 6 месяцев.</w:t>
            </w:r>
          </w:p>
          <w:p w14:paraId="2C3EFF89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Максимальная масса нетто одной упаковочной единицы (фасовка) не менее 2 кг.</w:t>
            </w:r>
          </w:p>
          <w:p w14:paraId="07DDE631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Максимальная Температура в толще блоков–не менее 18 °С.</w:t>
            </w:r>
          </w:p>
          <w:p w14:paraId="66D49AD9" w14:textId="77777777" w:rsidR="00A434ED" w:rsidRPr="00EF16B2" w:rsidRDefault="00A434ED" w:rsidP="007E47E3">
            <w:pPr>
              <w:spacing w:after="0" w:line="240" w:lineRule="auto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 xml:space="preserve">Печень говяжья. Замороженная. Соответствие стандартам: ГОСТ 31799-2012 группа 1 класс Б. Чистая, без кровяных сгустков, лимфатических узлов, остатков связок, жира, патологических изменений и посторонних запахов. Без наружных </w:t>
            </w:r>
            <w:r w:rsidRPr="00EF16B2">
              <w:rPr>
                <w:rFonts w:ascii="Times New Roman" w:hAnsi="Times New Roman"/>
              </w:rPr>
              <w:lastRenderedPageBreak/>
              <w:t>кровеносных сосудов и желчных протоков, желчного пузыря, прирезей посторонних тканей. Цвет в диапазоне: светло-коричневый - темно-коричневый с оттенками. Заморожена целиком поштучно.</w:t>
            </w:r>
          </w:p>
          <w:p w14:paraId="74ECD469" w14:textId="054567C1" w:rsidR="00A434ED" w:rsidRPr="00EF16B2" w:rsidRDefault="00A434ED" w:rsidP="007E47E3">
            <w:pPr>
              <w:spacing w:after="0" w:line="240" w:lineRule="auto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hAnsi="Times New Roman"/>
              </w:rPr>
              <w:t>Не допускается в замороженных блоках и на их поверхности наличие льда и снега. По органолептическим показателям субпродукты в блоках должны быть монолитные, поверхность блоков - твердая, цвет - свойственный данному виду сырья в замороженном состоянии. Этикетка должна быть в полимерной обертке и (или) наклеенная на упаковку каждой единицы, и (или) вложенная в нее.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C5D1" w14:textId="52AA0053" w:rsidR="00A434ED" w:rsidRPr="00EF16B2" w:rsidRDefault="00A434ED" w:rsidP="00A434ED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hAnsi="Times New Roman"/>
              </w:rPr>
              <w:lastRenderedPageBreak/>
              <w:t>Кг.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E91" w14:textId="5D60EBD4" w:rsidR="00A434ED" w:rsidRPr="00EF16B2" w:rsidRDefault="00A434ED" w:rsidP="00A434ED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eastAsia="Trebuchet MS" w:hAnsi="Times New Roman"/>
                <w:bCs/>
              </w:rPr>
              <w:t>150</w:t>
            </w:r>
          </w:p>
        </w:tc>
      </w:tr>
      <w:tr w:rsidR="00A434ED" w:rsidRPr="00EF16B2" w14:paraId="001707AB" w14:textId="77777777" w:rsidTr="00C24D7B">
        <w:trPr>
          <w:trHeight w:val="82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203B" w14:textId="0AA36043" w:rsidR="00A434ED" w:rsidRPr="00EF16B2" w:rsidRDefault="00A434ED" w:rsidP="00A434ED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eastAsia="Trebuchet MS" w:hAnsi="Times New Roman"/>
                <w:bCs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3E51" w14:textId="6BDCEDCE" w:rsidR="00A434ED" w:rsidRPr="00EF16B2" w:rsidRDefault="00A434ED" w:rsidP="00A434ED">
            <w:pPr>
              <w:spacing w:after="0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hAnsi="Times New Roman"/>
              </w:rPr>
              <w:t>Мясо свинины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7CD1" w14:textId="1665C48F" w:rsidR="00A434ED" w:rsidRPr="00EF16B2" w:rsidRDefault="00A434ED" w:rsidP="00A434ED">
            <w:pPr>
              <w:spacing w:after="0" w:line="240" w:lineRule="auto"/>
              <w:jc w:val="center"/>
              <w:rPr>
                <w:rFonts w:ascii="Times New Roman" w:eastAsia="Arial" w:hAnsi="Times New Roman"/>
                <w:highlight w:val="white"/>
              </w:rPr>
            </w:pPr>
            <w:r w:rsidRPr="00EF16B2">
              <w:rPr>
                <w:rFonts w:ascii="Times New Roman" w:eastAsia="Arial" w:hAnsi="Times New Roman"/>
                <w:highlight w:val="white"/>
              </w:rPr>
              <w:t>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6480" w14:textId="77777777" w:rsidR="00A434ED" w:rsidRPr="00EF16B2" w:rsidRDefault="00A434ED" w:rsidP="00A434ED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eastAsia="Arial" w:hAnsi="Times New Roman"/>
                <w:highlight w:val="white"/>
              </w:rPr>
              <w:t>10.11.32.110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19FB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 xml:space="preserve">Соответствует требованиям 31778-2012 Мясо. Разделка свинины на отрубы. Технические условия, и/или ГОСТ Р 54754-2021 и/или ГОСТ 31799-2012 </w:t>
            </w:r>
          </w:p>
          <w:p w14:paraId="6A693EAA" w14:textId="6D893A0E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Вид мяса по способу обработки: Бескостное</w:t>
            </w:r>
          </w:p>
          <w:p w14:paraId="6295FA7E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Категория свинины А</w:t>
            </w:r>
          </w:p>
          <w:p w14:paraId="2EB7927C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Вид мяса по способу разделки: Отруб, тазобедренный (ОКОРОК)</w:t>
            </w:r>
          </w:p>
          <w:p w14:paraId="537B694D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Термическое состояние: Замороженное</w:t>
            </w:r>
          </w:p>
          <w:p w14:paraId="40838909" w14:textId="35951A33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 xml:space="preserve">Внешний вид: Мышцы или пласт мяса, снятые с определенных отрубов в виде крупных кусков массой не менее 2000 г., зачищенные от сухожилий и грубых поверхностных пленок, с оставлением межмышечной соединительной. жировой ткани и естественной поверхностной пленки, сохраняющей природную форму мышц. Мышечная ткань упругая, не имеющая следов инъектирования, </w:t>
            </w:r>
            <w:proofErr w:type="spellStart"/>
            <w:r w:rsidRPr="00EF16B2">
              <w:rPr>
                <w:rFonts w:ascii="Times New Roman" w:hAnsi="Times New Roman"/>
              </w:rPr>
              <w:t>массажирования</w:t>
            </w:r>
            <w:proofErr w:type="spellEnd"/>
            <w:r w:rsidRPr="00EF16B2">
              <w:rPr>
                <w:rFonts w:ascii="Times New Roman" w:hAnsi="Times New Roman"/>
              </w:rPr>
              <w:t>, наличия посторонних примесей. Поверхность ровная, не заветренная, края заровнены, без глубоких надрезов мышечной ткани (не более 10 мм). Слой подкожного жира не более 5 мм</w:t>
            </w:r>
          </w:p>
          <w:p w14:paraId="112D04D9" w14:textId="7C1E08E2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 xml:space="preserve">Потери при дефростации мяса </w:t>
            </w:r>
            <w:r w:rsidR="007E47E3" w:rsidRPr="00EF16B2">
              <w:rPr>
                <w:rFonts w:ascii="Times New Roman" w:hAnsi="Times New Roman"/>
              </w:rPr>
              <w:t>н</w:t>
            </w:r>
            <w:r w:rsidRPr="00EF16B2">
              <w:rPr>
                <w:rFonts w:ascii="Times New Roman" w:hAnsi="Times New Roman"/>
              </w:rPr>
              <w:t>е более 7%.</w:t>
            </w:r>
          </w:p>
          <w:p w14:paraId="071FC5DD" w14:textId="7BE9547C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 xml:space="preserve">Куски мяса в блоках массой не менее 1,5 кг </w:t>
            </w:r>
          </w:p>
          <w:p w14:paraId="1D22A506" w14:textId="3785583A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Массовая доля жира не более 12%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9D3D" w14:textId="77777777" w:rsidR="00A434ED" w:rsidRPr="00EF16B2" w:rsidRDefault="00A434ED" w:rsidP="00A434ED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hAnsi="Times New Roman"/>
              </w:rPr>
              <w:t>Кг.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00A2" w14:textId="0FBED3DE" w:rsidR="00A434ED" w:rsidRPr="00EF16B2" w:rsidRDefault="00A434ED" w:rsidP="00A434ED">
            <w:pPr>
              <w:spacing w:after="0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eastAsia="Trebuchet MS" w:hAnsi="Times New Roman"/>
                <w:bCs/>
              </w:rPr>
              <w:t>200</w:t>
            </w:r>
          </w:p>
        </w:tc>
      </w:tr>
      <w:tr w:rsidR="00A434ED" w:rsidRPr="00EF16B2" w14:paraId="7295F1CD" w14:textId="77777777" w:rsidTr="00A434ED">
        <w:trPr>
          <w:trHeight w:val="56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AE20" w14:textId="51B2DB16" w:rsidR="00A434ED" w:rsidRPr="00EF16B2" w:rsidRDefault="00A434ED" w:rsidP="00A434ED">
            <w:pPr>
              <w:spacing w:after="0" w:line="240" w:lineRule="auto"/>
              <w:jc w:val="center"/>
              <w:rPr>
                <w:rFonts w:ascii="Times New Roman" w:eastAsia="Trebuchet MS" w:hAnsi="Times New Roman"/>
              </w:rPr>
            </w:pPr>
            <w:r w:rsidRPr="00EF16B2">
              <w:rPr>
                <w:rFonts w:ascii="Times New Roman" w:eastAsia="Trebuchet MS" w:hAnsi="Times New Roman"/>
              </w:rPr>
              <w:t>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CC5A8" w14:textId="062DDFEB" w:rsidR="00A434ED" w:rsidRPr="00EF16B2" w:rsidRDefault="00A434ED" w:rsidP="00A434ED">
            <w:pPr>
              <w:spacing w:after="0"/>
              <w:rPr>
                <w:rFonts w:ascii="Times New Roman" w:eastAsia="Trebuchet MS" w:hAnsi="Times New Roman"/>
              </w:rPr>
            </w:pPr>
            <w:r w:rsidRPr="00EF16B2">
              <w:rPr>
                <w:rFonts w:ascii="Times New Roman" w:hAnsi="Times New Roman"/>
                <w:color w:val="000000"/>
              </w:rPr>
              <w:t xml:space="preserve">Филе </w:t>
            </w:r>
            <w:r w:rsidR="007E47E3" w:rsidRPr="00EF16B2">
              <w:rPr>
                <w:rFonts w:ascii="Times New Roman" w:hAnsi="Times New Roman"/>
                <w:color w:val="000000"/>
              </w:rPr>
              <w:t>куриное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BB89" w14:textId="6DD427E4" w:rsidR="00A434ED" w:rsidRPr="00EF16B2" w:rsidRDefault="00A434ED" w:rsidP="00A434ED">
            <w:pPr>
              <w:spacing w:after="0" w:line="240" w:lineRule="auto"/>
              <w:ind w:hanging="1"/>
              <w:jc w:val="center"/>
              <w:rPr>
                <w:rFonts w:ascii="Times New Roman" w:eastAsia="Arial" w:hAnsi="Times New Roman"/>
                <w:highlight w:val="white"/>
              </w:rPr>
            </w:pPr>
            <w:r w:rsidRPr="00EF16B2">
              <w:rPr>
                <w:rFonts w:ascii="Times New Roman" w:eastAsia="Arial" w:hAnsi="Times New Roman"/>
                <w:highlight w:val="white"/>
              </w:rPr>
              <w:t>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5A33" w14:textId="77777777" w:rsidR="00A434ED" w:rsidRPr="00EF16B2" w:rsidRDefault="00A434ED" w:rsidP="00A434ED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</w:rPr>
            </w:pPr>
            <w:r w:rsidRPr="00EF16B2">
              <w:rPr>
                <w:rFonts w:ascii="Times New Roman" w:eastAsia="Arial" w:hAnsi="Times New Roman"/>
                <w:highlight w:val="white"/>
              </w:rPr>
              <w:t>10.12.10.110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1E04" w14:textId="77777777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 xml:space="preserve">Соответствует требованиям </w:t>
            </w:r>
          </w:p>
          <w:p w14:paraId="4CAE8349" w14:textId="1EAE8196" w:rsidR="00A434ED" w:rsidRPr="00EF16B2" w:rsidRDefault="007E47E3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ГОСТ Р 702.1.031-2022</w:t>
            </w:r>
            <w:r w:rsidR="00A434ED" w:rsidRPr="00EF16B2">
              <w:rPr>
                <w:rFonts w:ascii="Times New Roman" w:hAnsi="Times New Roman"/>
              </w:rPr>
              <w:t xml:space="preserve"> </w:t>
            </w:r>
            <w:r w:rsidRPr="00EF16B2">
              <w:rPr>
                <w:rFonts w:ascii="Times New Roman" w:hAnsi="Times New Roman"/>
              </w:rPr>
              <w:t>Филе грудки кур и цыплят-</w:t>
            </w:r>
            <w:proofErr w:type="spellStart"/>
            <w:proofErr w:type="gramStart"/>
            <w:r w:rsidRPr="00EF16B2">
              <w:rPr>
                <w:rFonts w:ascii="Times New Roman" w:hAnsi="Times New Roman"/>
              </w:rPr>
              <w:t>бройлеров.</w:t>
            </w:r>
            <w:r w:rsidR="00A434ED" w:rsidRPr="00EF16B2">
              <w:rPr>
                <w:rFonts w:ascii="Times New Roman" w:hAnsi="Times New Roman"/>
              </w:rPr>
              <w:t>Технические</w:t>
            </w:r>
            <w:proofErr w:type="spellEnd"/>
            <w:proofErr w:type="gramEnd"/>
            <w:r w:rsidR="00A434ED" w:rsidRPr="00EF16B2">
              <w:rPr>
                <w:rFonts w:ascii="Times New Roman" w:hAnsi="Times New Roman"/>
              </w:rPr>
              <w:t xml:space="preserve"> условия </w:t>
            </w:r>
          </w:p>
          <w:p w14:paraId="2741F55D" w14:textId="27AE298A" w:rsidR="00A434ED" w:rsidRPr="00EF16B2" w:rsidRDefault="00A434ED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Наименование мяса птицы: Куры</w:t>
            </w:r>
          </w:p>
          <w:p w14:paraId="5F7C6900" w14:textId="0F75BDF5" w:rsidR="007E47E3" w:rsidRPr="00EF16B2" w:rsidRDefault="007E47E3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Внешний вид</w:t>
            </w:r>
            <w:r w:rsidRPr="00EF16B2">
              <w:rPr>
                <w:rFonts w:ascii="Times New Roman" w:hAnsi="Times New Roman"/>
              </w:rPr>
              <w:t xml:space="preserve">: </w:t>
            </w:r>
            <w:r w:rsidRPr="00EF16B2">
              <w:rPr>
                <w:rFonts w:ascii="Times New Roman" w:hAnsi="Times New Roman"/>
              </w:rPr>
              <w:t>Мышечная ткань</w:t>
            </w:r>
          </w:p>
          <w:p w14:paraId="33050E50" w14:textId="2EBCDC6D" w:rsidR="007E47E3" w:rsidRPr="00EF16B2" w:rsidRDefault="007E47E3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Цвет поверхности</w:t>
            </w:r>
            <w:proofErr w:type="gramStart"/>
            <w:r w:rsidRPr="00EF16B2">
              <w:rPr>
                <w:rFonts w:ascii="Times New Roman" w:hAnsi="Times New Roman"/>
              </w:rPr>
              <w:t xml:space="preserve">: </w:t>
            </w:r>
            <w:r w:rsidRPr="00EF16B2">
              <w:rPr>
                <w:rFonts w:ascii="Times New Roman" w:hAnsi="Times New Roman"/>
              </w:rPr>
              <w:t>От</w:t>
            </w:r>
            <w:proofErr w:type="gramEnd"/>
            <w:r w:rsidRPr="00EF16B2">
              <w:rPr>
                <w:rFonts w:ascii="Times New Roman" w:hAnsi="Times New Roman"/>
              </w:rPr>
              <w:t xml:space="preserve"> бледно-розового до бледно-желтого</w:t>
            </w:r>
          </w:p>
          <w:p w14:paraId="743EEA3C" w14:textId="2D236C0C" w:rsidR="007E47E3" w:rsidRPr="00EF16B2" w:rsidRDefault="007E47E3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Цвет на разрезе</w:t>
            </w:r>
            <w:proofErr w:type="gramStart"/>
            <w:r w:rsidRPr="00EF16B2">
              <w:rPr>
                <w:rFonts w:ascii="Times New Roman" w:hAnsi="Times New Roman"/>
              </w:rPr>
              <w:t xml:space="preserve">: </w:t>
            </w:r>
            <w:r w:rsidRPr="00EF16B2">
              <w:rPr>
                <w:rFonts w:ascii="Times New Roman" w:hAnsi="Times New Roman"/>
              </w:rPr>
              <w:t>От</w:t>
            </w:r>
            <w:proofErr w:type="gramEnd"/>
            <w:r w:rsidRPr="00EF16B2">
              <w:rPr>
                <w:rFonts w:ascii="Times New Roman" w:hAnsi="Times New Roman"/>
              </w:rPr>
              <w:t xml:space="preserve"> бледно-розового до розового. Допускается желтый оттенок</w:t>
            </w:r>
          </w:p>
          <w:p w14:paraId="538C49B9" w14:textId="5E9FC3F1" w:rsidR="00A434ED" w:rsidRPr="00EF16B2" w:rsidRDefault="007E47E3" w:rsidP="00A43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Запах</w:t>
            </w:r>
            <w:r w:rsidRPr="00EF16B2">
              <w:rPr>
                <w:rFonts w:ascii="Times New Roman" w:hAnsi="Times New Roman"/>
              </w:rPr>
              <w:t xml:space="preserve">: </w:t>
            </w:r>
            <w:r w:rsidRPr="00EF16B2">
              <w:rPr>
                <w:rFonts w:ascii="Times New Roman" w:hAnsi="Times New Roman"/>
              </w:rPr>
              <w:t>Слабовыраженный, характерный для свежего мяса кур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28D4" w14:textId="77777777" w:rsidR="00A434ED" w:rsidRPr="00EF16B2" w:rsidRDefault="00A434ED" w:rsidP="00A434ED">
            <w:pPr>
              <w:spacing w:after="0" w:line="240" w:lineRule="auto"/>
              <w:jc w:val="center"/>
              <w:rPr>
                <w:rFonts w:ascii="Times New Roman" w:eastAsia="Trebuchet MS" w:hAnsi="Times New Roman"/>
              </w:rPr>
            </w:pPr>
            <w:r w:rsidRPr="00EF16B2">
              <w:rPr>
                <w:rFonts w:ascii="Times New Roman" w:hAnsi="Times New Roman"/>
              </w:rPr>
              <w:t>Кг.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C3910" w14:textId="11D9EA4E" w:rsidR="00A434ED" w:rsidRPr="00EF16B2" w:rsidRDefault="00A434ED" w:rsidP="00A434ED">
            <w:pPr>
              <w:spacing w:after="0"/>
              <w:jc w:val="center"/>
              <w:rPr>
                <w:rFonts w:ascii="Times New Roman" w:eastAsia="Trebuchet MS" w:hAnsi="Times New Roman"/>
                <w:bCs/>
              </w:rPr>
            </w:pPr>
            <w:r w:rsidRPr="00EF16B2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7E47E3" w:rsidRPr="00EF16B2" w14:paraId="498AD501" w14:textId="77777777" w:rsidTr="00A434ED">
        <w:trPr>
          <w:trHeight w:val="72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3E9C" w14:textId="7DC28F4E" w:rsidR="007E47E3" w:rsidRPr="00EF16B2" w:rsidRDefault="007E47E3" w:rsidP="007E47E3">
            <w:pPr>
              <w:spacing w:after="0" w:line="240" w:lineRule="auto"/>
              <w:jc w:val="center"/>
              <w:rPr>
                <w:rFonts w:ascii="Times New Roman" w:eastAsia="Trebuchet MS" w:hAnsi="Times New Roman"/>
              </w:rPr>
            </w:pPr>
            <w:r w:rsidRPr="00EF16B2">
              <w:rPr>
                <w:rFonts w:ascii="Times New Roman" w:eastAsia="Trebuchet MS" w:hAnsi="Times New Roman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9A936" w14:textId="3220822F" w:rsidR="007E47E3" w:rsidRPr="00EF16B2" w:rsidRDefault="007E47E3" w:rsidP="007E47E3">
            <w:pPr>
              <w:spacing w:after="0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  <w:color w:val="000000"/>
              </w:rPr>
              <w:t>Голень куриная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3B7B" w14:textId="6FCEF7C7" w:rsidR="007E47E3" w:rsidRPr="00EF16B2" w:rsidRDefault="007E47E3" w:rsidP="007E47E3">
            <w:pPr>
              <w:spacing w:after="0" w:line="240" w:lineRule="auto"/>
              <w:jc w:val="center"/>
              <w:rPr>
                <w:rFonts w:ascii="Times New Roman" w:eastAsia="Arial" w:hAnsi="Times New Roman"/>
                <w:highlight w:val="white"/>
              </w:rPr>
            </w:pPr>
            <w:r w:rsidRPr="00EF16B2">
              <w:rPr>
                <w:rFonts w:ascii="Times New Roman" w:eastAsia="Arial" w:hAnsi="Times New Roman"/>
                <w:highlight w:val="white"/>
              </w:rPr>
              <w:t>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C6BB" w14:textId="2FEF3E57" w:rsidR="007E47E3" w:rsidRPr="00EF16B2" w:rsidRDefault="007E47E3" w:rsidP="007E47E3">
            <w:pPr>
              <w:spacing w:after="0" w:line="240" w:lineRule="auto"/>
              <w:jc w:val="center"/>
              <w:rPr>
                <w:rFonts w:ascii="Times New Roman" w:eastAsia="Arial" w:hAnsi="Times New Roman"/>
                <w:highlight w:val="white"/>
              </w:rPr>
            </w:pPr>
            <w:r w:rsidRPr="00EF16B2">
              <w:rPr>
                <w:rFonts w:ascii="Times New Roman" w:eastAsia="Arial" w:hAnsi="Times New Roman"/>
                <w:highlight w:val="white"/>
              </w:rPr>
              <w:t>10.12.10.110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0168" w14:textId="3E80729D" w:rsidR="00EF16B2" w:rsidRPr="00EF16B2" w:rsidRDefault="00EF16B2" w:rsidP="00EF16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 xml:space="preserve">Соответствует требованиям ГОСТ 31962-2013 Мясо кур (тушки кур, цыплят бройлеров и их части). </w:t>
            </w:r>
          </w:p>
          <w:p w14:paraId="0C4EB53F" w14:textId="77777777" w:rsidR="00EF16B2" w:rsidRPr="00EF16B2" w:rsidRDefault="00EF16B2" w:rsidP="00EF16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 xml:space="preserve">Технические условия </w:t>
            </w:r>
          </w:p>
          <w:p w14:paraId="0C948AD5" w14:textId="77777777" w:rsidR="00EF16B2" w:rsidRPr="00EF16B2" w:rsidRDefault="00EF16B2" w:rsidP="00EF16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Наименование мяса птицы: Куры</w:t>
            </w:r>
          </w:p>
          <w:p w14:paraId="399EB371" w14:textId="77777777" w:rsidR="00EF16B2" w:rsidRPr="00EF16B2" w:rsidRDefault="00EF16B2" w:rsidP="00EF16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 xml:space="preserve">Упитанность: Мышцы развиты хорошо. Форма грудки округлая. Киль грудной кости не </w:t>
            </w:r>
            <w:r w:rsidRPr="00EF16B2">
              <w:rPr>
                <w:rFonts w:ascii="Times New Roman" w:hAnsi="Times New Roman"/>
              </w:rPr>
              <w:lastRenderedPageBreak/>
              <w:t>выделяется. Отложения подкожного жира на груди, животе и в виде сплошной полосы на спине</w:t>
            </w:r>
          </w:p>
          <w:p w14:paraId="1856DA62" w14:textId="77777777" w:rsidR="00EF16B2" w:rsidRPr="00EF16B2" w:rsidRDefault="00EF16B2" w:rsidP="00EF16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Цвет мышечной ткани</w:t>
            </w:r>
            <w:proofErr w:type="gramStart"/>
            <w:r w:rsidRPr="00EF16B2">
              <w:rPr>
                <w:rFonts w:ascii="Times New Roman" w:hAnsi="Times New Roman"/>
              </w:rPr>
              <w:t>: От</w:t>
            </w:r>
            <w:proofErr w:type="gramEnd"/>
            <w:r w:rsidRPr="00EF16B2">
              <w:rPr>
                <w:rFonts w:ascii="Times New Roman" w:hAnsi="Times New Roman"/>
              </w:rPr>
              <w:t xml:space="preserve"> бледно-розового до розового</w:t>
            </w:r>
          </w:p>
          <w:p w14:paraId="57049D65" w14:textId="77777777" w:rsidR="00EF16B2" w:rsidRPr="00EF16B2" w:rsidRDefault="00EF16B2" w:rsidP="00EF16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Цвет кожи: Бледно-желтый с розовым оттенком или без него</w:t>
            </w:r>
          </w:p>
          <w:p w14:paraId="1F87E71A" w14:textId="5374DBDD" w:rsidR="007E47E3" w:rsidRPr="00EF16B2" w:rsidRDefault="00EF16B2" w:rsidP="00EF16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 xml:space="preserve">Термическое состояние: Замороженное/ Охлажденное, не </w:t>
            </w:r>
            <w:proofErr w:type="spellStart"/>
            <w:r w:rsidRPr="00EF16B2">
              <w:rPr>
                <w:rFonts w:ascii="Times New Roman" w:hAnsi="Times New Roman"/>
              </w:rPr>
              <w:t>дефростированное</w:t>
            </w:r>
            <w:proofErr w:type="spellEnd"/>
            <w:r w:rsidRPr="00EF16B2">
              <w:rPr>
                <w:rFonts w:ascii="Times New Roman" w:hAnsi="Times New Roman"/>
              </w:rPr>
              <w:t>, не подвергавшееся замораживанию.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8AE4" w14:textId="111854C1" w:rsidR="007E47E3" w:rsidRPr="00EF16B2" w:rsidRDefault="007E47E3" w:rsidP="007E4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lastRenderedPageBreak/>
              <w:t>Кг.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1A61" w14:textId="0CDF9663" w:rsidR="007E47E3" w:rsidRPr="00EF16B2" w:rsidRDefault="007E47E3" w:rsidP="007E47E3">
            <w:pPr>
              <w:spacing w:after="0"/>
              <w:jc w:val="center"/>
              <w:rPr>
                <w:rFonts w:ascii="Times New Roman" w:hAnsi="Times New Roman"/>
              </w:rPr>
            </w:pPr>
            <w:r w:rsidRPr="00EF16B2">
              <w:rPr>
                <w:rFonts w:ascii="Times New Roman" w:hAnsi="Times New Roman"/>
              </w:rPr>
              <w:t>1000</w:t>
            </w:r>
          </w:p>
        </w:tc>
      </w:tr>
    </w:tbl>
    <w:p w14:paraId="6E1A5210" w14:textId="283FC113" w:rsidR="0082172D" w:rsidRPr="00EF16B2" w:rsidRDefault="003D62C8">
      <w:pPr>
        <w:spacing w:after="0"/>
        <w:jc w:val="both"/>
        <w:rPr>
          <w:rFonts w:ascii="Times New Roman" w:hAnsi="Times New Roman"/>
          <w:bCs/>
          <w:i/>
          <w:iCs/>
          <w:sz w:val="18"/>
          <w:szCs w:val="18"/>
          <w:lang w:eastAsia="ar-SA"/>
        </w:rPr>
      </w:pPr>
      <w:r w:rsidRPr="00EF16B2">
        <w:rPr>
          <w:rFonts w:ascii="Times New Roman" w:hAnsi="Times New Roman"/>
          <w:bCs/>
          <w:i/>
          <w:iCs/>
          <w:sz w:val="18"/>
          <w:szCs w:val="18"/>
          <w:lang w:eastAsia="ar-SA"/>
        </w:rPr>
        <w:t>При осуществлении закупок на вышеуказанные товары распространяются меры национального режима в виде «ограничение»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14:paraId="5CE2B2F5" w14:textId="77777777" w:rsidR="00EF16B2" w:rsidRPr="00EF16B2" w:rsidRDefault="00EF16B2" w:rsidP="00EF16B2">
      <w:pPr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EF16B2">
        <w:rPr>
          <w:rFonts w:ascii="Times New Roman" w:hAnsi="Times New Roman"/>
          <w:b/>
          <w:lang w:eastAsia="ar-SA"/>
        </w:rPr>
        <w:t xml:space="preserve">2. Место поставки: </w:t>
      </w:r>
      <w:r w:rsidRPr="00185783">
        <w:rPr>
          <w:rFonts w:ascii="Times New Roman" w:hAnsi="Times New Roman"/>
          <w:bCs/>
          <w:lang w:eastAsia="ar-SA"/>
        </w:rPr>
        <w:t>680032, Хабаровский край, г. Хабаровск, ул.Школьная,17</w:t>
      </w:r>
      <w:r w:rsidRPr="00EF16B2">
        <w:rPr>
          <w:rFonts w:ascii="Times New Roman" w:hAnsi="Times New Roman"/>
          <w:b/>
          <w:lang w:eastAsia="ar-SA"/>
        </w:rPr>
        <w:t xml:space="preserve"> </w:t>
      </w:r>
    </w:p>
    <w:p w14:paraId="453A0413" w14:textId="77777777" w:rsidR="00EF16B2" w:rsidRDefault="00EF16B2" w:rsidP="00EF16B2">
      <w:pPr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EF16B2">
        <w:rPr>
          <w:rFonts w:ascii="Times New Roman" w:hAnsi="Times New Roman"/>
          <w:b/>
          <w:lang w:eastAsia="ar-SA"/>
        </w:rPr>
        <w:t xml:space="preserve">3. Период поставки товара: </w:t>
      </w:r>
      <w:r w:rsidRPr="00EF16B2">
        <w:rPr>
          <w:rFonts w:ascii="Times New Roman" w:hAnsi="Times New Roman"/>
          <w:bCs/>
          <w:lang w:eastAsia="ar-SA"/>
        </w:rPr>
        <w:t>с момента подписания договора по 31.12.2025г., Поставка осуществляется 2 раза в неделю (по заявкам заказчика)</w:t>
      </w:r>
      <w:r w:rsidRPr="00EF16B2">
        <w:rPr>
          <w:rFonts w:ascii="Times New Roman" w:hAnsi="Times New Roman"/>
          <w:b/>
          <w:lang w:eastAsia="ar-SA"/>
        </w:rPr>
        <w:t>.</w:t>
      </w:r>
    </w:p>
    <w:p w14:paraId="0C4678AA" w14:textId="75BBEB2D" w:rsidR="0082172D" w:rsidRPr="00EF16B2" w:rsidRDefault="00B057C8" w:rsidP="00EF16B2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F16B2">
        <w:rPr>
          <w:rFonts w:ascii="Times New Roman" w:hAnsi="Times New Roman"/>
          <w:lang w:eastAsia="ar-SA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068FBC9F" w14:textId="77777777" w:rsidR="0082172D" w:rsidRPr="00EF16B2" w:rsidRDefault="00B057C8" w:rsidP="003D62C8">
      <w:pPr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EF16B2">
        <w:rPr>
          <w:rFonts w:ascii="Times New Roman" w:hAnsi="Times New Roman"/>
          <w:b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5343CF57" w14:textId="77777777" w:rsidR="0082172D" w:rsidRPr="00EF16B2" w:rsidRDefault="00B057C8" w:rsidP="003D62C8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F16B2">
        <w:rPr>
          <w:rFonts w:ascii="Times New Roman" w:hAnsi="Times New Roman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6B76238E" w14:textId="77777777" w:rsidR="0082172D" w:rsidRPr="00EF16B2" w:rsidRDefault="00B057C8" w:rsidP="003D62C8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F16B2">
        <w:rPr>
          <w:rFonts w:ascii="Times New Roman" w:hAnsi="Times New Roman"/>
          <w:lang w:eastAsia="ar-SA"/>
        </w:rPr>
        <w:t>- Федеральным законом от 02.01.2000 № 29-ФЗ «О качестве и безопасности пищевых продуктов»;</w:t>
      </w:r>
    </w:p>
    <w:p w14:paraId="2E3EEE75" w14:textId="77777777" w:rsidR="0082172D" w:rsidRPr="00EF16B2" w:rsidRDefault="00B057C8" w:rsidP="003D62C8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F16B2">
        <w:rPr>
          <w:rFonts w:ascii="Times New Roman" w:hAnsi="Times New Roman"/>
          <w:lang w:eastAsia="ar-SA"/>
        </w:rPr>
        <w:t xml:space="preserve">- </w:t>
      </w:r>
      <w:r w:rsidRPr="00EF16B2">
        <w:rPr>
          <w:rFonts w:ascii="Times New Roman" w:eastAsia="Times New Roman" w:hAnsi="Times New Roman"/>
          <w:lang w:eastAsia="ru-RU"/>
        </w:rPr>
        <w:t>Федеральным закон от 30.03.1999 № 52-ФЗ «О санитарно-эпидемиологическом благополучии населения»;</w:t>
      </w:r>
    </w:p>
    <w:p w14:paraId="3F4EB953" w14:textId="77777777" w:rsidR="0082172D" w:rsidRPr="00EF16B2" w:rsidRDefault="00B057C8" w:rsidP="003D62C8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F16B2">
        <w:rPr>
          <w:rFonts w:ascii="Times New Roman" w:hAnsi="Times New Roman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4A286F2E" w14:textId="77777777" w:rsidR="0082172D" w:rsidRPr="00EF16B2" w:rsidRDefault="00B057C8" w:rsidP="003D62C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F16B2">
        <w:rPr>
          <w:rFonts w:ascii="Times New Roman" w:hAnsi="Times New Roman"/>
          <w:lang w:eastAsia="ar-SA"/>
        </w:rPr>
        <w:t xml:space="preserve">- </w:t>
      </w:r>
      <w:r w:rsidRPr="00EF16B2">
        <w:rPr>
          <w:rFonts w:ascii="Times New Roman" w:eastAsia="Times New Roman" w:hAnsi="Times New Roman"/>
          <w:lang w:eastAsia="ru-RU"/>
        </w:rPr>
        <w:t>СанПиН 2.3.2.1078-01 «Гигиенические требования к безопасности и пищевой ценности пищевых продуктов»;</w:t>
      </w:r>
    </w:p>
    <w:p w14:paraId="0C3E233D" w14:textId="77777777" w:rsidR="0082172D" w:rsidRPr="00EF16B2" w:rsidRDefault="00B057C8" w:rsidP="003D62C8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F16B2">
        <w:rPr>
          <w:rFonts w:ascii="Times New Roman" w:hAnsi="Times New Roman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46DA8160" w14:textId="77777777" w:rsidR="0082172D" w:rsidRPr="00EF16B2" w:rsidRDefault="00B057C8" w:rsidP="003D62C8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F16B2">
        <w:rPr>
          <w:rFonts w:ascii="Times New Roman" w:hAnsi="Times New Roman"/>
          <w:lang w:eastAsia="ar-SA"/>
        </w:rPr>
        <w:t>- ТР ТС 021/2011 «О безопасности пищевой продукции»;</w:t>
      </w:r>
    </w:p>
    <w:p w14:paraId="47A20BC7" w14:textId="77777777" w:rsidR="0082172D" w:rsidRPr="00EF16B2" w:rsidRDefault="00B057C8" w:rsidP="003D62C8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F16B2">
        <w:rPr>
          <w:rFonts w:ascii="Times New Roman" w:hAnsi="Times New Roman"/>
          <w:lang w:eastAsia="ar-SA"/>
        </w:rPr>
        <w:t>- ТР ТС 022/2011 «Пищевая продукция в части ее маркировки»;</w:t>
      </w:r>
    </w:p>
    <w:p w14:paraId="2EAAAB35" w14:textId="435D2BF0" w:rsidR="0082172D" w:rsidRPr="00EF16B2" w:rsidRDefault="00B057C8" w:rsidP="003D62C8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F16B2">
        <w:rPr>
          <w:rFonts w:ascii="Times New Roman" w:hAnsi="Times New Roman"/>
          <w:lang w:eastAsia="ar-SA"/>
        </w:rPr>
        <w:t>- ТР ТС 005/2011 «О безопасности упаковки»;</w:t>
      </w:r>
    </w:p>
    <w:p w14:paraId="686B5F51" w14:textId="5AF0E650" w:rsidR="007B2AD6" w:rsidRPr="00EF16B2" w:rsidRDefault="007B2AD6" w:rsidP="003D62C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F16B2">
        <w:rPr>
          <w:rFonts w:ascii="Times New Roman" w:eastAsia="Times New Roman" w:hAnsi="Times New Roman"/>
          <w:lang w:eastAsia="ru-RU"/>
        </w:rPr>
        <w:t xml:space="preserve">- </w:t>
      </w:r>
      <w:r w:rsidRPr="00EF16B2">
        <w:rPr>
          <w:rFonts w:ascii="Times New Roman" w:hAnsi="Times New Roman"/>
          <w:lang w:eastAsia="ar-SA"/>
        </w:rPr>
        <w:t>ТР ТС 034/2013 «О безопасности мяса и мясной продукции»;</w:t>
      </w:r>
    </w:p>
    <w:p w14:paraId="6476E8E4" w14:textId="77777777" w:rsidR="0082172D" w:rsidRPr="00EF16B2" w:rsidRDefault="00B057C8" w:rsidP="003D62C8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F16B2">
        <w:rPr>
          <w:rFonts w:ascii="Times New Roman" w:hAnsi="Times New Roman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40D16E76" w14:textId="77777777" w:rsidR="0082172D" w:rsidRPr="00EF16B2" w:rsidRDefault="00B057C8" w:rsidP="003D62C8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F16B2">
        <w:rPr>
          <w:rFonts w:ascii="Times New Roman" w:hAnsi="Times New Roman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EF16B2">
        <w:rPr>
          <w:rFonts w:ascii="Times New Roman" w:eastAsia="Times New Roman" w:hAnsi="Times New Roman"/>
          <w:lang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3D877378" w14:textId="77777777" w:rsidR="0082172D" w:rsidRPr="00EF16B2" w:rsidRDefault="00B057C8" w:rsidP="003D62C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F16B2">
        <w:rPr>
          <w:rFonts w:ascii="Times New Roman" w:hAnsi="Times New Roman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10658AD4" w14:textId="26525B22" w:rsidR="0082172D" w:rsidRPr="00EF16B2" w:rsidRDefault="00B057C8" w:rsidP="003D62C8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F16B2">
        <w:rPr>
          <w:rFonts w:ascii="Times New Roman" w:hAnsi="Times New Roman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407EE6E4" w14:textId="3FC8A287" w:rsidR="007B2AD6" w:rsidRPr="00EF16B2" w:rsidRDefault="007B2AD6" w:rsidP="003D62C8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F16B2">
        <w:rPr>
          <w:rFonts w:ascii="Times New Roman" w:hAnsi="Times New Roman"/>
          <w:lang w:eastAsia="ar-SA"/>
        </w:rPr>
        <w:t>4.5. Ветеринарные сопроводительные документы на товар должны быть оформлены в соответствии с приказом от 13 декабря 2022 года N 862 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14:paraId="228B9E64" w14:textId="77777777" w:rsidR="0082172D" w:rsidRPr="00EF16B2" w:rsidRDefault="00B057C8" w:rsidP="003D62C8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EF16B2">
        <w:rPr>
          <w:rFonts w:ascii="Times New Roman" w:eastAsia="Times New Roman" w:hAnsi="Times New Roman"/>
          <w:b/>
          <w:lang w:eastAsia="ar-SA"/>
        </w:rPr>
        <w:t>5. Требования к сроку и (или) объему предоставления гарантий качества товаров:</w:t>
      </w:r>
    </w:p>
    <w:p w14:paraId="61481EB8" w14:textId="77777777" w:rsidR="0082172D" w:rsidRPr="00EF16B2" w:rsidRDefault="00B057C8" w:rsidP="003D62C8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F16B2">
        <w:rPr>
          <w:rFonts w:ascii="Times New Roman" w:eastAsia="Times New Roman" w:hAnsi="Times New Roman"/>
          <w:lang w:eastAsia="ar-SA"/>
        </w:rPr>
        <w:t>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26CF621F" w14:textId="77777777" w:rsidR="0082172D" w:rsidRPr="00EF16B2" w:rsidRDefault="00B057C8" w:rsidP="003D62C8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F16B2">
        <w:rPr>
          <w:rFonts w:ascii="Times New Roman" w:eastAsia="Times New Roman" w:hAnsi="Times New Roman"/>
          <w:lang w:eastAsia="ar-SA"/>
        </w:rPr>
        <w:lastRenderedPageBreak/>
        <w:t>5.2. Наличие недостатков и сроки их устранения фиксируются Сторонами в двухстороннем акте выявленных недостатков.</w:t>
      </w:r>
    </w:p>
    <w:p w14:paraId="7CF3FA9A" w14:textId="77777777" w:rsidR="0082172D" w:rsidRPr="00EF16B2" w:rsidRDefault="00B057C8" w:rsidP="003D62C8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F16B2">
        <w:rPr>
          <w:rFonts w:ascii="Times New Roman" w:eastAsia="Times New Roman" w:hAnsi="Times New Roman"/>
          <w:lang w:eastAsia="ar-SA"/>
        </w:rPr>
        <w:t>5.3. Остаточный срок годности: не менее 70% от установленного производителем.</w:t>
      </w:r>
    </w:p>
    <w:p w14:paraId="36E1E0C1" w14:textId="77777777" w:rsidR="0082172D" w:rsidRPr="00EF16B2" w:rsidRDefault="00B057C8" w:rsidP="003D62C8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EF16B2">
        <w:rPr>
          <w:rFonts w:ascii="Times New Roman" w:eastAsia="Times New Roman" w:hAnsi="Times New Roman"/>
          <w:b/>
          <w:lang w:eastAsia="ar-SA"/>
        </w:rPr>
        <w:t>6. Требования к условиям поставки товара, отгрузке товара:</w:t>
      </w:r>
    </w:p>
    <w:p w14:paraId="12781ADE" w14:textId="77777777" w:rsidR="0082172D" w:rsidRPr="00EF16B2" w:rsidRDefault="00B057C8" w:rsidP="003D62C8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F16B2">
        <w:rPr>
          <w:rFonts w:ascii="Times New Roman" w:eastAsia="Times New Roman" w:hAnsi="Times New Roman"/>
          <w:lang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24AB6674" w14:textId="77777777" w:rsidR="0082172D" w:rsidRPr="00EF16B2" w:rsidRDefault="00B057C8" w:rsidP="003D62C8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F16B2">
        <w:rPr>
          <w:rFonts w:ascii="Times New Roman" w:eastAsia="Times New Roman" w:hAnsi="Times New Roman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5E8645A2" w14:textId="77777777" w:rsidR="0082172D" w:rsidRPr="00EF16B2" w:rsidRDefault="00B057C8" w:rsidP="003D62C8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F16B2">
        <w:rPr>
          <w:rFonts w:ascii="Times New Roman" w:eastAsia="Times New Roman" w:hAnsi="Times New Roman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602A3B5B" w14:textId="77777777" w:rsidR="0082172D" w:rsidRPr="00EF16B2" w:rsidRDefault="00B057C8" w:rsidP="003D62C8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F16B2">
        <w:rPr>
          <w:rFonts w:ascii="Times New Roman" w:eastAsia="Times New Roman" w:hAnsi="Times New Roman"/>
          <w:lang w:eastAsia="ar-SA"/>
        </w:rPr>
        <w:t>6.4. Товар должен сопровождаться следующими документами:</w:t>
      </w:r>
    </w:p>
    <w:p w14:paraId="4F33F44A" w14:textId="77777777" w:rsidR="0082172D" w:rsidRPr="00EF16B2" w:rsidRDefault="00B057C8" w:rsidP="003D62C8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F16B2">
        <w:rPr>
          <w:rFonts w:ascii="Times New Roman" w:eastAsia="Times New Roman" w:hAnsi="Times New Roman"/>
          <w:lang w:eastAsia="ar-SA"/>
        </w:rPr>
        <w:t>– товарная накладная (ТОРГ-12) или УПД (оригиналы);</w:t>
      </w:r>
    </w:p>
    <w:p w14:paraId="172F99BF" w14:textId="77777777" w:rsidR="0082172D" w:rsidRPr="00EF16B2" w:rsidRDefault="00B057C8" w:rsidP="003D62C8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F16B2">
        <w:rPr>
          <w:rFonts w:ascii="Times New Roman" w:eastAsia="Times New Roman" w:hAnsi="Times New Roman"/>
          <w:lang w:eastAsia="ar-SA"/>
        </w:rPr>
        <w:t>– счет на оплату (оригиналы);</w:t>
      </w:r>
    </w:p>
    <w:p w14:paraId="1829E637" w14:textId="77777777" w:rsidR="0082172D" w:rsidRPr="00EF16B2" w:rsidRDefault="00B057C8" w:rsidP="003D62C8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F16B2">
        <w:rPr>
          <w:rFonts w:ascii="Times New Roman" w:eastAsia="Times New Roman" w:hAnsi="Times New Roman"/>
          <w:lang w:eastAsia="ar-SA"/>
        </w:rPr>
        <w:t>– счет-фактура или УПД (оригиналы);</w:t>
      </w:r>
    </w:p>
    <w:p w14:paraId="1A719DCE" w14:textId="77777777" w:rsidR="0082172D" w:rsidRPr="00EF16B2" w:rsidRDefault="00B057C8" w:rsidP="003D62C8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F16B2">
        <w:rPr>
          <w:rFonts w:ascii="Times New Roman" w:eastAsia="Times New Roman" w:hAnsi="Times New Roman"/>
          <w:lang w:eastAsia="ar-SA"/>
        </w:rPr>
        <w:t>– копия сертификата соответствия или декларации соответствия.</w:t>
      </w:r>
    </w:p>
    <w:p w14:paraId="3ABB8675" w14:textId="536DFA06" w:rsidR="0082172D" w:rsidRPr="00EF16B2" w:rsidRDefault="00B057C8" w:rsidP="003D62C8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EF16B2">
        <w:rPr>
          <w:rFonts w:ascii="Times New Roman" w:eastAsia="Times New Roman" w:hAnsi="Times New Roman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  <w:bookmarkStart w:id="0" w:name="P518"/>
      <w:bookmarkEnd w:id="0"/>
    </w:p>
    <w:sectPr w:rsidR="0082172D" w:rsidRPr="00EF16B2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1BB98" w14:textId="77777777" w:rsidR="00016156" w:rsidRDefault="00016156">
      <w:pPr>
        <w:spacing w:line="240" w:lineRule="auto"/>
      </w:pPr>
      <w:r>
        <w:separator/>
      </w:r>
    </w:p>
  </w:endnote>
  <w:endnote w:type="continuationSeparator" w:id="0">
    <w:p w14:paraId="5DD05DF6" w14:textId="77777777" w:rsidR="00016156" w:rsidRDefault="00016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20DCE" w14:textId="77777777" w:rsidR="00016156" w:rsidRDefault="00016156">
      <w:pPr>
        <w:spacing w:after="0"/>
      </w:pPr>
      <w:r>
        <w:separator/>
      </w:r>
    </w:p>
  </w:footnote>
  <w:footnote w:type="continuationSeparator" w:id="0">
    <w:p w14:paraId="14AB2190" w14:textId="77777777" w:rsidR="00016156" w:rsidRDefault="000161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33B46"/>
    <w:multiLevelType w:val="multilevel"/>
    <w:tmpl w:val="9F6EC710"/>
    <w:lvl w:ilvl="0">
      <w:start w:val="1"/>
      <w:numFmt w:val="decimal"/>
      <w:pStyle w:val="ListNum"/>
      <w:lvlText w:val="%1."/>
      <w:lvlJc w:val="left"/>
      <w:pPr>
        <w:tabs>
          <w:tab w:val="left" w:pos="502"/>
        </w:tabs>
        <w:ind w:left="426" w:hanging="284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532B4F1D"/>
    <w:multiLevelType w:val="hybridMultilevel"/>
    <w:tmpl w:val="450C2930"/>
    <w:lvl w:ilvl="0" w:tplc="59CEBC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7E88C026">
      <w:start w:val="1"/>
      <w:numFmt w:val="lowerLetter"/>
      <w:lvlText w:val="%2."/>
      <w:lvlJc w:val="left"/>
      <w:pPr>
        <w:ind w:left="1440" w:hanging="360"/>
      </w:pPr>
    </w:lvl>
    <w:lvl w:ilvl="2" w:tplc="153C2096">
      <w:start w:val="1"/>
      <w:numFmt w:val="lowerRoman"/>
      <w:lvlText w:val="%3."/>
      <w:lvlJc w:val="right"/>
      <w:pPr>
        <w:ind w:left="2160" w:hanging="180"/>
      </w:pPr>
    </w:lvl>
    <w:lvl w:ilvl="3" w:tplc="6074B6A4">
      <w:start w:val="1"/>
      <w:numFmt w:val="decimal"/>
      <w:lvlText w:val="%4."/>
      <w:lvlJc w:val="left"/>
      <w:pPr>
        <w:ind w:left="2880" w:hanging="360"/>
      </w:pPr>
    </w:lvl>
    <w:lvl w:ilvl="4" w:tplc="3946B574">
      <w:start w:val="1"/>
      <w:numFmt w:val="lowerLetter"/>
      <w:lvlText w:val="%5."/>
      <w:lvlJc w:val="left"/>
      <w:pPr>
        <w:ind w:left="3600" w:hanging="360"/>
      </w:pPr>
    </w:lvl>
    <w:lvl w:ilvl="5" w:tplc="A31036D2">
      <w:start w:val="1"/>
      <w:numFmt w:val="lowerRoman"/>
      <w:lvlText w:val="%6."/>
      <w:lvlJc w:val="right"/>
      <w:pPr>
        <w:ind w:left="4320" w:hanging="180"/>
      </w:pPr>
    </w:lvl>
    <w:lvl w:ilvl="6" w:tplc="7766FCAE">
      <w:start w:val="1"/>
      <w:numFmt w:val="decimal"/>
      <w:lvlText w:val="%7."/>
      <w:lvlJc w:val="left"/>
      <w:pPr>
        <w:ind w:left="5040" w:hanging="360"/>
      </w:pPr>
    </w:lvl>
    <w:lvl w:ilvl="7" w:tplc="3FBA14F8">
      <w:start w:val="1"/>
      <w:numFmt w:val="lowerLetter"/>
      <w:lvlText w:val="%8."/>
      <w:lvlJc w:val="left"/>
      <w:pPr>
        <w:ind w:left="5760" w:hanging="360"/>
      </w:pPr>
    </w:lvl>
    <w:lvl w:ilvl="8" w:tplc="E312B7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B4BB2"/>
    <w:multiLevelType w:val="hybridMultilevel"/>
    <w:tmpl w:val="3B8CFE26"/>
    <w:lvl w:ilvl="0" w:tplc="C302BC56">
      <w:start w:val="1"/>
      <w:numFmt w:val="none"/>
      <w:pStyle w:val="1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plc="DA72D602">
      <w:start w:val="1"/>
      <w:numFmt w:val="none"/>
      <w:pStyle w:val="2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plc="B7FCEE22">
      <w:start w:val="1"/>
      <w:numFmt w:val="none"/>
      <w:pStyle w:val="3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plc="37809CCA">
      <w:start w:val="1"/>
      <w:numFmt w:val="none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plc="69123EE6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plc="78A00E1A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plc="712AD1D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plc="7CF437F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plc="63B6BCC4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2D"/>
    <w:rsid w:val="00016156"/>
    <w:rsid w:val="00022829"/>
    <w:rsid w:val="000A2CAF"/>
    <w:rsid w:val="000F0B19"/>
    <w:rsid w:val="00185783"/>
    <w:rsid w:val="0023330F"/>
    <w:rsid w:val="002F64C5"/>
    <w:rsid w:val="00363AED"/>
    <w:rsid w:val="003C398A"/>
    <w:rsid w:val="003D62C8"/>
    <w:rsid w:val="00472D58"/>
    <w:rsid w:val="0055054F"/>
    <w:rsid w:val="005B1F72"/>
    <w:rsid w:val="00677874"/>
    <w:rsid w:val="007B2AD6"/>
    <w:rsid w:val="007B67C6"/>
    <w:rsid w:val="007E47E3"/>
    <w:rsid w:val="0082172D"/>
    <w:rsid w:val="00932CFF"/>
    <w:rsid w:val="00A319BD"/>
    <w:rsid w:val="00A434ED"/>
    <w:rsid w:val="00B057C8"/>
    <w:rsid w:val="00B07E9A"/>
    <w:rsid w:val="00B72F05"/>
    <w:rsid w:val="00BB558E"/>
    <w:rsid w:val="00BF76B9"/>
    <w:rsid w:val="00C24D7B"/>
    <w:rsid w:val="00CF0A32"/>
    <w:rsid w:val="00D175A0"/>
    <w:rsid w:val="00D2661D"/>
    <w:rsid w:val="00D873C0"/>
    <w:rsid w:val="00E02B0B"/>
    <w:rsid w:val="00E268CF"/>
    <w:rsid w:val="00E666DB"/>
    <w:rsid w:val="00EB6811"/>
    <w:rsid w:val="00ED51EC"/>
    <w:rsid w:val="00EF16B2"/>
    <w:rsid w:val="00F44F66"/>
    <w:rsid w:val="00FD2624"/>
    <w:rsid w:val="00FF2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50C4"/>
  <w15:docId w15:val="{C1ADED10-532A-43FE-889B-74A9E631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18"/>
      <w:szCs w:val="18"/>
      <w:lang w:eastAsia="ar-SA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zh-CN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styleId="af0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1">
    <w:name w:val="Hyperlink"/>
    <w:qFormat/>
    <w:rPr>
      <w:rFonts w:cs="Times New Roman"/>
      <w:color w:val="0563C1"/>
      <w:u w:val="single"/>
    </w:rPr>
  </w:style>
  <w:style w:type="paragraph" w:styleId="af2">
    <w:name w:val="Balloon Text"/>
    <w:basedOn w:val="a"/>
    <w:link w:val="af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6">
    <w:name w:val="Body Text"/>
    <w:basedOn w:val="a"/>
    <w:link w:val="af7"/>
    <w:qFormat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styleId="af8">
    <w:name w:val="Body Text Indent"/>
    <w:basedOn w:val="a"/>
    <w:link w:val="af9"/>
    <w:uiPriority w:val="99"/>
    <w:unhideWhenUsed/>
    <w:qFormat/>
    <w:pPr>
      <w:spacing w:after="120"/>
      <w:ind w:left="283"/>
    </w:pPr>
  </w:style>
  <w:style w:type="paragraph" w:styleId="afa">
    <w:name w:val="Title"/>
    <w:basedOn w:val="a"/>
    <w:next w:val="a"/>
    <w:link w:val="afb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c">
    <w:name w:val="footer"/>
    <w:basedOn w:val="a"/>
    <w:link w:val="af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Normal (Web)"/>
    <w:basedOn w:val="a"/>
    <w:link w:val="aff"/>
    <w:uiPriority w:val="99"/>
    <w:qFormat/>
    <w:rPr>
      <w:rFonts w:ascii="Times New Roman" w:hAnsi="Times New Roman"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qFormat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table" w:styleId="aff0">
    <w:name w:val="Table Grid"/>
    <w:basedOn w:val="a1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9"/>
    <w:qFormat/>
    <w:rPr>
      <w:rFonts w:ascii="Times New Roman" w:hAnsi="Times New Roman" w:cs="Times New Roman"/>
      <w:b/>
      <w:bCs/>
      <w:sz w:val="18"/>
      <w:szCs w:val="18"/>
      <w:lang w:eastAsia="ar-SA" w:bidi="ar-SA"/>
    </w:rPr>
  </w:style>
  <w:style w:type="character" w:customStyle="1" w:styleId="20">
    <w:name w:val="Заголовок 2 Знак"/>
    <w:link w:val="2"/>
    <w:uiPriority w:val="99"/>
    <w:qFormat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f5">
    <w:name w:val="Верхний колонтитул Знак"/>
    <w:link w:val="af4"/>
    <w:uiPriority w:val="99"/>
    <w:qFormat/>
    <w:rPr>
      <w:rFonts w:ascii="Calibri" w:hAnsi="Calibri" w:cs="Times New Roman"/>
    </w:rPr>
  </w:style>
  <w:style w:type="paragraph" w:customStyle="1" w:styleId="ListNum">
    <w:name w:val="ListNum"/>
    <w:basedOn w:val="a"/>
    <w:uiPriority w:val="99"/>
    <w:qFormat/>
    <w:pPr>
      <w:numPr>
        <w:numId w:val="2"/>
      </w:num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7">
    <w:name w:val="Основной текст Знак"/>
    <w:link w:val="af6"/>
    <w:qFormat/>
    <w:rPr>
      <w:rFonts w:ascii="Arial" w:hAnsi="Arial" w:cs="Times New Roman"/>
      <w:sz w:val="24"/>
      <w:lang w:val="ru-RU" w:eastAsia="ru-RU"/>
    </w:rPr>
  </w:style>
  <w:style w:type="character" w:customStyle="1" w:styleId="apple-converted-space">
    <w:name w:val="apple-converted-space"/>
    <w:uiPriority w:val="99"/>
    <w:qFormat/>
  </w:style>
  <w:style w:type="paragraph" w:styleId="aff1">
    <w:name w:val="No Spacing"/>
    <w:link w:val="aff2"/>
    <w:uiPriority w:val="99"/>
    <w:qFormat/>
    <w:pPr>
      <w:jc w:val="both"/>
    </w:pPr>
    <w:rPr>
      <w:rFonts w:ascii="Calibri" w:eastAsia="Calibri" w:hAnsi="Calibri"/>
      <w:sz w:val="22"/>
    </w:rPr>
  </w:style>
  <w:style w:type="character" w:customStyle="1" w:styleId="aff2">
    <w:name w:val="Без интервала Знак"/>
    <w:link w:val="aff1"/>
    <w:uiPriority w:val="99"/>
    <w:qFormat/>
    <w:rPr>
      <w:sz w:val="22"/>
      <w:lang w:val="ru-RU" w:eastAsia="ru-RU" w:bidi="ar-SA"/>
    </w:rPr>
  </w:style>
  <w:style w:type="character" w:customStyle="1" w:styleId="HTML0">
    <w:name w:val="Стандартный HTML Знак"/>
    <w:link w:val="HTML"/>
    <w:uiPriority w:val="99"/>
    <w:semiHidden/>
    <w:qFormat/>
    <w:rPr>
      <w:rFonts w:ascii="Courier New" w:hAnsi="Courier New"/>
      <w:lang w:val="ru-RU" w:eastAsia="ru-RU"/>
    </w:rPr>
  </w:style>
  <w:style w:type="paragraph" w:styleId="aff3">
    <w:name w:val="List Paragraph"/>
    <w:basedOn w:val="a"/>
    <w:link w:val="aff4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FR3">
    <w:name w:val="FR3"/>
    <w:uiPriority w:val="99"/>
    <w:qFormat/>
    <w:pPr>
      <w:widowControl w:val="0"/>
      <w:spacing w:line="300" w:lineRule="auto"/>
      <w:ind w:firstLine="720"/>
      <w:jc w:val="both"/>
    </w:pPr>
    <w:rPr>
      <w:rFonts w:eastAsia="Times New Roman"/>
      <w:sz w:val="22"/>
      <w:szCs w:val="22"/>
    </w:rPr>
  </w:style>
  <w:style w:type="character" w:customStyle="1" w:styleId="aff4">
    <w:name w:val="Абзац списка Знак"/>
    <w:link w:val="aff3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ompany-infotext">
    <w:name w:val="company-info__text"/>
    <w:basedOn w:val="a0"/>
    <w:qFormat/>
  </w:style>
  <w:style w:type="character" w:customStyle="1" w:styleId="company-infocontact">
    <w:name w:val="company-info__contact"/>
    <w:basedOn w:val="a0"/>
    <w:qFormat/>
  </w:style>
  <w:style w:type="table" w:customStyle="1" w:styleId="TableStyle0">
    <w:name w:val="TableStyle0"/>
    <w:qFormat/>
    <w:rPr>
      <w:rFonts w:ascii="Arial" w:eastAsia="Times New Roman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qFormat/>
    <w:rPr>
      <w:rFonts w:ascii="Arial" w:eastAsia="Times New Roman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9">
    <w:name w:val="Основной текст с отступом Знак"/>
    <w:basedOn w:val="a0"/>
    <w:link w:val="af8"/>
    <w:uiPriority w:val="99"/>
    <w:qFormat/>
    <w:rPr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qFormat/>
    <w:rPr>
      <w:sz w:val="22"/>
      <w:szCs w:val="22"/>
      <w:lang w:eastAsia="en-US"/>
    </w:rPr>
  </w:style>
  <w:style w:type="paragraph" w:customStyle="1" w:styleId="Style32">
    <w:name w:val="_Style 32"/>
    <w:basedOn w:val="a"/>
    <w:next w:val="afa"/>
    <w:qFormat/>
    <w:pPr>
      <w:shd w:val="pct5" w:color="auto" w:fill="auto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b">
    <w:name w:val="Заголовок Знак"/>
    <w:basedOn w:val="a0"/>
    <w:link w:val="afa"/>
    <w:qFormat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paragraph" w:customStyle="1" w:styleId="aff5">
    <w:name w:val="Основной"/>
    <w:basedOn w:val="a"/>
    <w:link w:val="aff6"/>
    <w:qFormat/>
    <w:pPr>
      <w:spacing w:after="0" w:line="240" w:lineRule="auto"/>
      <w:ind w:firstLine="567"/>
      <w:jc w:val="both"/>
    </w:pPr>
    <w:rPr>
      <w:rFonts w:ascii="Arial" w:eastAsia="Times New Roman" w:hAnsi="Arial"/>
      <w:sz w:val="16"/>
      <w:szCs w:val="16"/>
      <w:lang w:eastAsia="zh-CN"/>
    </w:rPr>
  </w:style>
  <w:style w:type="character" w:customStyle="1" w:styleId="aff6">
    <w:name w:val="Основной Знак"/>
    <w:link w:val="aff5"/>
    <w:qFormat/>
    <w:rPr>
      <w:rFonts w:ascii="Arial" w:eastAsia="Times New Roman" w:hAnsi="Arial"/>
      <w:sz w:val="16"/>
      <w:szCs w:val="16"/>
      <w:lang w:eastAsia="zh-CN"/>
    </w:rPr>
  </w:style>
  <w:style w:type="character" w:customStyle="1" w:styleId="af3">
    <w:name w:val="Текст выноски Знак"/>
    <w:basedOn w:val="a0"/>
    <w:link w:val="af2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33">
    <w:name w:val="Раздел 3"/>
    <w:basedOn w:val="a"/>
    <w:qFormat/>
    <w:pPr>
      <w:tabs>
        <w:tab w:val="left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tyle40">
    <w:name w:val="_Style 40"/>
    <w:basedOn w:val="a"/>
    <w:next w:val="af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42">
    <w:name w:val="_Style 42"/>
    <w:basedOn w:val="a"/>
    <w:next w:val="afa"/>
    <w:qFormat/>
    <w:pPr>
      <w:shd w:val="pct5" w:color="auto" w:fill="auto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qFormat/>
    <w:rPr>
      <w:sz w:val="22"/>
      <w:szCs w:val="22"/>
      <w:lang w:eastAsia="en-US"/>
    </w:rPr>
  </w:style>
  <w:style w:type="character" w:customStyle="1" w:styleId="aff">
    <w:name w:val="Обычный (Интернет) Знак"/>
    <w:link w:val="afe"/>
    <w:uiPriority w:val="99"/>
    <w:qFormat/>
    <w:rPr>
      <w:rFonts w:ascii="Times New Roman" w:hAnsi="Times New Roman"/>
      <w:sz w:val="24"/>
      <w:szCs w:val="24"/>
      <w:lang w:eastAsia="en-US"/>
    </w:rPr>
  </w:style>
  <w:style w:type="character" w:customStyle="1" w:styleId="27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/>
      <w:b/>
      <w:bCs/>
      <w:sz w:val="26"/>
      <w:szCs w:val="26"/>
      <w:lang w:val="zh-CN" w:eastAsia="ar-SA"/>
    </w:rPr>
  </w:style>
  <w:style w:type="paragraph" w:customStyle="1" w:styleId="Style2">
    <w:name w:val="Style2"/>
    <w:basedOn w:val="a"/>
    <w:uiPriority w:val="99"/>
    <w:qFormat/>
    <w:pPr>
      <w:widowControl w:val="0"/>
      <w:spacing w:after="0" w:line="276" w:lineRule="exact"/>
      <w:ind w:firstLine="6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pPr>
      <w:widowControl w:val="0"/>
      <w:spacing w:after="0" w:line="278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qFormat/>
    <w:pPr>
      <w:widowControl w:val="0"/>
      <w:spacing w:after="0" w:line="269" w:lineRule="exact"/>
      <w:ind w:hanging="31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qFormat/>
    <w:rPr>
      <w:rFonts w:ascii="Times New Roman" w:hAnsi="Times New Roman" w:cs="Times New Roman"/>
      <w:sz w:val="20"/>
      <w:szCs w:val="20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Просмотренная гиперссылка1"/>
    <w:basedOn w:val="a0"/>
    <w:uiPriority w:val="99"/>
    <w:semiHidden/>
    <w:unhideWhenUsed/>
    <w:qFormat/>
    <w:rPr>
      <w:color w:val="954F72"/>
      <w:u w:val="single"/>
    </w:rPr>
  </w:style>
  <w:style w:type="paragraph" w:customStyle="1" w:styleId="aff7">
    <w:name w:val="Содержимое таблицы"/>
    <w:basedOn w:val="a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5384-30E6-4650-996F-0A3BB5D9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Козлова Ольга Николаевна</dc:creator>
  <cp:lastModifiedBy>User 17</cp:lastModifiedBy>
  <cp:revision>4</cp:revision>
  <dcterms:created xsi:type="dcterms:W3CDTF">2025-07-03T11:56:00Z</dcterms:created>
  <dcterms:modified xsi:type="dcterms:W3CDTF">2025-07-03T12:21:00Z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101512D1D4A342709CD9485328DC5487_12</vt:lpwstr>
  </property>
</Properties>
</file>