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801C6" w14:textId="77777777" w:rsidR="00C8062F" w:rsidRPr="00FD236A" w:rsidRDefault="00C8062F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D236A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14:paraId="3898D1E9" w14:textId="64EFCB34" w:rsidR="00C8062F" w:rsidRPr="00FD236A" w:rsidRDefault="005362C1" w:rsidP="00C8062F">
      <w:pPr>
        <w:widowControl w:val="0"/>
        <w:ind w:left="5580" w:right="-54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Директор</w:t>
      </w:r>
    </w:p>
    <w:p w14:paraId="570F1FAC" w14:textId="3D3E0B74" w:rsidR="005362C1" w:rsidRDefault="005362C1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362C1">
        <w:rPr>
          <w:rFonts w:ascii="Times New Roman" w:hAnsi="Times New Roman" w:cs="Times New Roman"/>
          <w:b/>
          <w:sz w:val="22"/>
          <w:szCs w:val="22"/>
        </w:rPr>
        <w:t>МУП «Ливенские тепловые сети»</w:t>
      </w:r>
    </w:p>
    <w:p w14:paraId="104A391C" w14:textId="77777777" w:rsidR="00B24D74" w:rsidRDefault="00B24D74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361F927" w14:textId="14E686DA" w:rsidR="00C8062F" w:rsidRPr="005362C1" w:rsidRDefault="00C8062F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362C1">
        <w:rPr>
          <w:rFonts w:ascii="Times New Roman" w:hAnsi="Times New Roman" w:cs="Times New Roman"/>
          <w:b/>
          <w:sz w:val="22"/>
          <w:szCs w:val="22"/>
        </w:rPr>
        <w:t>_______________ /</w:t>
      </w:r>
      <w:r w:rsidR="005362C1" w:rsidRPr="005362C1">
        <w:rPr>
          <w:rFonts w:ascii="Times New Roman" w:hAnsi="Times New Roman" w:cs="Times New Roman"/>
          <w:b/>
          <w:sz w:val="22"/>
          <w:szCs w:val="22"/>
        </w:rPr>
        <w:t>С.</w:t>
      </w:r>
      <w:r w:rsidR="003B1FDB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 w:rsidR="005362C1" w:rsidRPr="005362C1">
        <w:rPr>
          <w:rFonts w:ascii="Times New Roman" w:hAnsi="Times New Roman" w:cs="Times New Roman"/>
          <w:b/>
          <w:sz w:val="22"/>
          <w:szCs w:val="22"/>
        </w:rPr>
        <w:t xml:space="preserve">Д. </w:t>
      </w:r>
      <w:hyperlink r:id="rId8" w:history="1">
        <w:r w:rsidR="005362C1" w:rsidRPr="005362C1">
          <w:rPr>
            <w:rFonts w:ascii="Times New Roman" w:hAnsi="Times New Roman" w:cs="Times New Roman"/>
            <w:b/>
            <w:sz w:val="22"/>
            <w:szCs w:val="22"/>
          </w:rPr>
          <w:t>Полетаев</w:t>
        </w:r>
      </w:hyperlink>
    </w:p>
    <w:p w14:paraId="20A013D4" w14:textId="678B19A3" w:rsidR="00C8062F" w:rsidRPr="00FD236A" w:rsidRDefault="00C8062F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362C1">
        <w:rPr>
          <w:rFonts w:ascii="Times New Roman" w:hAnsi="Times New Roman" w:cs="Times New Roman"/>
          <w:b/>
          <w:sz w:val="22"/>
          <w:szCs w:val="22"/>
        </w:rPr>
        <w:t>«</w:t>
      </w:r>
      <w:r w:rsidR="00B24D74">
        <w:rPr>
          <w:rFonts w:ascii="Times New Roman" w:hAnsi="Times New Roman" w:cs="Times New Roman"/>
          <w:b/>
          <w:sz w:val="22"/>
          <w:szCs w:val="22"/>
        </w:rPr>
        <w:t>17</w:t>
      </w:r>
      <w:r w:rsidRPr="005362C1">
        <w:rPr>
          <w:rFonts w:ascii="Times New Roman" w:hAnsi="Times New Roman" w:cs="Times New Roman"/>
          <w:b/>
          <w:sz w:val="22"/>
          <w:szCs w:val="22"/>
        </w:rPr>
        <w:t>»</w:t>
      </w:r>
      <w:r w:rsidR="005362C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849">
        <w:rPr>
          <w:rFonts w:ascii="Times New Roman" w:hAnsi="Times New Roman" w:cs="Times New Roman"/>
          <w:b/>
          <w:sz w:val="22"/>
          <w:szCs w:val="22"/>
        </w:rPr>
        <w:t>июля 2025</w:t>
      </w:r>
      <w:r w:rsidRPr="005362C1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14:paraId="0E73C370" w14:textId="77777777" w:rsidR="00C8062F" w:rsidRPr="00FD236A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0A1D5ABC" w14:textId="77777777" w:rsidR="00C8062F" w:rsidRPr="00FD236A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Pr="00FD236A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FD236A"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601935C5" w:rsidR="00C8062F" w:rsidRPr="00FD236A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FD236A">
        <w:rPr>
          <w:rFonts w:ascii="Times New Roman" w:hAnsi="Times New Roman" w:cs="Times New Roman"/>
          <w:b/>
          <w:spacing w:val="1"/>
          <w:sz w:val="22"/>
          <w:szCs w:val="22"/>
        </w:rPr>
        <w:t xml:space="preserve">ОБ </w:t>
      </w:r>
      <w:r w:rsidR="00552413" w:rsidRPr="00FD236A">
        <w:rPr>
          <w:rFonts w:ascii="Times New Roman" w:hAnsi="Times New Roman" w:cs="Times New Roman"/>
          <w:b/>
          <w:spacing w:val="1"/>
          <w:sz w:val="22"/>
          <w:szCs w:val="22"/>
        </w:rPr>
        <w:t>ЗАПРОСЕ ПРЕДЛОЖЕНИЙ</w:t>
      </w:r>
      <w:r w:rsidRPr="00FD236A">
        <w:rPr>
          <w:rFonts w:ascii="Times New Roman" w:hAnsi="Times New Roman" w:cs="Times New Roman"/>
          <w:b/>
          <w:spacing w:val="1"/>
          <w:sz w:val="22"/>
          <w:szCs w:val="22"/>
        </w:rPr>
        <w:t xml:space="preserve"> В ЭЛЕКТРОННОЙ ФОРМЕ</w:t>
      </w:r>
      <w:r w:rsidRPr="00FD236A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2724FE6" w14:textId="5AA8C67B" w:rsidR="00C8062F" w:rsidRPr="00FD236A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 w:rsidRPr="00FD236A"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</w:t>
      </w:r>
      <w:r w:rsidR="00B24D74" w:rsidRPr="00B24D74">
        <w:rPr>
          <w:rFonts w:ascii="Times New Roman" w:hAnsi="Times New Roman" w:cs="Times New Roman"/>
          <w:b/>
          <w:spacing w:val="1"/>
          <w:sz w:val="22"/>
          <w:szCs w:val="22"/>
        </w:rPr>
        <w:t>на поставку автомобиля УАЗ Патриот модификации  BASE ИКАР (пакет Limited) или эквивалента для нужд МУП «Ливенские тепловые сети»</w:t>
      </w:r>
    </w:p>
    <w:p w14:paraId="36701242" w14:textId="77777777" w:rsidR="00C8062F" w:rsidRPr="00FD236A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7"/>
        <w:gridCol w:w="1564"/>
        <w:gridCol w:w="5691"/>
      </w:tblGrid>
      <w:tr w:rsidR="00C8062F" w:rsidRPr="00FD236A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D236A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:rsidRPr="00FD236A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D236A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Pr="00FD236A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73BDBCE1" w:rsidR="00C8062F" w:rsidRPr="00FD236A" w:rsidRDefault="00361D5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t>Запрос предложений</w:t>
            </w:r>
            <w:r w:rsidR="00C8062F"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электронной форме</w:t>
            </w:r>
          </w:p>
          <w:p w14:paraId="7382DC24" w14:textId="77777777" w:rsidR="0095342B" w:rsidRPr="00FD236A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Pr="00FD236A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:rsidRPr="00FD236A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D236A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Pr="00FD236A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4A4B4335" w14:textId="77777777" w:rsidR="008010C3" w:rsidRPr="00FD236A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9" w:history="1">
              <w:r w:rsidRPr="00FD236A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Pr="00FD236A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:rsidRPr="00FD236A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FD236A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Pr="00FD236A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:rsidRPr="00FD236A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FD236A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01997" w14:textId="77777777" w:rsidR="005362C1" w:rsidRPr="00587525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Муниципальное унитарное предприятие «Ливенские тепловые сети» (МУП «Ливенские тепловые сети»).</w:t>
            </w:r>
          </w:p>
          <w:p w14:paraId="2BC27CBD" w14:textId="77777777" w:rsidR="005362C1" w:rsidRPr="00587525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Веб сайт, на котором размещается извещение о проведении запроса предложений и документация о запросе предложений: Единая информационная система www.zakupki.gov.ru</w:t>
            </w:r>
          </w:p>
          <w:p w14:paraId="5F38320E" w14:textId="77777777" w:rsidR="005362C1" w:rsidRPr="00587525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площадка: https://etp-region.ru</w:t>
            </w:r>
          </w:p>
          <w:p w14:paraId="09E5234C" w14:textId="32080C55" w:rsidR="005362C1" w:rsidRPr="00587525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почты: livteploseti@yandex.ru; </w:t>
            </w:r>
            <w:r w:rsidR="002A6409">
              <w:rPr>
                <w:rFonts w:ascii="Times New Roman" w:hAnsi="Times New Roman"/>
                <w:sz w:val="22"/>
                <w:szCs w:val="22"/>
                <w:lang w:val="en-US" w:eastAsia="ru-RU"/>
              </w:rPr>
              <w:t>yahontova</w:t>
            </w:r>
            <w:r w:rsidR="002A6409" w:rsidRPr="002A6409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@mail.ru</w:t>
            </w:r>
          </w:p>
          <w:p w14:paraId="3687D6C7" w14:textId="79CDE561" w:rsidR="005362C1" w:rsidRPr="00587525" w:rsidRDefault="005362C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Тел.: 8(48677)2-29-89,</w:t>
            </w:r>
            <w:r w:rsidR="002A640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>2-10-80</w:t>
            </w:r>
          </w:p>
          <w:p w14:paraId="5D3C0E99" w14:textId="070C56CF" w:rsidR="00C8062F" w:rsidRPr="00587525" w:rsidRDefault="005362C1" w:rsidP="002A640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875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Контактное (ответственное) лицо: </w:t>
            </w:r>
            <w:r w:rsidR="002A6409">
              <w:rPr>
                <w:rFonts w:ascii="Times New Roman" w:hAnsi="Times New Roman"/>
                <w:sz w:val="22"/>
                <w:szCs w:val="22"/>
                <w:lang w:eastAsia="ru-RU"/>
              </w:rPr>
              <w:t>Яхонтова Ирина Сергеевна</w:t>
            </w:r>
          </w:p>
        </w:tc>
      </w:tr>
      <w:tr w:rsidR="00C8062F" w:rsidRPr="00FD236A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FD236A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10" w:anchor="dst199" w:history="1">
              <w:r w:rsidRPr="00FD236A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 xml:space="preserve">частью 6.1 </w:t>
              </w:r>
              <w:r w:rsidRPr="00FD236A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lastRenderedPageBreak/>
                <w:t>статьи 3</w:t>
              </w:r>
            </w:hyperlink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Pr="00FD236A" w:rsidRDefault="00C8062F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В соответствии с Техническим заданием </w:t>
            </w:r>
          </w:p>
        </w:tc>
      </w:tr>
      <w:tr w:rsidR="00D74094" w:rsidRPr="00FD236A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606AEE08" w:rsidR="00D74094" w:rsidRPr="00FD236A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Место поставки 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1F20C" w14:textId="77777777" w:rsidR="007E2849" w:rsidRPr="00AC6DD1" w:rsidRDefault="007E2849" w:rsidP="007E284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C6DD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Срок поставки товара</w:t>
            </w:r>
            <w:r w:rsidRPr="00AC6DD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: в течение 14 календарных дней с момента заключения договора.</w:t>
            </w:r>
          </w:p>
          <w:p w14:paraId="0AF41B54" w14:textId="3052826A" w:rsidR="00D74094" w:rsidRPr="00FD236A" w:rsidRDefault="00AC6DD1" w:rsidP="0058752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C6DD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Место поставки товара:</w:t>
            </w:r>
            <w:r w:rsidRPr="00AC6DD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303852, Россия, Орловская область, г. Ливны, пер. Железнодорожный, д. 10А.</w:t>
            </w:r>
          </w:p>
        </w:tc>
      </w:tr>
      <w:tr w:rsidR="00D74094" w:rsidRPr="00FD236A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FD236A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BC96" w14:textId="4C8BDEE2" w:rsidR="00D74094" w:rsidRPr="00AC6DD1" w:rsidRDefault="00AC6DD1" w:rsidP="00587525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AC6DD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2 074 666 (Два миллиона семьдесят четыре тысячи шестьсот шестьдесят шесть</w:t>
            </w:r>
            <w:r w:rsidR="005362C1" w:rsidRPr="00AC6DD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рублей</w:t>
            </w:r>
            <w:r w:rsidRPr="00AC6DD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) 00 коп</w:t>
            </w:r>
            <w:r w:rsidR="005362C1" w:rsidRPr="00AC6DD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8010C3" w:rsidRPr="00FD236A" w14:paraId="455B681C" w14:textId="77777777" w:rsidTr="000E4B3D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7DF636" w14:textId="2379C194" w:rsidR="008010C3" w:rsidRPr="00FD236A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0E4B3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</w:t>
            </w:r>
            <w:r w:rsidRPr="00FD236A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:rsidRPr="00FD236A" w14:paraId="0AF42BA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A29" w14:textId="385491DA" w:rsidR="00D74094" w:rsidRPr="005362C1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D734B" w14:textId="14BF98E3" w:rsidR="00065350" w:rsidRPr="005362C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Участник вправе подать только одну заявку на участие в электронном </w:t>
            </w:r>
            <w:r w:rsidR="00361D5F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запросе предложений 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в отношении предмета закупки.</w:t>
            </w:r>
          </w:p>
          <w:p w14:paraId="6F219FCF" w14:textId="77777777" w:rsidR="00065350" w:rsidRPr="005362C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(*.doc), (*.docx), (*.xls), (*.xlsx), (*.txt), (*.pdf), (*.jpg) и т.д.</w:t>
            </w:r>
          </w:p>
          <w:p w14:paraId="77FCA9D4" w14:textId="147EDDF7" w:rsidR="00065350" w:rsidRPr="005362C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Документы, подписанные электронной подпись (далее – ЭП) участника, лица, имеющего право действовать от имени участника электронного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запроса предложений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признаются документами, подписанными собственноручной подписью участника электронного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запроса предложений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, лица имеющего право действовать от имени участника, заверенные печатью организации.</w:t>
            </w:r>
          </w:p>
          <w:p w14:paraId="330C1DEE" w14:textId="57E90922" w:rsidR="00065350" w:rsidRPr="005362C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запроса предложений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подтверждает, что документ отправлен от имени участника электронного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запроса предложений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являются точными цифровыми копиями документов-оригиналов. </w:t>
            </w:r>
          </w:p>
          <w:p w14:paraId="72E50D4C" w14:textId="77777777" w:rsidR="00065350" w:rsidRPr="005362C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3ACF45BE" w:rsidR="00065350" w:rsidRPr="005362C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Участник вправе подать заявку на участие в электронном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запроса предложений 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любое время с момента размещения извещения о его проведении до предусмотренных извещением и документацией об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запроса предложений 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даты и времени окончания срока подачи заявок на участие в электронном </w:t>
            </w:r>
            <w:r w:rsidR="00552413"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запроса предложений</w:t>
            </w:r>
            <w:r w:rsidRPr="005362C1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  <w:p w14:paraId="3CB36F67" w14:textId="77777777" w:rsidR="00552413" w:rsidRPr="005362C1" w:rsidRDefault="00552413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7960C0F3" w14:textId="6EF3D233" w:rsidR="00552413" w:rsidRPr="005362C1" w:rsidRDefault="00552413" w:rsidP="0055241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Заявки на участие в запросе предложений подаются по адресу оператора электронной площадки в информационно-телекоммуникационной сети «Интернет»: на электронной площадке </w:t>
            </w:r>
            <w:hyperlink r:id="rId11" w:history="1">
              <w:r w:rsidRPr="005362C1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https://etp-region.ru</w:t>
              </w:r>
            </w:hyperlink>
            <w:r w:rsidRPr="005362C1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  <w:p w14:paraId="0FD71880" w14:textId="77777777" w:rsidR="00552413" w:rsidRPr="005362C1" w:rsidRDefault="00552413" w:rsidP="00552413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6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участия в запросе предложений в электронной форме участник закупки, получивший аккредитацию на электронной площадке, определенной для проведения настоящего запроса предложений в электронной форме, подает заявку на участие в запросе предложений в электронной форме.</w:t>
            </w:r>
          </w:p>
          <w:p w14:paraId="49D3A178" w14:textId="77777777" w:rsidR="00552413" w:rsidRPr="005362C1" w:rsidRDefault="00552413" w:rsidP="00552413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6E6508F" w14:textId="77777777" w:rsidR="00552413" w:rsidRPr="005362C1" w:rsidRDefault="00552413" w:rsidP="00552413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6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Участник конкурентной закупки вправе подать только одну заявку на участие в такой закупке в отношении каждого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 </w:t>
            </w:r>
          </w:p>
          <w:p w14:paraId="5CAD613A" w14:textId="77777777" w:rsidR="00552413" w:rsidRPr="005362C1" w:rsidRDefault="00552413" w:rsidP="00552413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6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Участник конкурентной закупки вправе изменить или отозвать свою заявку до истечения срока подачи заявок. Заявка на участие в такой </w:t>
            </w:r>
            <w:r w:rsidRPr="00536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закупке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такой закупке.</w:t>
            </w:r>
          </w:p>
          <w:p w14:paraId="2B6697B2" w14:textId="0277E1C4" w:rsidR="00552413" w:rsidRPr="005362C1" w:rsidRDefault="00552413" w:rsidP="0055241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36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подачи заявок на участие в запросе предложений в электронной форме устанавливается регламентом работы электронной площадки.</w:t>
            </w:r>
          </w:p>
          <w:p w14:paraId="716D58CA" w14:textId="52C21624" w:rsidR="00D74094" w:rsidRPr="005362C1" w:rsidRDefault="00D74094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9C306A" w:rsidRPr="00FD23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7F34B3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7F34B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7DFFC6E7" w14:textId="77777777" w:rsidR="009C306A" w:rsidRPr="007F34B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history="1">
              <w:r w:rsidRPr="007F34B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0A5331" w:rsidRDefault="009C306A" w:rsidP="009C306A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P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instrText xml:space="preserve"> FORMTEXT </w:instrText>
            </w:r>
            <w:r w:rsidRP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r>
            <w:r w:rsidRP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:rsidRPr="00FD236A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7F34B3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7F34B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3A0B09F2" w14:textId="77777777" w:rsidR="00C93D2A" w:rsidRPr="007F34B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3" w:history="1">
              <w:r w:rsidRPr="007F34B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3387A0CC" w:rsidR="00D74094" w:rsidRPr="007F34B3" w:rsidRDefault="00C93D2A" w:rsidP="00286DD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</w:t>
            </w:r>
            <w:r w:rsidR="00286DD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</w:t>
            </w: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» </w:t>
            </w:r>
            <w:r w:rsidR="005362C1"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ию</w:t>
            </w:r>
            <w:r w:rsid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ля</w:t>
            </w: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</w:t>
            </w: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, _</w:t>
            </w:r>
            <w:r w:rsidR="005362C1"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10:00</w:t>
            </w: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_ (местное время заказчика)</w:t>
            </w:r>
          </w:p>
        </w:tc>
      </w:tr>
      <w:tr w:rsidR="00D74094" w:rsidRPr="00FD236A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4BC0001B" w:rsidR="00D74094" w:rsidRPr="007F34B3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68A" w14:textId="77777777" w:rsidR="00D74094" w:rsidRPr="007F34B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134B168C" w14:textId="30A7E8C7" w:rsidR="00D74094" w:rsidRPr="007F34B3" w:rsidRDefault="005362C1" w:rsidP="00286DD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0A5331" w:rsidRP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29</w:t>
            </w:r>
            <w:r w:rsidRP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»</w:t>
            </w: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ию</w:t>
            </w:r>
            <w:r w:rsid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ля</w:t>
            </w: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C93D2A" w:rsidRPr="00FD236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1FD0F17D" w:rsidR="00C93D2A" w:rsidRPr="007F34B3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3ADD" w14:textId="77777777" w:rsidR="00C93D2A" w:rsidRPr="007F34B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57F85768" w14:textId="1BA39FCE" w:rsidR="00C93D2A" w:rsidRPr="007F34B3" w:rsidRDefault="005362C1" w:rsidP="00286DD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</w:t>
            </w:r>
            <w:r w:rsidR="00286DD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</w:t>
            </w: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» ию</w:t>
            </w:r>
            <w:r w:rsidR="000A533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ля</w:t>
            </w:r>
            <w:r w:rsidRPr="007F34B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9C306A" w:rsidRPr="00FD23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7F34B3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720BB" w14:textId="77777777" w:rsidR="00B7550F" w:rsidRPr="007F34B3" w:rsidRDefault="00B7550F" w:rsidP="00B7550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протокола, составленного по ее результатам, с использованием программно-аппаратных средств электронной площадки в следующем порядке.</w:t>
            </w:r>
          </w:p>
          <w:p w14:paraId="70BF7116" w14:textId="19D1B6DF" w:rsidR="00B7550F" w:rsidRPr="007F34B3" w:rsidRDefault="00B7550F" w:rsidP="00B7550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проект договора, который прилагается к извещению о проведении закупки и (или) документации, включаются реквизиты победителя (единственного участника) и условия исполнения договора, предложенные победителем (единственным участником) в заявке на участие в закупке или в ходе проведения </w:t>
            </w:r>
            <w:r w:rsidR="00361D5F"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закупки</w:t>
            </w: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, переторжки (если она проводилась).</w:t>
            </w:r>
          </w:p>
          <w:p w14:paraId="7B6239F2" w14:textId="77777777" w:rsidR="00B7550F" w:rsidRPr="007F34B3" w:rsidRDefault="00B7550F" w:rsidP="00B7550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Со дня размещения в ЕИС итогового протокола закупки Заказчик размещает в ЕИС и на электронной площадке без своей подписи проект договора, включающий указанные выше сведения.</w:t>
            </w:r>
          </w:p>
          <w:p w14:paraId="0255FAEB" w14:textId="77777777" w:rsidR="00B7550F" w:rsidRPr="007F34B3" w:rsidRDefault="00B7550F" w:rsidP="00B7550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Победитель закупки (или иное лицо, с которым заключается договор) со дня размещения Заказчиком проекта договора подписывает его усиленной электронной подписью, размещает на электронной площадке подписанный проект договора и документ, подтверждающий предоставление обеспечения исполнения договора (если такое требование установлено в извещении и (или) документации о закупке).</w:t>
            </w:r>
          </w:p>
          <w:p w14:paraId="3787C28B" w14:textId="77777777" w:rsidR="00B7550F" w:rsidRPr="007F34B3" w:rsidRDefault="00B7550F" w:rsidP="00B7550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Заказчик не ранее чем через 10 дней со дня размещения в ЕИС протокола закупки, на основании которого заключается договор, и предоставления участником, с которым заключается договор, обеспечения исполнения договора, соответствующего требованиям, установленным извещением и (или) документацией о проведении закупки (если требование о предоставлении обеспечения установлено в извещении и (или) документации о закупке), подписывает договор усиленной электронной подписью лица, имеющего право действовать от имени Заказчика, и размещает в ЕИС в день его подписания.</w:t>
            </w:r>
          </w:p>
          <w:p w14:paraId="72A4F403" w14:textId="6E3F18AD" w:rsidR="009C306A" w:rsidRPr="007F34B3" w:rsidRDefault="00B7550F" w:rsidP="00B7550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F34B3">
              <w:rPr>
                <w:rFonts w:ascii="Times New Roman" w:hAnsi="Times New Roman"/>
                <w:sz w:val="22"/>
                <w:szCs w:val="22"/>
                <w:lang w:eastAsia="ru-RU"/>
              </w:rPr>
              <w:t>Если в соответствии с законодательством РФ заключение договора требует получение одобрения от органа управления Заказчика, то договор должен быть заключен не позднее чем через пять дней с даты указанного одобрения.</w:t>
            </w:r>
          </w:p>
        </w:tc>
      </w:tr>
      <w:tr w:rsidR="00D5738F" w:rsidRPr="00FD236A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Pr="00FD236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1C118844" w:rsidR="00D5738F" w:rsidRPr="00FD236A" w:rsidRDefault="005362C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-</w:t>
            </w:r>
          </w:p>
        </w:tc>
      </w:tr>
      <w:tr w:rsidR="00D5738F" w:rsidRPr="00FD236A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FD236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Размер обеспечения </w:t>
            </w:r>
            <w:r w:rsidR="008010C3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4B0696C8" w:rsidR="00D5738F" w:rsidRPr="00FD236A" w:rsidRDefault="005362C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lastRenderedPageBreak/>
              <w:t>-</w:t>
            </w:r>
          </w:p>
        </w:tc>
      </w:tr>
      <w:tr w:rsidR="008010C3" w:rsidRPr="00FD236A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FD236A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3.3. </w:t>
            </w:r>
            <w:r w:rsidR="009C306A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FD23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93D2A" w:rsidRPr="00FD236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FD236A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D236A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AB5301">
              <w:rPr>
                <w:rFonts w:ascii="Times New Roman" w:hAnsi="Times New Roman" w:cs="Times New Roman"/>
                <w:sz w:val="22"/>
                <w:szCs w:val="22"/>
              </w:rPr>
              <w:t xml:space="preserve">положения настоящей статьи, </w:t>
            </w:r>
            <w:r w:rsidRPr="00FD236A">
              <w:rPr>
                <w:rFonts w:ascii="Times New Roman" w:hAnsi="Times New Roman" w:cs="Times New Roman"/>
                <w:sz w:val="22"/>
                <w:szCs w:val="22"/>
              </w:rPr>
              <w:t>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C93D2A" w:rsidRPr="00FD236A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C93D2A" w:rsidRPr="00FD236A" w:rsidRDefault="00C93D2A" w:rsidP="002144E3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23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ЗАПРЕТ</w:t>
            </w:r>
            <w:r w:rsidRPr="00FD236A"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54780E6D" w:rsidR="00C93D2A" w:rsidRPr="00AB5301" w:rsidRDefault="00AB5301" w:rsidP="00AB530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B53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</w:p>
        </w:tc>
      </w:tr>
      <w:tr w:rsidR="00C93D2A" w:rsidRPr="00FD236A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C93D2A" w:rsidRPr="00FD236A" w:rsidRDefault="00C93D2A" w:rsidP="002144E3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23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 w:rsidRPr="00FD236A"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77069BA6" w:rsidR="00C93D2A" w:rsidRPr="00AB5301" w:rsidRDefault="00AB5301" w:rsidP="00AB530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B530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C93D2A" w:rsidRPr="00FD236A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C93D2A" w:rsidRPr="00FD236A" w:rsidRDefault="00C93D2A" w:rsidP="002144E3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23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 w:rsidRPr="00FD236A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C01" w14:textId="4D8F9D87" w:rsidR="00C93D2A" w:rsidRPr="00AB5301" w:rsidRDefault="00AB5301" w:rsidP="00AB530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B530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ED0572" w:rsidRPr="00FD236A" w14:paraId="2B220131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61F" w14:textId="33EDC0B6" w:rsidR="00ED0572" w:rsidRPr="00FD236A" w:rsidRDefault="00F0271E" w:rsidP="00C93D2A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23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3.4. </w:t>
            </w:r>
            <w:r w:rsidR="00ED0572" w:rsidRPr="00FD23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Иные сведения в соответствии с Положением Заказчика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335" w14:textId="0AC7D4D3" w:rsidR="00ED0572" w:rsidRPr="005362C1" w:rsidRDefault="005362C1" w:rsidP="00C93D2A">
            <w:pPr>
              <w:widowControl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62C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</w:tbl>
    <w:p w14:paraId="1460672E" w14:textId="51631CF6" w:rsidR="00C379A3" w:rsidRPr="00FD236A" w:rsidRDefault="00C379A3" w:rsidP="00B7550F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0CEF1E6F" w14:textId="77777777" w:rsidR="00C379A3" w:rsidRPr="00FD236A" w:rsidRDefault="00C379A3" w:rsidP="00C21A5A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Pr="00FD236A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5A763DA" w14:textId="05A28EF3" w:rsidR="009D0233" w:rsidRPr="00FD236A" w:rsidRDefault="00C8062F" w:rsidP="00B7550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236A">
        <w:rPr>
          <w:rFonts w:ascii="Times New Roman" w:hAnsi="Times New Roman" w:cs="Times New Roman"/>
          <w:b/>
          <w:sz w:val="22"/>
          <w:szCs w:val="22"/>
        </w:rPr>
        <w:t>2025</w:t>
      </w:r>
      <w:r w:rsidRPr="00FD236A"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sectPr w:rsidR="009D0233" w:rsidRPr="00FD236A" w:rsidSect="008C2E2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A7E9" w14:textId="77777777" w:rsidR="00CF2488" w:rsidRDefault="00CF2488" w:rsidP="00020506">
      <w:r>
        <w:separator/>
      </w:r>
    </w:p>
  </w:endnote>
  <w:endnote w:type="continuationSeparator" w:id="0">
    <w:p w14:paraId="0C10418A" w14:textId="77777777" w:rsidR="00CF2488" w:rsidRDefault="00CF2488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B355" w14:textId="0584974F" w:rsidR="00020506" w:rsidRDefault="00020506">
    <w:pPr>
      <w:pStyle w:val="a6"/>
    </w:pPr>
    <w:r>
      <w:rPr>
        <w:noProof/>
        <w:lang w:eastAsia="ru-RU"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49254" w14:textId="77777777" w:rsidR="00CF2488" w:rsidRDefault="00CF2488" w:rsidP="00020506">
      <w:r>
        <w:separator/>
      </w:r>
    </w:p>
  </w:footnote>
  <w:footnote w:type="continuationSeparator" w:id="0">
    <w:p w14:paraId="10950F36" w14:textId="77777777" w:rsidR="00CF2488" w:rsidRDefault="00CF2488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472"/>
    <w:multiLevelType w:val="multilevel"/>
    <w:tmpl w:val="39921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C"/>
    <w:rsid w:val="0000202B"/>
    <w:rsid w:val="00020506"/>
    <w:rsid w:val="00065350"/>
    <w:rsid w:val="000A5331"/>
    <w:rsid w:val="000E4B3D"/>
    <w:rsid w:val="001468BC"/>
    <w:rsid w:val="002144E3"/>
    <w:rsid w:val="00286DD8"/>
    <w:rsid w:val="002A6409"/>
    <w:rsid w:val="002D6E95"/>
    <w:rsid w:val="00310B18"/>
    <w:rsid w:val="00361D5F"/>
    <w:rsid w:val="003B1FDB"/>
    <w:rsid w:val="003C15F1"/>
    <w:rsid w:val="003C4EA7"/>
    <w:rsid w:val="003D439D"/>
    <w:rsid w:val="00413A6F"/>
    <w:rsid w:val="004A0EF0"/>
    <w:rsid w:val="004D23E7"/>
    <w:rsid w:val="004F6445"/>
    <w:rsid w:val="005362C1"/>
    <w:rsid w:val="00552413"/>
    <w:rsid w:val="00571897"/>
    <w:rsid w:val="00587525"/>
    <w:rsid w:val="005A23D7"/>
    <w:rsid w:val="00601AA4"/>
    <w:rsid w:val="00604017"/>
    <w:rsid w:val="006A0503"/>
    <w:rsid w:val="00785723"/>
    <w:rsid w:val="00791167"/>
    <w:rsid w:val="007E2849"/>
    <w:rsid w:val="007F34B3"/>
    <w:rsid w:val="008010C3"/>
    <w:rsid w:val="00835118"/>
    <w:rsid w:val="008C2E2C"/>
    <w:rsid w:val="008C6720"/>
    <w:rsid w:val="0093356D"/>
    <w:rsid w:val="009363FD"/>
    <w:rsid w:val="0095342B"/>
    <w:rsid w:val="009B4929"/>
    <w:rsid w:val="009C306A"/>
    <w:rsid w:val="009D0233"/>
    <w:rsid w:val="00A24CA5"/>
    <w:rsid w:val="00A273C3"/>
    <w:rsid w:val="00A66BD4"/>
    <w:rsid w:val="00A76D61"/>
    <w:rsid w:val="00AB5301"/>
    <w:rsid w:val="00AC6DD1"/>
    <w:rsid w:val="00AE3C0C"/>
    <w:rsid w:val="00B174B1"/>
    <w:rsid w:val="00B24D74"/>
    <w:rsid w:val="00B7550F"/>
    <w:rsid w:val="00BC6155"/>
    <w:rsid w:val="00BF2898"/>
    <w:rsid w:val="00C0053E"/>
    <w:rsid w:val="00C21A5A"/>
    <w:rsid w:val="00C379A3"/>
    <w:rsid w:val="00C8062F"/>
    <w:rsid w:val="00C82C1B"/>
    <w:rsid w:val="00C93D2A"/>
    <w:rsid w:val="00CF2488"/>
    <w:rsid w:val="00D309AA"/>
    <w:rsid w:val="00D5738F"/>
    <w:rsid w:val="00D74094"/>
    <w:rsid w:val="00E623BA"/>
    <w:rsid w:val="00EA416A"/>
    <w:rsid w:val="00ED0572"/>
    <w:rsid w:val="00F00534"/>
    <w:rsid w:val="00F0271E"/>
    <w:rsid w:val="00F26B16"/>
    <w:rsid w:val="00FB15AB"/>
    <w:rsid w:val="00FB317B"/>
    <w:rsid w:val="00FC6F86"/>
    <w:rsid w:val="00FD236A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character" w:customStyle="1" w:styleId="margin-right-s">
    <w:name w:val="margin-right-s"/>
    <w:basedOn w:val="a0"/>
    <w:rsid w:val="005362C1"/>
  </w:style>
  <w:style w:type="paragraph" w:styleId="a9">
    <w:name w:val="Balloon Text"/>
    <w:basedOn w:val="a"/>
    <w:link w:val="aa"/>
    <w:uiPriority w:val="99"/>
    <w:semiHidden/>
    <w:unhideWhenUsed/>
    <w:rsid w:val="009363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3F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character" w:customStyle="1" w:styleId="margin-right-s">
    <w:name w:val="margin-right-s"/>
    <w:basedOn w:val="a0"/>
    <w:rsid w:val="005362C1"/>
  </w:style>
  <w:style w:type="paragraph" w:styleId="a9">
    <w:name w:val="Balloon Text"/>
    <w:basedOn w:val="a"/>
    <w:link w:val="aa"/>
    <w:uiPriority w:val="99"/>
    <w:semiHidden/>
    <w:unhideWhenUsed/>
    <w:rsid w:val="009363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3F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poletaev-sd-570203089838" TargetMode="External"/><Relationship Id="rId13" Type="http://schemas.openxmlformats.org/officeDocument/2006/relationships/hyperlink" Target="https://etp-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tp-regio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tp-regio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3052/fddec0f5c16a67f6fca41f9e31dfb0dcc72cc49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-region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22122015</cp:lastModifiedBy>
  <cp:revision>4</cp:revision>
  <dcterms:created xsi:type="dcterms:W3CDTF">2025-07-15T12:47:00Z</dcterms:created>
  <dcterms:modified xsi:type="dcterms:W3CDTF">2025-07-16T08:01:00Z</dcterms:modified>
</cp:coreProperties>
</file>