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4D" w:rsidRPr="009B40E8" w:rsidRDefault="009B40E8" w:rsidP="009B40E8">
      <w:pPr>
        <w:pStyle w:val="1"/>
        <w:spacing w:before="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40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№ 1 к документации зап‍﻿﻿​‌﻿‍﻿﻿﻿‌​​‌‌﻿﻿​‍​‍‌‌‍‍роса цен</w:t>
      </w:r>
    </w:p>
    <w:p w:rsidR="00F6152D" w:rsidRPr="005A444D" w:rsidRDefault="00116692" w:rsidP="00F6152D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Техническое задание </w:t>
      </w:r>
    </w:p>
    <w:p w:rsidR="004A3122" w:rsidRPr="005A444D" w:rsidRDefault="00116692" w:rsidP="00F6152D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поставку жидкого хлора в контейнерах для нужд МУП «ВКС»</w:t>
      </w:r>
    </w:p>
    <w:p w:rsidR="004A3122" w:rsidRPr="005A444D" w:rsidRDefault="004A3122" w:rsidP="00F6152D">
      <w:pPr>
        <w:widowControl w:val="0"/>
        <w:tabs>
          <w:tab w:val="left" w:pos="284"/>
        </w:tabs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A3122" w:rsidRPr="005A444D" w:rsidRDefault="00F6152D" w:rsidP="00F6152D">
      <w:pPr>
        <w:widowControl w:val="0"/>
        <w:tabs>
          <w:tab w:val="left" w:pos="0"/>
          <w:tab w:val="left" w:pos="360"/>
          <w:tab w:val="left" w:pos="709"/>
        </w:tabs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5A444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>1.</w:t>
      </w:r>
      <w:r w:rsidR="004A3122" w:rsidRPr="005A444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1701"/>
        <w:gridCol w:w="1417"/>
        <w:gridCol w:w="4111"/>
        <w:gridCol w:w="850"/>
        <w:gridCol w:w="1134"/>
      </w:tblGrid>
      <w:tr w:rsidR="00F6152D" w:rsidRPr="005A444D" w:rsidTr="00027FDF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2" w:rsidRPr="005A444D" w:rsidRDefault="00116692" w:rsidP="0035635E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r w:rsidRPr="005A444D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2" w:rsidRPr="005A444D" w:rsidRDefault="00116692" w:rsidP="0035635E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5A444D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Наименование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</w:tcPr>
          <w:p w:rsidR="00116692" w:rsidRPr="005A444D" w:rsidRDefault="00116692" w:rsidP="0035635E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5A444D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  <w:t>ОКПД 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</w:tcPr>
          <w:p w:rsidR="00116692" w:rsidRPr="005A444D" w:rsidRDefault="00116692" w:rsidP="0035635E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5A444D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  <w:t xml:space="preserve">Характеристика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2" w:rsidRPr="005A444D" w:rsidRDefault="00116692" w:rsidP="0035635E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5A444D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Ед</w:t>
            </w:r>
            <w:proofErr w:type="spellEnd"/>
            <w:r w:rsidRPr="005A444D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5A444D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изм</w:t>
            </w:r>
            <w:proofErr w:type="spellEnd"/>
            <w:r w:rsidRPr="005A444D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2" w:rsidRPr="005A444D" w:rsidRDefault="00027FDF" w:rsidP="005A444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ar-SA" w:bidi="fa-IR"/>
              </w:rPr>
              <w:t>л</w:t>
            </w:r>
            <w:r w:rsidR="00116692" w:rsidRPr="005A444D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‍‍-</w:t>
            </w:r>
            <w:proofErr w:type="spellStart"/>
            <w:r w:rsidR="00116692" w:rsidRPr="005A444D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de-DE" w:eastAsia="ar-SA" w:bidi="fa-IR"/>
              </w:rPr>
              <w:t>во</w:t>
            </w:r>
            <w:proofErr w:type="spellEnd"/>
          </w:p>
        </w:tc>
      </w:tr>
      <w:tr w:rsidR="00F6152D" w:rsidRPr="005A444D" w:rsidTr="00027FDF">
        <w:trPr>
          <w:trHeight w:val="78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2" w:rsidRPr="005A444D" w:rsidRDefault="00116692" w:rsidP="00116692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uppressAutoHyphens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1D4" w:rsidRPr="005A444D" w:rsidRDefault="00116692" w:rsidP="001921D4">
            <w:pPr>
              <w:tabs>
                <w:tab w:val="left" w:pos="0"/>
                <w:tab w:val="left" w:pos="284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Хлор </w:t>
            </w:r>
          </w:p>
          <w:p w:rsidR="00116692" w:rsidRPr="005A444D" w:rsidRDefault="00116692" w:rsidP="001921D4">
            <w:pPr>
              <w:tabs>
                <w:tab w:val="left" w:pos="0"/>
                <w:tab w:val="left" w:pos="284"/>
                <w:tab w:val="left" w:pos="720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жидкий</w:t>
            </w:r>
          </w:p>
          <w:p w:rsidR="00116692" w:rsidRPr="005A444D" w:rsidRDefault="00116692" w:rsidP="0035635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F6152D" w:rsidRPr="005A444D" w:rsidRDefault="00F6152D" w:rsidP="00F6152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134"/>
              <w:jc w:val="center"/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20.13.21.111</w:t>
            </w:r>
          </w:p>
          <w:p w:rsidR="00116692" w:rsidRPr="005A444D" w:rsidRDefault="00F6152D" w:rsidP="00F6152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134"/>
              <w:jc w:val="center"/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(О)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F6152D" w:rsidRPr="005A444D" w:rsidRDefault="00F6152D" w:rsidP="00F6152D">
            <w:pPr>
              <w:tabs>
                <w:tab w:val="left" w:pos="0"/>
                <w:tab w:val="left" w:pos="284"/>
                <w:tab w:val="left" w:pos="720"/>
              </w:tabs>
              <w:suppressAutoHyphens/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Соответствует ГОСТ 6718-93 Хлор жидкий. Технические условия</w:t>
            </w:r>
          </w:p>
          <w:p w:rsidR="00116692" w:rsidRPr="005A444D" w:rsidRDefault="00116692" w:rsidP="00F6152D">
            <w:pPr>
              <w:tabs>
                <w:tab w:val="left" w:pos="0"/>
                <w:tab w:val="left" w:pos="284"/>
                <w:tab w:val="left" w:pos="720"/>
              </w:tabs>
              <w:suppressAutoHyphens/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Сорт</w:t>
            </w:r>
            <w:r w:rsidR="00F6152D"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  <w:p w:rsidR="00116692" w:rsidRPr="005A444D" w:rsidRDefault="00116692" w:rsidP="00F6152D">
            <w:pPr>
              <w:tabs>
                <w:tab w:val="left" w:pos="0"/>
                <w:tab w:val="left" w:pos="284"/>
                <w:tab w:val="left" w:pos="720"/>
              </w:tabs>
              <w:suppressAutoHyphens/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Область применения: для обеззараживания воды в системе хозяйственно-питьевого водоснабжения и стоков;</w:t>
            </w:r>
          </w:p>
          <w:p w:rsidR="00116692" w:rsidRPr="005A444D" w:rsidRDefault="00116692" w:rsidP="00F6152D">
            <w:pPr>
              <w:tabs>
                <w:tab w:val="left" w:pos="0"/>
                <w:tab w:val="left" w:pos="284"/>
                <w:tab w:val="left" w:pos="720"/>
              </w:tabs>
              <w:suppressAutoHyphens/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Агрегатное состояние при нормальных условиях – газ;</w:t>
            </w:r>
          </w:p>
          <w:p w:rsidR="00116692" w:rsidRPr="005A444D" w:rsidRDefault="00116692" w:rsidP="00F6152D">
            <w:pPr>
              <w:tabs>
                <w:tab w:val="left" w:pos="0"/>
                <w:tab w:val="left" w:pos="284"/>
                <w:tab w:val="left" w:pos="720"/>
              </w:tabs>
              <w:suppressAutoHyphens/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физико-химическим показателям жидкий хлор должен соответствовать требованиям;</w:t>
            </w:r>
          </w:p>
          <w:p w:rsidR="00116692" w:rsidRPr="005A444D" w:rsidRDefault="00116692" w:rsidP="00F6152D">
            <w:pPr>
              <w:tabs>
                <w:tab w:val="left" w:pos="0"/>
                <w:tab w:val="left" w:pos="284"/>
                <w:tab w:val="left" w:pos="1080"/>
              </w:tabs>
              <w:suppressAutoHyphens/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Объемная доля хлора</w:t>
            </w:r>
            <w:r w:rsidR="00F6152D"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99,6</w:t>
            </w:r>
            <w:r w:rsidR="00F6152D"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16692" w:rsidRPr="005A444D" w:rsidRDefault="00116692" w:rsidP="00F6152D">
            <w:pPr>
              <w:tabs>
                <w:tab w:val="left" w:pos="0"/>
                <w:tab w:val="left" w:pos="284"/>
                <w:tab w:val="left" w:pos="1080"/>
              </w:tabs>
              <w:suppressAutoHyphens/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Массовая доля воды</w:t>
            </w:r>
            <w:r w:rsidR="00F6152D"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более 0,04</w:t>
            </w:r>
            <w:r w:rsidR="00F6152D"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15263" w:rsidRPr="005A444D" w:rsidRDefault="00116692" w:rsidP="00F6152D">
            <w:pPr>
              <w:tabs>
                <w:tab w:val="left" w:pos="0"/>
                <w:tab w:val="left" w:pos="284"/>
                <w:tab w:val="left" w:pos="1080"/>
              </w:tabs>
              <w:suppressAutoHyphens/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Массовая доля треххлористого азота</w:t>
            </w:r>
            <w:r w:rsidR="00F6152D"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16692" w:rsidRPr="005A444D" w:rsidRDefault="00116692" w:rsidP="00F6152D">
            <w:pPr>
              <w:tabs>
                <w:tab w:val="left" w:pos="0"/>
                <w:tab w:val="left" w:pos="284"/>
                <w:tab w:val="left" w:pos="1080"/>
              </w:tabs>
              <w:suppressAutoHyphens/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0,004</w:t>
            </w:r>
            <w:r w:rsidR="00F6152D"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15263" w:rsidRPr="005A444D" w:rsidRDefault="00116692" w:rsidP="00F6152D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Массовая доля нелетучего остатка</w:t>
            </w:r>
            <w:r w:rsidR="00F6152D"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16692" w:rsidRPr="005A444D" w:rsidRDefault="00116692" w:rsidP="00F6152D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0,10</w:t>
            </w:r>
            <w:r w:rsidR="00F6152D" w:rsidRPr="005A4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%,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692" w:rsidRPr="005A444D" w:rsidRDefault="00116692" w:rsidP="0035635E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692" w:rsidRPr="005A444D" w:rsidRDefault="00116692" w:rsidP="0035635E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</w:pPr>
            <w:r w:rsidRPr="005A444D">
              <w:rPr>
                <w:rFonts w:ascii="Times New Roman" w:hAnsi="Times New Roman" w:cs="Times New Roman"/>
                <w:color w:val="000000" w:themeColor="text1"/>
                <w:kern w:val="3"/>
                <w:sz w:val="24"/>
                <w:szCs w:val="24"/>
                <w:lang w:eastAsia="ar-SA" w:bidi="fa-IR"/>
              </w:rPr>
              <w:t>107,65</w:t>
            </w:r>
          </w:p>
        </w:tc>
      </w:tr>
    </w:tbl>
    <w:p w:rsidR="001921D4" w:rsidRPr="005A444D" w:rsidRDefault="001921D4" w:rsidP="00F6152D">
      <w:pPr>
        <w:spacing w:line="20" w:lineRule="atLeast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При осуществлении закупок на вышеуказанные товары распространяются меры национального режима в виде «ограничение»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:rsidR="00F6152D" w:rsidRPr="005A444D" w:rsidRDefault="00116692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2.Место поставки товара: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6692" w:rsidRPr="005A444D" w:rsidRDefault="00116692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624760, Свердловская область, город Верхняя Салда, ул.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Совхозная,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42А (участок фильтровальной станции)</w:t>
      </w:r>
    </w:p>
    <w:p w:rsidR="00116692" w:rsidRPr="005A444D" w:rsidRDefault="00116692" w:rsidP="00F6152D">
      <w:pPr>
        <w:widowControl w:val="0"/>
        <w:tabs>
          <w:tab w:val="left" w:pos="0"/>
          <w:tab w:val="left" w:pos="360"/>
          <w:tab w:val="left" w:pos="709"/>
        </w:tabs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624760, Свердловская область, город Верхняя Салда, ул. 3-го Интернационала,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219 (участок ОС ХБК)</w:t>
      </w:r>
    </w:p>
    <w:p w:rsidR="00116692" w:rsidRPr="005A444D" w:rsidRDefault="002B1109" w:rsidP="00F6152D">
      <w:pPr>
        <w:widowControl w:val="0"/>
        <w:tabs>
          <w:tab w:val="left" w:pos="0"/>
          <w:tab w:val="left" w:pos="360"/>
          <w:tab w:val="left" w:pos="709"/>
        </w:tabs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116692"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Сроки (периоды) поставки товаров:</w:t>
      </w:r>
      <w:r w:rsidR="00116692"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заключения договора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6692"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по 31.12.2026 г. в соответствии с направленными заявками Заказчика.</w:t>
      </w:r>
    </w:p>
    <w:p w:rsidR="002B1109" w:rsidRPr="005A444D" w:rsidRDefault="00116692" w:rsidP="00F6152D">
      <w:pPr>
        <w:widowControl w:val="0"/>
        <w:tabs>
          <w:tab w:val="left" w:pos="0"/>
          <w:tab w:val="left" w:pos="360"/>
          <w:tab w:val="left" w:pos="709"/>
        </w:tabs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Поставка партии товара, указанной в Заявке (не более 6 контейнеров – 5,610 т., осуществляется Поставщиком в течении 7</w:t>
      </w:r>
      <w:r w:rsidRPr="005A44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(семи) календарных дней 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с даты получения заявки. Поставщик не позднее, чем за 2 рабочих дня до предполагаемой даты поставки партии товара информирует Заказчика о дате поставки.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4.Условия поставки товара: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Поставка 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товара 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производится специализированным автомобильным транспортом в специальных контейнерах до складов Заказчика. 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Режим работы складов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: с понедельника по пятницу с 08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мин. 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16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ч. 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суббота, воскресенье – выходной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Доставка товара осуществляется силами </w:t>
      </w:r>
      <w:r w:rsidR="007F6B68">
        <w:rPr>
          <w:rFonts w:ascii="Times New Roman" w:hAnsi="Times New Roman" w:cs="Times New Roman"/>
          <w:color w:val="000000" w:themeColor="text1"/>
          <w:sz w:val="24"/>
          <w:szCs w:val="24"/>
        </w:rPr>
        <w:t>и средствам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и за счет Поставщика.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Возврат порожней тары автомобильным транспортом осуществляется в течение 60 календарных дней с момента поставки, не считая времени нахождения в пути, за счет Поставщика.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Поставка должна осуществляться в соответствии с «Правилами безопасности при производстве, хранении, транспортировании и применении хлора», утвержденных приказом Федеральной службы по экологическому, технологическому и атомному надзору от 03.12.2020 г. </w:t>
      </w:r>
      <w:r w:rsidR="005013C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486</w:t>
      </w:r>
      <w:r w:rsidR="005013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Каждое автотранспортное средство, предназначенное для перевозки жидкого хлора, должно быть укомплектовано в соответствии с Табелем оснащения автомобильного транспорта и экипировки персонала, осуществляющего перевозку жидкого хлора в баллонах и контейнерах (Правилами безопасности при производстве, хранении, транспортировании и применении хлора», утвержденных приказом Федеральной службы по экологическому, технологическому и атомному надзору от 03.12.2020  г. </w:t>
      </w:r>
      <w:r w:rsidR="005013C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486).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Табель оснащения автомобильного транспорта и экипировки персонала, осуществляющего перевозку жидкого хлора в контейнерах:</w:t>
      </w:r>
    </w:p>
    <w:p w:rsidR="002B1109" w:rsidRPr="005A444D" w:rsidRDefault="002B1109" w:rsidP="00F6152D">
      <w:pPr>
        <w:numPr>
          <w:ilvl w:val="0"/>
          <w:numId w:val="3"/>
        </w:numPr>
        <w:tabs>
          <w:tab w:val="left" w:pos="284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Набор инструментов для ремонта транспортного средства и тары;</w:t>
      </w:r>
    </w:p>
    <w:p w:rsidR="002B1109" w:rsidRPr="005A444D" w:rsidRDefault="002B1109" w:rsidP="00F6152D">
      <w:pPr>
        <w:numPr>
          <w:ilvl w:val="0"/>
          <w:numId w:val="3"/>
        </w:numPr>
        <w:tabs>
          <w:tab w:val="left" w:pos="284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Противооткатный упор;</w:t>
      </w:r>
    </w:p>
    <w:p w:rsidR="002B1109" w:rsidRPr="005A444D" w:rsidRDefault="002B1109" w:rsidP="00F6152D">
      <w:pPr>
        <w:numPr>
          <w:ilvl w:val="0"/>
          <w:numId w:val="3"/>
        </w:numPr>
        <w:tabs>
          <w:tab w:val="left" w:pos="284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Знак аварийной остановки или мигающий фонарь красного цвета;</w:t>
      </w:r>
    </w:p>
    <w:p w:rsidR="002B1109" w:rsidRPr="005A444D" w:rsidRDefault="002B1109" w:rsidP="00F6152D">
      <w:pPr>
        <w:numPr>
          <w:ilvl w:val="0"/>
          <w:numId w:val="3"/>
        </w:numPr>
        <w:tabs>
          <w:tab w:val="left" w:pos="284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Два знака «Въезд запрещен»;</w:t>
      </w:r>
    </w:p>
    <w:p w:rsidR="002B1109" w:rsidRPr="005A444D" w:rsidRDefault="002B1109" w:rsidP="00F6152D">
      <w:pPr>
        <w:numPr>
          <w:ilvl w:val="0"/>
          <w:numId w:val="3"/>
        </w:numPr>
        <w:tabs>
          <w:tab w:val="left" w:pos="284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Устройства и приспособления для крепления контейнеров в кузове автомашины;</w:t>
      </w:r>
    </w:p>
    <w:p w:rsidR="002B1109" w:rsidRPr="005A444D" w:rsidRDefault="002B1109" w:rsidP="00F6152D">
      <w:pPr>
        <w:numPr>
          <w:ilvl w:val="0"/>
          <w:numId w:val="3"/>
        </w:numPr>
        <w:tabs>
          <w:tab w:val="left" w:pos="284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Буксировочный трос;</w:t>
      </w:r>
    </w:p>
    <w:p w:rsidR="002B1109" w:rsidRPr="005A444D" w:rsidRDefault="002B1109" w:rsidP="00F6152D">
      <w:pPr>
        <w:numPr>
          <w:ilvl w:val="0"/>
          <w:numId w:val="3"/>
        </w:numPr>
        <w:tabs>
          <w:tab w:val="left" w:pos="284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Переносной или индивидуальный индикатор утечки хлора;</w:t>
      </w:r>
    </w:p>
    <w:p w:rsidR="002B1109" w:rsidRPr="005A444D" w:rsidRDefault="002B1109" w:rsidP="00F6152D">
      <w:pPr>
        <w:numPr>
          <w:ilvl w:val="0"/>
          <w:numId w:val="3"/>
        </w:numPr>
        <w:tabs>
          <w:tab w:val="left" w:pos="284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Аптечка;</w:t>
      </w:r>
    </w:p>
    <w:p w:rsidR="002B1109" w:rsidRPr="005A444D" w:rsidRDefault="002B1109" w:rsidP="00F6152D">
      <w:pPr>
        <w:numPr>
          <w:ilvl w:val="0"/>
          <w:numId w:val="3"/>
        </w:numPr>
        <w:tabs>
          <w:tab w:val="left" w:pos="284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Два переносных распыляющих устройства специальной конструкции;</w:t>
      </w:r>
    </w:p>
    <w:p w:rsidR="002B1109" w:rsidRPr="005A444D" w:rsidRDefault="002B1109" w:rsidP="00F6152D">
      <w:pPr>
        <w:numPr>
          <w:ilvl w:val="0"/>
          <w:numId w:val="3"/>
        </w:numPr>
        <w:tabs>
          <w:tab w:val="left" w:pos="284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Комплект «Б» для ликвидации утечек хлора из контейнера;</w:t>
      </w:r>
    </w:p>
    <w:p w:rsidR="002B1109" w:rsidRPr="005A444D" w:rsidRDefault="002B1109" w:rsidP="001921D4">
      <w:pPr>
        <w:numPr>
          <w:ilvl w:val="1"/>
          <w:numId w:val="8"/>
        </w:numPr>
        <w:tabs>
          <w:tab w:val="clear" w:pos="1080"/>
          <w:tab w:val="left" w:pos="284"/>
          <w:tab w:val="left" w:pos="851"/>
          <w:tab w:val="left" w:pos="1276"/>
        </w:tabs>
        <w:suppressAutoHyphens/>
        <w:spacing w:line="20" w:lineRule="atLeast"/>
        <w:ind w:left="709" w:firstLine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Герметизирующий колпак на арматуру контейнера (для каждого типа используемой тары или универсальный). Рабочее давление избыточное МПА (кг/см²):0,5 (5,0). Номинальный объем 35 л. Основной материал-сталь 09Г2С-2, 09Г2С-12. Должен соответствовать ТУ 3619-070-00217403-2000. </w:t>
      </w:r>
    </w:p>
    <w:p w:rsidR="002B1109" w:rsidRPr="005A444D" w:rsidRDefault="002B1109" w:rsidP="001921D4">
      <w:pPr>
        <w:numPr>
          <w:ilvl w:val="1"/>
          <w:numId w:val="8"/>
        </w:numPr>
        <w:tabs>
          <w:tab w:val="clear" w:pos="1080"/>
          <w:tab w:val="left" w:pos="284"/>
          <w:tab w:val="left" w:pos="851"/>
          <w:tab w:val="left" w:pos="1276"/>
        </w:tabs>
        <w:suppressAutoHyphens/>
        <w:spacing w:line="20" w:lineRule="atLeast"/>
        <w:ind w:left="709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Быстромонтируемое устройство для ликвидации утечек хлора из корпуса контейнера – магнитный «захват» типа Консоль (удерживающая сила захвата должна быть не менее 500 кгс, диапазон рабочих температур от -40° C до +50° C, габариты 275*121,5*151,5 мм, минимальный наружный диаметр герметизируемого сосуда 400 мм).</w:t>
      </w:r>
    </w:p>
    <w:p w:rsidR="002B1109" w:rsidRPr="005A444D" w:rsidRDefault="002B1109" w:rsidP="001921D4">
      <w:pPr>
        <w:numPr>
          <w:ilvl w:val="0"/>
          <w:numId w:val="8"/>
        </w:numPr>
        <w:tabs>
          <w:tab w:val="left" w:pos="284"/>
          <w:tab w:val="left" w:pos="1276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Мобильные средства оперативной связи.</w:t>
      </w:r>
    </w:p>
    <w:p w:rsidR="002B1109" w:rsidRPr="005A444D" w:rsidRDefault="002B1109" w:rsidP="001921D4">
      <w:pPr>
        <w:numPr>
          <w:ilvl w:val="0"/>
          <w:numId w:val="8"/>
        </w:numPr>
        <w:tabs>
          <w:tab w:val="clear" w:pos="720"/>
          <w:tab w:val="left" w:pos="284"/>
          <w:tab w:val="num" w:pos="360"/>
        </w:tabs>
        <w:suppressAutoHyphens/>
        <w:spacing w:line="20" w:lineRule="atLeast"/>
        <w:ind w:left="426" w:hanging="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Автомобили, перевозящие хлорные контейнеры, должны дополнительно иметь специальный кантователь контейнеров. Кантователь должен соответствовать ТУ 3646-009-87362737-2014.</w:t>
      </w:r>
    </w:p>
    <w:p w:rsidR="002B1109" w:rsidRPr="005A444D" w:rsidRDefault="002B1109" w:rsidP="001921D4">
      <w:pPr>
        <w:numPr>
          <w:ilvl w:val="0"/>
          <w:numId w:val="8"/>
        </w:numPr>
        <w:tabs>
          <w:tab w:val="clear" w:pos="720"/>
          <w:tab w:val="left" w:pos="284"/>
          <w:tab w:val="num" w:pos="360"/>
        </w:tabs>
        <w:suppressAutoHyphens/>
        <w:spacing w:line="20" w:lineRule="atLeast"/>
        <w:ind w:left="426" w:hanging="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Персонал, осуществляющий перевозку </w:t>
      </w:r>
      <w:proofErr w:type="spellStart"/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затаренного</w:t>
      </w:r>
      <w:proofErr w:type="spellEnd"/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жидкого хлора, должен быть обеспечен комплексом: средств индивидуальной защиты органов дыхания (Противогазы, изолирующие ДОТ-600 А2В3Е3Р3), </w:t>
      </w:r>
      <w:r w:rsidR="001921D4"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костюмов,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изолирующих от химических факторов (Костюм КИХ-5).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осуществления погрузочных-разгрузочных с применением грузоподъемных механизмов поставка должна производиться автотранспортными средствами, с возможностью верхней выгрузки. 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Транспортные средства, перевозящие жидкий хлор </w:t>
      </w:r>
      <w:r w:rsidR="001921D4"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в контейнерах,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быть оснащены информационными таблицами (знаками) системы информации об опасности.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вправе отказать в разгрузке автомобильного транспорта несоответствующего вышеуказанным требованиям.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Контейнеры должны находиться в собственности или в аренде у производителя жидкого хлора: 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Контейнеры не должны иметь:</w:t>
      </w:r>
    </w:p>
    <w:p w:rsidR="002B1109" w:rsidRPr="005A444D" w:rsidRDefault="002B1109" w:rsidP="00F6152D">
      <w:pPr>
        <w:pStyle w:val="a3"/>
        <w:numPr>
          <w:ilvl w:val="0"/>
          <w:numId w:val="4"/>
        </w:num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истекший срок технического освидетельствования;</w:t>
      </w:r>
    </w:p>
    <w:p w:rsidR="002B1109" w:rsidRPr="005A444D" w:rsidRDefault="002B1109" w:rsidP="00F6152D">
      <w:pPr>
        <w:pStyle w:val="a3"/>
        <w:numPr>
          <w:ilvl w:val="0"/>
          <w:numId w:val="4"/>
        </w:num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механические повреждения и другие дефекты тары (трещины, вмятины, изменения формы, язвенная коррозия);</w:t>
      </w:r>
    </w:p>
    <w:p w:rsidR="002B1109" w:rsidRPr="005A444D" w:rsidRDefault="002B1109" w:rsidP="00F6152D">
      <w:pPr>
        <w:pStyle w:val="a3"/>
        <w:numPr>
          <w:ilvl w:val="0"/>
          <w:numId w:val="4"/>
        </w:num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неисправную запорную арматуру.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На каждом контейнере должны быть выбиты отчетливо паспортные данные сосуда. Место клеймения, где выбиты паспортные данные, должно быть зачищено до отчетливого прочтения данных, покрыто бесцветным лаком и обведено белой краской в виде рамки.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При обнаружении несоответствий требованиям к контейнерам, Заказчик составляет односторонний акт о недостатках, в котором фиксируются несоответствия.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в течение 1 (одного) рабочего дня с момента составления акта о недостатках направляет его Поставщику. Поставщик обязан произвести замену несоответствующих контейнеров с хлором в течение 2 (двух) календарных дней с момента получения акта.</w:t>
      </w:r>
    </w:p>
    <w:p w:rsidR="002B1109" w:rsidRPr="005A444D" w:rsidRDefault="00D97026" w:rsidP="00F6152D">
      <w:pPr>
        <w:pStyle w:val="a3"/>
        <w:widowControl w:val="0"/>
        <w:tabs>
          <w:tab w:val="left" w:pos="0"/>
          <w:tab w:val="left" w:pos="360"/>
          <w:tab w:val="left" w:pos="709"/>
        </w:tabs>
        <w:autoSpaceDE w:val="0"/>
        <w:autoSpaceDN w:val="0"/>
        <w:adjustRightInd w:val="0"/>
        <w:spacing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2B1109"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требования к товару:</w:t>
      </w:r>
      <w:r w:rsidR="002B1109"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Качество товара должно соответствовать действующим в Российской Федерации стандартам, техническим условиям и иным установленным требованиям к побочному виду товаров и подтверждаться соответствующими документами. Поставляемый товар должен соответствовать требованиям технического задания.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по передаче заказчику технических и иных документов при поставке товара: Поставщик обязан передать Заказчику вместе с товаром:</w:t>
      </w:r>
    </w:p>
    <w:p w:rsidR="002B1109" w:rsidRPr="005A444D" w:rsidRDefault="002B1109" w:rsidP="00F6152D">
      <w:pPr>
        <w:pStyle w:val="a3"/>
        <w:numPr>
          <w:ilvl w:val="0"/>
          <w:numId w:val="5"/>
        </w:num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паспорт (сертификат) качества товара;</w:t>
      </w:r>
    </w:p>
    <w:p w:rsidR="002B1109" w:rsidRPr="005A444D" w:rsidRDefault="002B1109" w:rsidP="00F6152D">
      <w:pPr>
        <w:pStyle w:val="a3"/>
        <w:numPr>
          <w:ilvl w:val="0"/>
          <w:numId w:val="5"/>
        </w:num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спецификация (паспорт) по наполнению жидкого хлора в контейнерах;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Паспорт (сертификат) качества должен содержать: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предприятия-изготовителя, наименование продукта, его сорт, номер партии, номера контейнеров, входящих в партию, дату заполнения контейнеров, массу брутто и нетто, количество товарных мест в партии, результаты проведенных анализов на подтверждение соответствия требованиям ГОСТ 6718-93.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Сканы товаросопроводительных документов (универсальный передаточный документ), оформленные в соответствии с требованиями действующего законодательства Российской Федерации, направляются на адрес электронной почты Заказчика в течение 1 (одного) рабочего дня с момента поставки.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обязан обеспечить наличие подлинников документов в течение 10 (десяти) рабочих дней с момента получения сканов товаросопроводительных документов.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До первой поставки товара Поставщик обязан предоставить Заказчику следующий пакет документов, заверенный синей печатью Поставщика:</w:t>
      </w:r>
    </w:p>
    <w:p w:rsidR="002B1109" w:rsidRPr="005A444D" w:rsidRDefault="002B1109" w:rsidP="00F6152D">
      <w:pPr>
        <w:numPr>
          <w:ilvl w:val="0"/>
          <w:numId w:val="6"/>
        </w:numPr>
        <w:tabs>
          <w:tab w:val="left" w:pos="284"/>
        </w:tabs>
        <w:suppressAutoHyphens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Свидетельство о государственной регистрации на основании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раздел 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1109" w:rsidRPr="005A444D" w:rsidRDefault="002B1109" w:rsidP="00F6152D">
      <w:pPr>
        <w:pStyle w:val="a3"/>
        <w:widowControl w:val="0"/>
        <w:tabs>
          <w:tab w:val="left" w:pos="0"/>
          <w:tab w:val="left" w:pos="360"/>
          <w:tab w:val="left" w:pos="709"/>
        </w:tabs>
        <w:autoSpaceDE w:val="0"/>
        <w:autoSpaceDN w:val="0"/>
        <w:adjustRightInd w:val="0"/>
        <w:spacing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Копия паспорта безопасности вещества (оформленного согласно ГОСТ 30333-2007);</w:t>
      </w:r>
    </w:p>
    <w:p w:rsidR="002B1109" w:rsidRPr="005A444D" w:rsidRDefault="00D97026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="002B1109"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безопасности товаров</w:t>
      </w:r>
      <w:r w:rsidR="001921D4"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: в соответствии с</w:t>
      </w:r>
      <w:r w:rsidR="002B1109"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требованиями «Правил безопасности при производстве, хранении, транспортировании и применении хлора», утвержденных приказом Федеральной службы по экологическому, технологическому и атомному надзору от 03.12.2020 г. </w:t>
      </w:r>
      <w:r w:rsidR="005013C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B1109"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486</w:t>
      </w:r>
    </w:p>
    <w:p w:rsidR="002B1109" w:rsidRPr="005A444D" w:rsidRDefault="00D97026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2B1109" w:rsidRPr="005A4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сдачи и приемки товаров:</w:t>
      </w:r>
      <w:r w:rsidR="002B1109"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Приемка товара по количеству осуществляется в соответствии с порядком, предусмотренным контрактом и нормативными правовыми актами.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Товар принимают партиями. Партией считают количество товара, однородное по своим качественным показателям и сопровождаемое одним документом о качестве.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специализированных контейнеров с жидким хлором производится в соответствии с требованиями «Правил безопасности при производстве, хранении, транспортировании и применении хлора», утвержденных приказом Федеральной службы по экологическому, технологическому и атомному надзору от 03.12.2020 г. </w:t>
      </w:r>
      <w:r w:rsidR="005013C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486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Приемка товара по качеству осуществляется путем входного контроля качества каждой партии товара.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Входной контроль каждой партии Товара осуществляется на основании п. 3.7 ГОСТ Р 51232-98 п. 2.8.6 «Правил технической эксплуатации систем и сооружений коммунального водоснабжения и канализации» (утвержденных Приказом Госстроя России № 168 от 30 декабря 1999 г.).</w:t>
      </w:r>
    </w:p>
    <w:p w:rsidR="002B1109" w:rsidRPr="005A444D" w:rsidRDefault="002B1109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444D">
        <w:rPr>
          <w:rFonts w:ascii="Times New Roman" w:hAnsi="Times New Roman" w:cs="Times New Roman"/>
          <w:color w:val="000000" w:themeColor="text1"/>
          <w:sz w:val="24"/>
          <w:szCs w:val="24"/>
        </w:rPr>
        <w:t>Если договором не предусмотрено иное, стороны руководствуются нормативными правовыми актами (в частных случаях).</w:t>
      </w:r>
    </w:p>
    <w:p w:rsidR="005A444D" w:rsidRPr="005A444D" w:rsidRDefault="005A444D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D" w:rsidRPr="005A444D" w:rsidRDefault="005A444D" w:rsidP="005A44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44D" w:rsidRPr="005A444D" w:rsidRDefault="005A444D" w:rsidP="00F61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A444D" w:rsidRPr="005A444D" w:rsidSect="009D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eastAsia="MS Mincho" w:cs="Times New Roman"/>
        <w:color w:val="00000A"/>
        <w:sz w:val="22"/>
        <w:szCs w:val="24"/>
        <w:lang w:eastAsia="en-US" w:bidi="en-US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2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2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3">
    <w:nsid w:val="00000009"/>
    <w:multiLevelType w:val="multilevel"/>
    <w:tmpl w:val="00000009"/>
    <w:lvl w:ilvl="0">
      <w:start w:val="1"/>
      <w:numFmt w:val="decimal"/>
      <w:lvlText w:val="%1."/>
      <w:lvlJc w:val="center"/>
      <w:pPr>
        <w:tabs>
          <w:tab w:val="left" w:pos="0"/>
        </w:tabs>
        <w:ind w:left="0" w:firstLine="0"/>
      </w:pPr>
      <w:rPr>
        <w:rFonts w:ascii="Symbol" w:hAnsi="Symbol" w:cs="OpenSymbol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left" w:pos="1418"/>
        </w:tabs>
        <w:ind w:left="1418" w:hanging="567"/>
      </w:p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.%6.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4">
    <w:nsid w:val="0ABB5B0A"/>
    <w:multiLevelType w:val="multilevel"/>
    <w:tmpl w:val="0ABB5B0A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16F65"/>
    <w:multiLevelType w:val="hybridMultilevel"/>
    <w:tmpl w:val="D25CB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F5397"/>
    <w:multiLevelType w:val="multilevel"/>
    <w:tmpl w:val="2506C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605744F9"/>
    <w:multiLevelType w:val="multilevel"/>
    <w:tmpl w:val="605744F9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3122"/>
    <w:rsid w:val="00027FDF"/>
    <w:rsid w:val="00057065"/>
    <w:rsid w:val="00116692"/>
    <w:rsid w:val="00134562"/>
    <w:rsid w:val="0014290E"/>
    <w:rsid w:val="001909CA"/>
    <w:rsid w:val="001921D4"/>
    <w:rsid w:val="00264BA4"/>
    <w:rsid w:val="002B1109"/>
    <w:rsid w:val="00337C18"/>
    <w:rsid w:val="003B7D3F"/>
    <w:rsid w:val="003E034D"/>
    <w:rsid w:val="0044783A"/>
    <w:rsid w:val="0046639A"/>
    <w:rsid w:val="004A3122"/>
    <w:rsid w:val="005013C9"/>
    <w:rsid w:val="005A444D"/>
    <w:rsid w:val="00692909"/>
    <w:rsid w:val="00692FEF"/>
    <w:rsid w:val="0069727D"/>
    <w:rsid w:val="007008AB"/>
    <w:rsid w:val="007B50D2"/>
    <w:rsid w:val="007F6B68"/>
    <w:rsid w:val="0081122A"/>
    <w:rsid w:val="008707F3"/>
    <w:rsid w:val="009B40E8"/>
    <w:rsid w:val="009D1A3C"/>
    <w:rsid w:val="00A15263"/>
    <w:rsid w:val="00AB0D63"/>
    <w:rsid w:val="00B227BF"/>
    <w:rsid w:val="00C80B83"/>
    <w:rsid w:val="00D46EDD"/>
    <w:rsid w:val="00D97026"/>
    <w:rsid w:val="00DD58A9"/>
    <w:rsid w:val="00F10C79"/>
    <w:rsid w:val="00F6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2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A31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A31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4A3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ЭТП регион</dc:creator>
  <cp:keywords/>
  <dc:description>DOC-MARKER-H8mb5UYG5sDeyNiZfDupkw</dc:description>
  <cp:lastModifiedBy>Юлия</cp:lastModifiedBy>
  <cp:revision>4</cp:revision>
  <cp:lastPrinted>2025-12-09T11:23:00Z</cp:lastPrinted>
  <dcterms:created xsi:type="dcterms:W3CDTF">2026-01-20T11:16:00Z</dcterms:created>
  <dcterms:modified xsi:type="dcterms:W3CDTF">2026-01-21T10:16:00Z</dcterms:modified>
</cp:coreProperties>
</file>