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F77" w:rsidRDefault="00E27F77" w:rsidP="00E27F77">
      <w:pPr>
        <w:spacing w:after="0"/>
        <w:jc w:val="center"/>
        <w:rPr>
          <w:rFonts w:ascii="Times New Roman" w:hAnsi="Times New Roman"/>
          <w:b/>
          <w:sz w:val="32"/>
          <w:szCs w:val="32"/>
        </w:rPr>
      </w:pPr>
    </w:p>
    <w:p w:rsidR="00E27F77" w:rsidRDefault="00E27F77" w:rsidP="00E27F77">
      <w:pPr>
        <w:spacing w:after="0"/>
        <w:jc w:val="center"/>
        <w:rPr>
          <w:rFonts w:ascii="Times New Roman" w:hAnsi="Times New Roman"/>
          <w:b/>
          <w:sz w:val="32"/>
          <w:szCs w:val="32"/>
        </w:rPr>
      </w:pPr>
      <w:r>
        <w:rPr>
          <w:rFonts w:ascii="Times New Roman" w:hAnsi="Times New Roman"/>
          <w:b/>
          <w:sz w:val="32"/>
          <w:szCs w:val="32"/>
        </w:rPr>
        <w:t>Техническое задание на поставку спецтехники экскаватор-погрузчик</w:t>
      </w:r>
    </w:p>
    <w:p w:rsidR="00E27F77" w:rsidRDefault="00E27F77" w:rsidP="00E27F77">
      <w:pPr>
        <w:spacing w:after="0"/>
        <w:rPr>
          <w:rFonts w:ascii="Times New Roman" w:hAnsi="Times New Roman"/>
        </w:rPr>
      </w:pPr>
    </w:p>
    <w:tbl>
      <w:tblPr>
        <w:tblW w:w="513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5452"/>
      </w:tblGrid>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jc w:val="center"/>
              <w:rPr>
                <w:rFonts w:ascii="Times New Roman" w:hAnsi="Times New Roman"/>
                <w:b/>
                <w:lang w:eastAsia="en-US"/>
              </w:rPr>
            </w:pPr>
            <w:r>
              <w:rPr>
                <w:rFonts w:ascii="Times New Roman" w:hAnsi="Times New Roman"/>
                <w:b/>
                <w:lang w:eastAsia="en-US"/>
              </w:rPr>
              <w:t>Разделы</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spacing w:after="0"/>
              <w:jc w:val="center"/>
              <w:rPr>
                <w:rFonts w:ascii="Times New Roman" w:hAnsi="Times New Roman"/>
                <w:b/>
                <w:lang w:eastAsia="en-US"/>
              </w:rPr>
            </w:pPr>
            <w:r>
              <w:rPr>
                <w:rFonts w:ascii="Times New Roman" w:hAnsi="Times New Roman"/>
                <w:b/>
                <w:lang w:eastAsia="en-US"/>
              </w:rPr>
              <w:t xml:space="preserve">Описание характеристик и требований </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 xml:space="preserve">Наименование  </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Экскаватор - погрузчик</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Количество, единица измерения</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1  (одна) единица техники с дополнительным оборудованием.</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 xml:space="preserve">Порядок формирования начальной  (максимальной) цены договора </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napToGrid w:val="0"/>
              <w:spacing w:after="0"/>
              <w:jc w:val="both"/>
              <w:rPr>
                <w:rFonts w:ascii="Times New Roman" w:hAnsi="Times New Roman"/>
                <w:lang w:eastAsia="en-US"/>
              </w:rPr>
            </w:pPr>
            <w:r>
              <w:rPr>
                <w:rFonts w:ascii="Times New Roman" w:hAnsi="Times New Roman"/>
                <w:lang w:eastAsia="en-US"/>
              </w:rPr>
              <w:t>Цена включает:</w:t>
            </w:r>
          </w:p>
          <w:p w:rsidR="00E27F77" w:rsidRDefault="00E27F77" w:rsidP="00474413">
            <w:pPr>
              <w:numPr>
                <w:ilvl w:val="0"/>
                <w:numId w:val="1"/>
              </w:numPr>
              <w:tabs>
                <w:tab w:val="left" w:pos="331"/>
                <w:tab w:val="left" w:pos="612"/>
              </w:tabs>
              <w:snapToGrid w:val="0"/>
              <w:spacing w:after="0" w:line="240" w:lineRule="auto"/>
              <w:ind w:left="0" w:firstLine="0"/>
              <w:jc w:val="both"/>
              <w:rPr>
                <w:rFonts w:ascii="Times New Roman" w:hAnsi="Times New Roman"/>
                <w:lang w:eastAsia="en-US"/>
              </w:rPr>
            </w:pPr>
            <w:r>
              <w:rPr>
                <w:rFonts w:ascii="Times New Roman" w:hAnsi="Times New Roman"/>
                <w:lang w:eastAsia="en-US"/>
              </w:rPr>
              <w:t>Стоимость экскаватора-погрузчика;</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стоимость дополнительного оборудования в соответствии с техническим заданием;</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транспортные расходы по доставке товара;</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НДС, иные налоги;</w:t>
            </w:r>
          </w:p>
          <w:p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таможенные пошлины;</w:t>
            </w:r>
          </w:p>
          <w:p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доставка в место поставки;</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 xml:space="preserve">иные платежи, связанные с поставкой </w:t>
            </w:r>
          </w:p>
        </w:tc>
      </w:tr>
      <w:tr w:rsidR="00E27F77" w:rsidTr="00E27F77">
        <w:tc>
          <w:tcPr>
            <w:tcW w:w="2160" w:type="pct"/>
            <w:tcBorders>
              <w:top w:val="single" w:sz="4" w:space="0" w:color="auto"/>
              <w:left w:val="single" w:sz="4" w:space="0" w:color="auto"/>
              <w:bottom w:val="single" w:sz="4" w:space="0" w:color="auto"/>
              <w:right w:val="single" w:sz="4" w:space="0" w:color="auto"/>
            </w:tcBorders>
          </w:tcPr>
          <w:p w:rsidR="00E27F77" w:rsidRDefault="00E27F77">
            <w:pPr>
              <w:spacing w:after="0"/>
              <w:rPr>
                <w:rFonts w:ascii="Times New Roman" w:hAnsi="Times New Roman"/>
                <w:lang w:eastAsia="en-US"/>
              </w:rPr>
            </w:pPr>
            <w:r>
              <w:rPr>
                <w:rFonts w:ascii="Times New Roman" w:hAnsi="Times New Roman"/>
                <w:lang w:eastAsia="en-US"/>
              </w:rPr>
              <w:t>Условия оплаты:</w:t>
            </w:r>
          </w:p>
          <w:p w:rsidR="00E27F77" w:rsidRDefault="00E27F77">
            <w:pPr>
              <w:spacing w:after="0"/>
              <w:rPr>
                <w:rFonts w:ascii="Times New Roman" w:hAnsi="Times New Roman"/>
                <w:lang w:eastAsia="en-US"/>
              </w:rPr>
            </w:pPr>
            <w:r>
              <w:rPr>
                <w:rFonts w:ascii="Times New Roman" w:hAnsi="Times New Roman"/>
                <w:lang w:eastAsia="en-US"/>
              </w:rPr>
              <w:t>Форма (наличная/безналичная):</w:t>
            </w:r>
          </w:p>
          <w:p w:rsidR="00E27F77" w:rsidRDefault="00E27F77">
            <w:pPr>
              <w:spacing w:after="0"/>
              <w:rPr>
                <w:rFonts w:ascii="Times New Roman" w:hAnsi="Times New Roman"/>
                <w:lang w:eastAsia="en-US"/>
              </w:rPr>
            </w:pPr>
          </w:p>
          <w:p w:rsidR="00E27F77" w:rsidRDefault="00E27F77">
            <w:pPr>
              <w:spacing w:after="0"/>
              <w:rPr>
                <w:rFonts w:ascii="Times New Roman" w:hAnsi="Times New Roman"/>
                <w:lang w:eastAsia="en-US"/>
              </w:rPr>
            </w:pPr>
            <w:r>
              <w:rPr>
                <w:rFonts w:ascii="Times New Roman" w:hAnsi="Times New Roman"/>
                <w:lang w:eastAsia="en-US"/>
              </w:rPr>
              <w:t>Срок оплаты:</w:t>
            </w:r>
          </w:p>
          <w:p w:rsidR="00E27F77" w:rsidRDefault="00E27F77">
            <w:pPr>
              <w:spacing w:after="0"/>
              <w:rPr>
                <w:rFonts w:ascii="Times New Roman" w:hAnsi="Times New Roman"/>
                <w:lang w:eastAsia="en-US"/>
              </w:rPr>
            </w:pPr>
            <w:r>
              <w:rPr>
                <w:rFonts w:ascii="Times New Roman" w:hAnsi="Times New Roman"/>
                <w:lang w:eastAsia="en-US"/>
              </w:rPr>
              <w:t xml:space="preserve">Порядок оплаты, в </w:t>
            </w:r>
            <w:proofErr w:type="spellStart"/>
            <w:r>
              <w:rPr>
                <w:rFonts w:ascii="Times New Roman" w:hAnsi="Times New Roman"/>
                <w:lang w:eastAsia="en-US"/>
              </w:rPr>
              <w:t>т.ч</w:t>
            </w:r>
            <w:proofErr w:type="spellEnd"/>
            <w:r>
              <w:rPr>
                <w:rFonts w:ascii="Times New Roman" w:hAnsi="Times New Roman"/>
                <w:lang w:eastAsia="en-US"/>
              </w:rPr>
              <w:t>. условия предварительной оплаты, рассрочки, отсрочки)</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Безналичный расчет. Путем перечисления денежных средств на расчетный счет Поставщика.</w:t>
            </w:r>
          </w:p>
          <w:p w:rsidR="00E27F77" w:rsidRPr="00231EF8" w:rsidRDefault="00E27F77" w:rsidP="00231EF8">
            <w:pPr>
              <w:tabs>
                <w:tab w:val="left" w:pos="1134"/>
              </w:tabs>
              <w:spacing w:after="0" w:line="240" w:lineRule="auto"/>
              <w:jc w:val="both"/>
              <w:rPr>
                <w:rFonts w:ascii="Times New Roman" w:hAnsi="Times New Roman"/>
                <w:sz w:val="24"/>
                <w:szCs w:val="24"/>
              </w:rPr>
            </w:pPr>
            <w:r w:rsidRPr="00231EF8">
              <w:rPr>
                <w:rFonts w:ascii="Times New Roman" w:hAnsi="Times New Roman"/>
                <w:lang w:eastAsia="en-US"/>
              </w:rPr>
              <w:t xml:space="preserve">- </w:t>
            </w:r>
            <w:r w:rsidR="00231EF8" w:rsidRPr="00231EF8">
              <w:rPr>
                <w:rFonts w:ascii="Times New Roman" w:hAnsi="Times New Roman"/>
                <w:sz w:val="24"/>
                <w:szCs w:val="24"/>
              </w:rPr>
              <w:t>Оплата по Договору производится Покупателем путем безналичного перечисления денежных средств на расчетный счет Поставщика на основании предъявленного Поставщиком Покупателю счета в срок, не превышающий 90 (девяносто) календарных дней со дня подписания Сторонами товарной накладной по унифицированной форме ТОРГ-12 (далее – ТОРГ-12) или универсального передаточного документа (далее – УПД).</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Сроки поставки (начало, окончание, периодичность)</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rsidP="00231EF8">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Поставка </w:t>
            </w:r>
            <w:r w:rsidRPr="00231EF8">
              <w:rPr>
                <w:rFonts w:ascii="Times New Roman" w:hAnsi="Times New Roman"/>
                <w:b/>
                <w:lang w:eastAsia="en-US"/>
              </w:rPr>
              <w:t xml:space="preserve">в течение </w:t>
            </w:r>
            <w:r w:rsidR="00231EF8" w:rsidRPr="00231EF8">
              <w:rPr>
                <w:rFonts w:ascii="Times New Roman" w:hAnsi="Times New Roman"/>
                <w:b/>
                <w:lang w:eastAsia="en-US"/>
              </w:rPr>
              <w:t xml:space="preserve">20 (Двадцать) календарных дней </w:t>
            </w:r>
            <w:r w:rsidRPr="00231EF8">
              <w:rPr>
                <w:rFonts w:ascii="Times New Roman" w:hAnsi="Times New Roman"/>
                <w:lang w:eastAsia="en-US"/>
              </w:rPr>
              <w:t>после подписания договора поставки.</w:t>
            </w:r>
            <w:r>
              <w:rPr>
                <w:rFonts w:ascii="Times New Roman" w:hAnsi="Times New Roman"/>
                <w:lang w:eastAsia="en-US"/>
              </w:rPr>
              <w:t xml:space="preserve"> </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Место поставки товара (фактический адрес)</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565837">
            <w:pPr>
              <w:tabs>
                <w:tab w:val="left" w:pos="331"/>
                <w:tab w:val="left" w:pos="612"/>
              </w:tabs>
              <w:spacing w:after="0"/>
              <w:jc w:val="both"/>
              <w:rPr>
                <w:rFonts w:ascii="Times New Roman" w:hAnsi="Times New Roman"/>
                <w:lang w:eastAsia="en-US"/>
              </w:rPr>
            </w:pPr>
            <w:r w:rsidRPr="00565837">
              <w:rPr>
                <w:rFonts w:ascii="Times New Roman" w:hAnsi="Times New Roman"/>
                <w:lang w:eastAsia="en-US"/>
              </w:rPr>
              <w:t>362015</w:t>
            </w:r>
            <w:r>
              <w:rPr>
                <w:rFonts w:ascii="Times New Roman" w:hAnsi="Times New Roman"/>
                <w:lang w:eastAsia="en-US"/>
              </w:rPr>
              <w:t xml:space="preserve">, </w:t>
            </w:r>
            <w:r w:rsidR="004F1A76">
              <w:rPr>
                <w:rFonts w:ascii="Times New Roman" w:hAnsi="Times New Roman"/>
                <w:lang w:eastAsia="en-US"/>
              </w:rPr>
              <w:t xml:space="preserve">РСО-Алания, </w:t>
            </w:r>
            <w:proofErr w:type="spellStart"/>
            <w:r w:rsidR="004F1A76">
              <w:rPr>
                <w:rFonts w:ascii="Times New Roman" w:hAnsi="Times New Roman"/>
                <w:lang w:eastAsia="en-US"/>
              </w:rPr>
              <w:t>г.Владикавказ</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пр-кт</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Коста</w:t>
            </w:r>
            <w:proofErr w:type="spellEnd"/>
            <w:r w:rsidR="004F1A76">
              <w:rPr>
                <w:rFonts w:ascii="Times New Roman" w:hAnsi="Times New Roman"/>
                <w:lang w:eastAsia="en-US"/>
              </w:rPr>
              <w:t xml:space="preserve"> 15</w:t>
            </w:r>
            <w:r w:rsidR="00D7066B">
              <w:rPr>
                <w:rFonts w:ascii="Times New Roman" w:hAnsi="Times New Roman"/>
                <w:lang w:eastAsia="en-US"/>
              </w:rPr>
              <w:t>а</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Способ доставки (авиа, ж/д, авто, водный транспорт)</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Собственными силами Поставщика. Способ выбирается Поставщиком самостоятельно.</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Момент перехода права собственности на товар и момент перехода риска случайно гибели (передачи первому перевозчику, доставки Заказчику)</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После приемки техники, подписания Акта приема-передачи, </w:t>
            </w:r>
            <w:proofErr w:type="spellStart"/>
            <w:r w:rsidRPr="00231EF8">
              <w:rPr>
                <w:rFonts w:ascii="Times New Roman" w:hAnsi="Times New Roman"/>
                <w:lang w:eastAsia="en-US"/>
              </w:rPr>
              <w:t>товаро</w:t>
            </w:r>
            <w:proofErr w:type="spellEnd"/>
            <w:r w:rsidRPr="00231EF8">
              <w:rPr>
                <w:rFonts w:ascii="Times New Roman" w:hAnsi="Times New Roman"/>
                <w:lang w:eastAsia="en-US"/>
              </w:rPr>
              <w:t xml:space="preserve"> - транспортной накладной.</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Ответственное лицо, наименование службы, контактный телефон</w:t>
            </w:r>
          </w:p>
        </w:tc>
        <w:tc>
          <w:tcPr>
            <w:tcW w:w="2840" w:type="pct"/>
            <w:tcBorders>
              <w:top w:val="single" w:sz="4" w:space="0" w:color="auto"/>
              <w:left w:val="single" w:sz="4" w:space="0" w:color="auto"/>
              <w:bottom w:val="single" w:sz="4" w:space="0" w:color="auto"/>
              <w:right w:val="single" w:sz="4" w:space="0" w:color="auto"/>
            </w:tcBorders>
          </w:tcPr>
          <w:p w:rsidR="00E27F77" w:rsidRDefault="00E27F77">
            <w:pPr>
              <w:tabs>
                <w:tab w:val="left" w:pos="612"/>
              </w:tabs>
              <w:spacing w:after="0"/>
              <w:jc w:val="both"/>
              <w:rPr>
                <w:rFonts w:ascii="Times New Roman" w:hAnsi="Times New Roman"/>
                <w:lang w:eastAsia="en-US"/>
              </w:rPr>
            </w:pPr>
            <w:r>
              <w:rPr>
                <w:rFonts w:ascii="Times New Roman" w:hAnsi="Times New Roman"/>
                <w:lang w:eastAsia="en-US"/>
              </w:rPr>
              <w:t>По техническим вопросам:</w:t>
            </w:r>
          </w:p>
          <w:p w:rsidR="00E27F77" w:rsidRDefault="00BD777E">
            <w:pPr>
              <w:tabs>
                <w:tab w:val="left" w:pos="612"/>
              </w:tabs>
              <w:spacing w:after="0"/>
              <w:jc w:val="both"/>
              <w:rPr>
                <w:rFonts w:ascii="Times New Roman" w:hAnsi="Times New Roman"/>
                <w:lang w:eastAsia="en-US"/>
              </w:rPr>
            </w:pPr>
            <w:r>
              <w:rPr>
                <w:rFonts w:ascii="Times New Roman" w:hAnsi="Times New Roman"/>
                <w:lang w:eastAsia="en-US"/>
              </w:rPr>
              <w:t xml:space="preserve">Зам начальника ОКС – </w:t>
            </w:r>
            <w:proofErr w:type="spellStart"/>
            <w:r>
              <w:rPr>
                <w:rFonts w:ascii="Times New Roman" w:hAnsi="Times New Roman"/>
                <w:lang w:eastAsia="en-US"/>
              </w:rPr>
              <w:t>Хутяев</w:t>
            </w:r>
            <w:proofErr w:type="spellEnd"/>
            <w:r>
              <w:rPr>
                <w:rFonts w:ascii="Times New Roman" w:hAnsi="Times New Roman"/>
                <w:lang w:eastAsia="en-US"/>
              </w:rPr>
              <w:t xml:space="preserve"> </w:t>
            </w:r>
            <w:proofErr w:type="spellStart"/>
            <w:r>
              <w:rPr>
                <w:rFonts w:ascii="Times New Roman" w:hAnsi="Times New Roman"/>
                <w:lang w:eastAsia="en-US"/>
              </w:rPr>
              <w:t>Ацамаз</w:t>
            </w:r>
            <w:proofErr w:type="spellEnd"/>
            <w:r w:rsidR="00433D46">
              <w:rPr>
                <w:rFonts w:ascii="Times New Roman" w:hAnsi="Times New Roman"/>
                <w:lang w:eastAsia="en-US"/>
              </w:rPr>
              <w:t xml:space="preserve"> Анатолиевич</w:t>
            </w:r>
            <w:r w:rsidR="004F4FD2">
              <w:rPr>
                <w:rFonts w:ascii="Times New Roman" w:hAnsi="Times New Roman"/>
                <w:lang w:eastAsia="en-US"/>
              </w:rPr>
              <w:t xml:space="preserve"> </w:t>
            </w:r>
            <w:r w:rsidR="00433D46">
              <w:rPr>
                <w:rFonts w:ascii="Times New Roman" w:hAnsi="Times New Roman"/>
                <w:lang w:eastAsia="en-US"/>
              </w:rPr>
              <w:t xml:space="preserve">     </w:t>
            </w:r>
            <w:r w:rsidR="00BB6DC8">
              <w:rPr>
                <w:rFonts w:ascii="Times New Roman" w:hAnsi="Times New Roman"/>
                <w:lang w:eastAsia="en-US"/>
              </w:rPr>
              <w:t>8-963-177-88-43</w:t>
            </w:r>
            <w:r w:rsidR="00E27F77">
              <w:rPr>
                <w:rFonts w:ascii="Times New Roman" w:hAnsi="Times New Roman"/>
                <w:lang w:eastAsia="en-US"/>
              </w:rPr>
              <w:t>;</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По вопросам аукционной документации:</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Специалист по закупкам – Туаев Руслан Игоревич</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8-918-832-91-23</w:t>
            </w:r>
          </w:p>
          <w:p w:rsidR="00E27F77" w:rsidRDefault="00E27F77">
            <w:pPr>
              <w:tabs>
                <w:tab w:val="left" w:pos="612"/>
              </w:tabs>
              <w:spacing w:after="0"/>
              <w:jc w:val="both"/>
              <w:rPr>
                <w:rFonts w:ascii="Times New Roman" w:hAnsi="Times New Roman"/>
                <w:lang w:eastAsia="en-US"/>
              </w:rPr>
            </w:pPr>
          </w:p>
        </w:tc>
      </w:tr>
    </w:tbl>
    <w:p w:rsidR="00E27F77" w:rsidRDefault="00E27F77" w:rsidP="00E27F77">
      <w:pPr>
        <w:spacing w:after="0"/>
        <w:jc w:val="center"/>
        <w:rPr>
          <w:rFonts w:ascii="Times New Roman" w:hAnsi="Times New Roman"/>
          <w:b/>
          <w:sz w:val="32"/>
          <w:szCs w:val="32"/>
        </w:rPr>
      </w:pPr>
    </w:p>
    <w:p w:rsidR="00CC6C26" w:rsidRDefault="00CC6C26" w:rsidP="00E27F77">
      <w:pPr>
        <w:spacing w:after="0"/>
        <w:jc w:val="center"/>
        <w:rPr>
          <w:rFonts w:ascii="Times New Roman" w:hAnsi="Times New Roman"/>
          <w:b/>
          <w:sz w:val="32"/>
          <w:szCs w:val="32"/>
        </w:rPr>
      </w:pPr>
    </w:p>
    <w:p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r>
        <w:rPr>
          <w:rFonts w:ascii="Times New Roman" w:hAnsi="Times New Roman"/>
          <w:b/>
          <w:snapToGrid w:val="0"/>
          <w:sz w:val="24"/>
          <w:szCs w:val="24"/>
        </w:rPr>
        <w:lastRenderedPageBreak/>
        <w:t>Спецификация</w:t>
      </w:r>
      <w:r>
        <w:rPr>
          <w:rFonts w:ascii="Times New Roman" w:hAnsi="Times New Roman"/>
          <w:snapToGrid w:val="0"/>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2"/>
        <w:gridCol w:w="1418"/>
        <w:gridCol w:w="1878"/>
      </w:tblGrid>
      <w:tr w:rsidR="00E27F77" w:rsidTr="00231EF8">
        <w:tc>
          <w:tcPr>
            <w:tcW w:w="534" w:type="dxa"/>
            <w:tcBorders>
              <w:top w:val="single" w:sz="4" w:space="0" w:color="auto"/>
              <w:left w:val="single" w:sz="4" w:space="0" w:color="auto"/>
              <w:bottom w:val="single" w:sz="4" w:space="0" w:color="auto"/>
              <w:right w:val="single" w:sz="4" w:space="0" w:color="auto"/>
            </w:tcBorders>
            <w:hideMark/>
          </w:tcPr>
          <w:p w:rsidR="00E27F77" w:rsidRDefault="00E27F77">
            <w:pPr>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w:t>
            </w:r>
          </w:p>
        </w:tc>
        <w:tc>
          <w:tcPr>
            <w:tcW w:w="5952"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Единицы измерения</w:t>
            </w:r>
          </w:p>
        </w:tc>
        <w:tc>
          <w:tcPr>
            <w:tcW w:w="1878"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Количество</w:t>
            </w:r>
          </w:p>
        </w:tc>
      </w:tr>
      <w:tr w:rsidR="00E27F77" w:rsidTr="00231EF8">
        <w:tc>
          <w:tcPr>
            <w:tcW w:w="534" w:type="dxa"/>
            <w:tcBorders>
              <w:top w:val="single" w:sz="4" w:space="0" w:color="auto"/>
              <w:left w:val="single" w:sz="4" w:space="0" w:color="auto"/>
              <w:bottom w:val="single" w:sz="4" w:space="0" w:color="auto"/>
              <w:right w:val="single" w:sz="4" w:space="0" w:color="auto"/>
            </w:tcBorders>
            <w:hideMark/>
          </w:tcPr>
          <w:p w:rsidR="00E27F77" w:rsidRDefault="00E27F77">
            <w:pPr>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c>
          <w:tcPr>
            <w:tcW w:w="5952" w:type="dxa"/>
            <w:tcBorders>
              <w:top w:val="single" w:sz="4" w:space="0" w:color="auto"/>
              <w:left w:val="single" w:sz="4" w:space="0" w:color="auto"/>
              <w:bottom w:val="single" w:sz="4" w:space="0" w:color="auto"/>
              <w:right w:val="single" w:sz="4" w:space="0" w:color="auto"/>
            </w:tcBorders>
            <w:hideMark/>
          </w:tcPr>
          <w:p w:rsidR="00E27F77" w:rsidRDefault="00E27F77">
            <w:pPr>
              <w:shd w:val="clear" w:color="auto" w:fill="FFFFFF"/>
              <w:spacing w:after="300" w:line="240" w:lineRule="auto"/>
              <w:outlineLvl w:val="0"/>
              <w:rPr>
                <w:rFonts w:ascii="Times New Roman" w:hAnsi="Times New Roman"/>
                <w:snapToGrid w:val="0"/>
                <w:sz w:val="24"/>
                <w:szCs w:val="24"/>
                <w:lang w:eastAsia="en-US"/>
              </w:rPr>
            </w:pPr>
            <w:r>
              <w:rPr>
                <w:rFonts w:ascii="Times New Roman" w:hAnsi="Times New Roman"/>
                <w:snapToGrid w:val="0"/>
                <w:sz w:val="24"/>
                <w:szCs w:val="24"/>
                <w:lang w:eastAsia="en-US"/>
              </w:rPr>
              <w:t xml:space="preserve">Экскаватор </w:t>
            </w:r>
            <w:r w:rsidR="00B322F4">
              <w:rPr>
                <w:rFonts w:ascii="Times New Roman" w:hAnsi="Times New Roman"/>
                <w:snapToGrid w:val="0"/>
                <w:sz w:val="24"/>
                <w:szCs w:val="24"/>
                <w:lang w:eastAsia="en-US"/>
              </w:rPr>
              <w:t>–</w:t>
            </w:r>
            <w:r>
              <w:rPr>
                <w:rFonts w:ascii="Times New Roman" w:hAnsi="Times New Roman"/>
                <w:snapToGrid w:val="0"/>
                <w:sz w:val="24"/>
                <w:szCs w:val="24"/>
                <w:lang w:eastAsia="en-US"/>
              </w:rPr>
              <w:t xml:space="preserve"> погрузчик</w:t>
            </w:r>
            <w:r w:rsidR="00B322F4">
              <w:rPr>
                <w:rFonts w:ascii="Times New Roman" w:hAnsi="Times New Roman"/>
                <w:snapToGrid w:val="0"/>
                <w:sz w:val="24"/>
                <w:szCs w:val="24"/>
                <w:lang w:eastAsia="en-US"/>
              </w:rPr>
              <w:t xml:space="preserve"> (</w:t>
            </w:r>
            <w:proofErr w:type="spellStart"/>
            <w:r w:rsidR="00B322F4">
              <w:rPr>
                <w:rFonts w:ascii="Times New Roman" w:hAnsi="Times New Roman"/>
                <w:snapToGrid w:val="0"/>
                <w:sz w:val="24"/>
                <w:szCs w:val="24"/>
                <w:lang w:eastAsia="en-US"/>
              </w:rPr>
              <w:t>разноколесный</w:t>
            </w:r>
            <w:proofErr w:type="spellEnd"/>
            <w:r w:rsidR="00B322F4">
              <w:rPr>
                <w:rFonts w:ascii="Times New Roman" w:hAnsi="Times New Roman"/>
                <w:snapToGrid w:val="0"/>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27F77" w:rsidRDefault="00E27F77">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шт.</w:t>
            </w:r>
          </w:p>
        </w:tc>
        <w:tc>
          <w:tcPr>
            <w:tcW w:w="1878" w:type="dxa"/>
            <w:tcBorders>
              <w:top w:val="single" w:sz="4" w:space="0" w:color="auto"/>
              <w:left w:val="single" w:sz="4" w:space="0" w:color="auto"/>
              <w:bottom w:val="single" w:sz="4" w:space="0" w:color="auto"/>
              <w:right w:val="single" w:sz="4" w:space="0" w:color="auto"/>
            </w:tcBorders>
            <w:vAlign w:val="center"/>
            <w:hideMark/>
          </w:tcPr>
          <w:p w:rsidR="00E27F77" w:rsidRDefault="00E27F77">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r>
    </w:tbl>
    <w:p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p>
    <w:p w:rsidR="00E27F77" w:rsidRDefault="00E27F77" w:rsidP="00E27F77">
      <w:pPr>
        <w:tabs>
          <w:tab w:val="left" w:pos="708"/>
        </w:tabs>
        <w:suppressAutoHyphens/>
        <w:spacing w:after="0" w:line="240" w:lineRule="auto"/>
        <w:ind w:firstLine="57"/>
        <w:jc w:val="center"/>
        <w:rPr>
          <w:rFonts w:ascii="Times New Roman" w:hAnsi="Times New Roman"/>
          <w:b/>
          <w:snapToGrid w:val="0"/>
          <w:sz w:val="24"/>
          <w:szCs w:val="24"/>
        </w:rPr>
      </w:pPr>
      <w:r>
        <w:rPr>
          <w:rFonts w:ascii="Times New Roman" w:hAnsi="Times New Roman"/>
          <w:b/>
          <w:snapToGrid w:val="0"/>
          <w:sz w:val="24"/>
          <w:szCs w:val="24"/>
        </w:rPr>
        <w:t xml:space="preserve">Технические </w:t>
      </w:r>
      <w:r w:rsidR="00363A7C">
        <w:rPr>
          <w:rFonts w:ascii="Times New Roman" w:hAnsi="Times New Roman"/>
          <w:b/>
          <w:snapToGrid w:val="0"/>
          <w:sz w:val="24"/>
          <w:szCs w:val="24"/>
        </w:rPr>
        <w:t>характеристики и</w:t>
      </w:r>
      <w:r>
        <w:rPr>
          <w:rFonts w:ascii="Times New Roman" w:hAnsi="Times New Roman"/>
          <w:b/>
          <w:snapToGrid w:val="0"/>
          <w:sz w:val="24"/>
          <w:szCs w:val="24"/>
        </w:rPr>
        <w:t xml:space="preserve"> перечень дополнительного оборудования.</w:t>
      </w:r>
    </w:p>
    <w:p w:rsidR="00E27F77" w:rsidRDefault="00E27F77" w:rsidP="00E27F77">
      <w:pPr>
        <w:tabs>
          <w:tab w:val="left" w:pos="708"/>
        </w:tabs>
        <w:suppressAutoHyphens/>
        <w:spacing w:after="0" w:line="240" w:lineRule="auto"/>
        <w:ind w:firstLine="57"/>
        <w:jc w:val="center"/>
        <w:rPr>
          <w:rFonts w:ascii="Times New Roman" w:hAnsi="Times New Roman"/>
          <w:b/>
          <w:i/>
          <w:snapToGrid w:val="0"/>
          <w:sz w:val="24"/>
          <w:szCs w:val="24"/>
        </w:rPr>
      </w:pPr>
    </w:p>
    <w:tbl>
      <w:tblPr>
        <w:tblStyle w:val="a9"/>
        <w:tblW w:w="0" w:type="auto"/>
        <w:tblInd w:w="-431" w:type="dxa"/>
        <w:tblLook w:val="04A0" w:firstRow="1" w:lastRow="0" w:firstColumn="1" w:lastColumn="0" w:noHBand="0" w:noVBand="1"/>
      </w:tblPr>
      <w:tblGrid>
        <w:gridCol w:w="568"/>
        <w:gridCol w:w="5954"/>
        <w:gridCol w:w="3254"/>
      </w:tblGrid>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b/>
                <w:i/>
                <w:snapToGrid w:val="0"/>
                <w:sz w:val="24"/>
                <w:szCs w:val="24"/>
                <w:lang w:eastAsia="en-US"/>
              </w:rPr>
            </w:pPr>
            <w:r w:rsidRPr="00433D46">
              <w:rPr>
                <w:rFonts w:ascii="Times New Roman" w:hAnsi="Times New Roman"/>
                <w:b/>
                <w:bCs/>
                <w:sz w:val="24"/>
                <w:szCs w:val="24"/>
                <w:lang w:eastAsia="en-US"/>
              </w:rPr>
              <w:t>Технические характеристики погрузчика</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E27F77" w:rsidP="00231EF8">
            <w:pPr>
              <w:pStyle w:val="a6"/>
              <w:rPr>
                <w:sz w:val="24"/>
                <w:szCs w:val="24"/>
              </w:rPr>
            </w:pPr>
            <w:r w:rsidRPr="00433D46">
              <w:rPr>
                <w:sz w:val="24"/>
                <w:szCs w:val="24"/>
              </w:rPr>
              <w:t>Номинальная грузоподъемность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0907EE">
            <w:pPr>
              <w:pStyle w:val="a8"/>
              <w:rPr>
                <w:sz w:val="24"/>
                <w:szCs w:val="24"/>
              </w:rPr>
            </w:pPr>
            <w:r w:rsidRPr="00433D46">
              <w:rPr>
                <w:sz w:val="24"/>
                <w:szCs w:val="24"/>
              </w:rPr>
              <w:t>Не менее 18</w:t>
            </w:r>
            <w:r w:rsidR="00E27F77" w:rsidRPr="00433D46">
              <w:rPr>
                <w:sz w:val="24"/>
                <w:szCs w:val="24"/>
              </w:rPr>
              <w:t>00</w:t>
            </w:r>
            <w:r w:rsidR="00564FCF">
              <w:rPr>
                <w:sz w:val="24"/>
                <w:szCs w:val="24"/>
              </w:rPr>
              <w:t xml:space="preserve"> </w:t>
            </w:r>
            <w:r w:rsidR="00E27F77" w:rsidRPr="00433D46">
              <w:rPr>
                <w:sz w:val="24"/>
                <w:szCs w:val="24"/>
              </w:rPr>
              <w:t>кг</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Эксплуатационная масса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более 11000</w:t>
            </w:r>
            <w:r w:rsidR="00564FCF">
              <w:rPr>
                <w:sz w:val="24"/>
                <w:szCs w:val="24"/>
              </w:rPr>
              <w:t xml:space="preserve"> </w:t>
            </w:r>
            <w:r w:rsidRPr="00433D46">
              <w:rPr>
                <w:sz w:val="24"/>
                <w:szCs w:val="24"/>
              </w:rPr>
              <w:t>кг</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Объем погрузочного ковша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564FCF" w:rsidP="00564FCF">
            <w:pPr>
              <w:pStyle w:val="a8"/>
              <w:rPr>
                <w:sz w:val="24"/>
                <w:szCs w:val="24"/>
              </w:rPr>
            </w:pPr>
            <w:r w:rsidRPr="00564FCF">
              <w:rPr>
                <w:sz w:val="24"/>
                <w:szCs w:val="24"/>
              </w:rPr>
              <w:t xml:space="preserve">Не менее </w:t>
            </w:r>
            <w:r w:rsidR="00D05237" w:rsidRPr="00433D46">
              <w:rPr>
                <w:sz w:val="24"/>
                <w:szCs w:val="24"/>
              </w:rPr>
              <w:t>1</w:t>
            </w:r>
            <w:r>
              <w:rPr>
                <w:sz w:val="24"/>
                <w:szCs w:val="24"/>
              </w:rPr>
              <w:t xml:space="preserve"> </w:t>
            </w:r>
            <w:r w:rsidR="00E27F77" w:rsidRPr="00433D46">
              <w:rPr>
                <w:sz w:val="24"/>
                <w:szCs w:val="24"/>
              </w:rPr>
              <w:t>м</w:t>
            </w:r>
            <w:r w:rsidR="00E27F77" w:rsidRPr="00433D46">
              <w:rPr>
                <w:sz w:val="24"/>
                <w:szCs w:val="24"/>
                <w:vertAlign w:val="superscript"/>
              </w:rPr>
              <w:t>3</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Год выпуска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0907EE" w:rsidP="00564FCF">
            <w:pPr>
              <w:pStyle w:val="a8"/>
              <w:rPr>
                <w:sz w:val="24"/>
                <w:szCs w:val="24"/>
              </w:rPr>
            </w:pPr>
            <w:r w:rsidRPr="00433D46">
              <w:rPr>
                <w:sz w:val="24"/>
                <w:szCs w:val="24"/>
              </w:rPr>
              <w:t xml:space="preserve">Не </w:t>
            </w:r>
            <w:r w:rsidR="00564FCF">
              <w:rPr>
                <w:sz w:val="24"/>
                <w:szCs w:val="24"/>
              </w:rPr>
              <w:t>ранее</w:t>
            </w:r>
            <w:r w:rsidRPr="00433D46">
              <w:rPr>
                <w:sz w:val="24"/>
                <w:szCs w:val="24"/>
              </w:rPr>
              <w:t xml:space="preserve"> </w:t>
            </w:r>
            <w:r w:rsidR="00E27F77" w:rsidRPr="00433D46">
              <w:rPr>
                <w:sz w:val="24"/>
                <w:szCs w:val="24"/>
              </w:rPr>
              <w:t>2025 года</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Максимальная высота выгрузки  при опущенном ковше</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2865 мм</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Дальность разгрузки</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870 мм</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Радиус поворота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более 5750 мм</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Технические характеристики экскаватора</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Номинальный объем</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0,18</w:t>
            </w:r>
            <w:r w:rsidR="007E4BFE">
              <w:rPr>
                <w:sz w:val="24"/>
                <w:szCs w:val="24"/>
              </w:rPr>
              <w:t xml:space="preserve"> </w:t>
            </w:r>
            <w:r w:rsidRPr="00433D46">
              <w:rPr>
                <w:sz w:val="24"/>
                <w:szCs w:val="24"/>
              </w:rPr>
              <w:t>м</w:t>
            </w:r>
            <w:r w:rsidRPr="00433D46">
              <w:rPr>
                <w:sz w:val="24"/>
                <w:szCs w:val="24"/>
                <w:vertAlign w:val="superscript"/>
              </w:rPr>
              <w:t>3</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Макс. Глубина копания при выдвинутый стреле (телескопическая рукоять)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5800 мм</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Макс. Высота загрузки при выдвинутый стреле (телескопическая рукоять)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4700 мм</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 xml:space="preserve">Макс. Высота копания при </w:t>
            </w:r>
            <w:r w:rsidRPr="00433D46">
              <w:rPr>
                <w:smallCaps/>
                <w:sz w:val="24"/>
                <w:szCs w:val="24"/>
              </w:rPr>
              <w:t>выдвинутый</w:t>
            </w:r>
            <w:r w:rsidRPr="00433D46">
              <w:rPr>
                <w:sz w:val="24"/>
                <w:szCs w:val="24"/>
              </w:rPr>
              <w:t xml:space="preserve"> стреле (телескопическая рукоять)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6450 мм</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564FCF">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363A7C">
            <w:pPr>
              <w:pStyle w:val="a8"/>
              <w:jc w:val="left"/>
              <w:rPr>
                <w:sz w:val="24"/>
                <w:szCs w:val="24"/>
              </w:rPr>
            </w:pPr>
            <w:r w:rsidRPr="00433D46">
              <w:rPr>
                <w:sz w:val="24"/>
                <w:szCs w:val="24"/>
              </w:rPr>
              <w:t>Год выпуска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0907EE" w:rsidP="00564FCF">
            <w:pPr>
              <w:pStyle w:val="a8"/>
              <w:rPr>
                <w:sz w:val="24"/>
                <w:szCs w:val="24"/>
              </w:rPr>
            </w:pPr>
            <w:r w:rsidRPr="00433D46">
              <w:rPr>
                <w:sz w:val="24"/>
                <w:szCs w:val="24"/>
              </w:rPr>
              <w:t xml:space="preserve">Не </w:t>
            </w:r>
            <w:r w:rsidR="00564FCF">
              <w:rPr>
                <w:sz w:val="24"/>
                <w:szCs w:val="24"/>
              </w:rPr>
              <w:t>ранее</w:t>
            </w:r>
            <w:r w:rsidR="00E27F77" w:rsidRPr="00433D46">
              <w:rPr>
                <w:sz w:val="24"/>
                <w:szCs w:val="24"/>
              </w:rPr>
              <w:t xml:space="preserve"> 2025 года</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Двигатель</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 xml:space="preserve">Тип охлаждения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Жидкостное</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Мощность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034AA8">
            <w:pPr>
              <w:pStyle w:val="a8"/>
              <w:rPr>
                <w:sz w:val="24"/>
                <w:szCs w:val="24"/>
              </w:rPr>
            </w:pPr>
            <w:r w:rsidRPr="00433D46">
              <w:rPr>
                <w:sz w:val="24"/>
                <w:szCs w:val="24"/>
              </w:rPr>
              <w:t>Не менее 74</w:t>
            </w:r>
            <w:r w:rsidR="00E27F77" w:rsidRPr="00433D46">
              <w:rPr>
                <w:sz w:val="24"/>
                <w:szCs w:val="24"/>
              </w:rPr>
              <w:t xml:space="preserve"> кВт</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Рабочий объем</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более 4500 см3</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Номинальный крутящий момент</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менее 400</w:t>
            </w:r>
            <w:r w:rsidR="007E4BFE">
              <w:rPr>
                <w:sz w:val="24"/>
                <w:szCs w:val="24"/>
              </w:rPr>
              <w:t xml:space="preserve"> </w:t>
            </w:r>
            <w:proofErr w:type="spellStart"/>
            <w:r w:rsidRPr="00433D46">
              <w:rPr>
                <w:sz w:val="24"/>
                <w:szCs w:val="24"/>
              </w:rPr>
              <w:t>Нм</w:t>
            </w:r>
            <w:proofErr w:type="spellEnd"/>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7E4BFE">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Количество цилиндров</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Не более 4</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Трансмиссия</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 xml:space="preserve">Вид </w:t>
            </w:r>
            <w:r w:rsidR="00B322F4" w:rsidRPr="00433D46">
              <w:rPr>
                <w:sz w:val="24"/>
                <w:szCs w:val="24"/>
              </w:rPr>
              <w:t>трансмиссии</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Гидромеханическая</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Тип КПП</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Автоматическая с возможностью ручного переключения</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Тормозная система</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Тип рабочего тормоза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Гидравлический</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 xml:space="preserve">Тип стояночного тормоза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Механический</w:t>
            </w:r>
          </w:p>
        </w:tc>
      </w:tr>
      <w:tr w:rsidR="00E27F77" w:rsidRPr="00433D46" w:rsidTr="00231EF8">
        <w:trPr>
          <w:trHeight w:val="3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b/>
                <w:sz w:val="24"/>
                <w:szCs w:val="24"/>
              </w:rPr>
            </w:pPr>
            <w:r w:rsidRPr="00433D46">
              <w:rPr>
                <w:b/>
                <w:sz w:val="24"/>
                <w:szCs w:val="24"/>
              </w:rPr>
              <w:t>Колесная формула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4х4</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b/>
                <w:sz w:val="24"/>
                <w:szCs w:val="24"/>
              </w:rPr>
            </w:pPr>
            <w:r w:rsidRPr="00433D46">
              <w:rPr>
                <w:b/>
                <w:sz w:val="24"/>
                <w:szCs w:val="24"/>
              </w:rPr>
              <w:t xml:space="preserve">Коробка передач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 xml:space="preserve">С электронным переключением </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b/>
                <w:sz w:val="24"/>
                <w:szCs w:val="24"/>
              </w:rPr>
            </w:pPr>
            <w:r w:rsidRPr="00433D46">
              <w:rPr>
                <w:b/>
                <w:sz w:val="24"/>
                <w:szCs w:val="24"/>
              </w:rPr>
              <w:t xml:space="preserve">Количество передач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 xml:space="preserve">Не менее </w:t>
            </w:r>
            <w:r w:rsidR="00876B71" w:rsidRPr="00876B71">
              <w:rPr>
                <w:sz w:val="24"/>
                <w:szCs w:val="24"/>
              </w:rPr>
              <w:t xml:space="preserve">Вперед 4 и назад  </w:t>
            </w:r>
            <w:r w:rsidRPr="00876B71">
              <w:rPr>
                <w:sz w:val="24"/>
                <w:szCs w:val="24"/>
              </w:rPr>
              <w:t>4</w:t>
            </w:r>
          </w:p>
        </w:tc>
      </w:tr>
    </w:tbl>
    <w:p w:rsidR="0091730C" w:rsidRDefault="0091730C" w:rsidP="00B322F4">
      <w:pPr>
        <w:tabs>
          <w:tab w:val="left" w:pos="708"/>
        </w:tabs>
        <w:suppressAutoHyphens/>
        <w:spacing w:after="0" w:line="240" w:lineRule="auto"/>
        <w:jc w:val="both"/>
        <w:rPr>
          <w:rFonts w:ascii="Times New Roman" w:hAnsi="Times New Roman"/>
          <w:snapToGrid w:val="0"/>
          <w:sz w:val="24"/>
          <w:szCs w:val="24"/>
        </w:rPr>
      </w:pPr>
    </w:p>
    <w:p w:rsidR="00E27F77" w:rsidRDefault="00E27F77" w:rsidP="00876B71">
      <w:pPr>
        <w:tabs>
          <w:tab w:val="left" w:pos="708"/>
        </w:tabs>
        <w:suppressAutoHyphens/>
        <w:spacing w:after="0" w:line="240" w:lineRule="auto"/>
        <w:ind w:left="-426" w:firstLine="426"/>
        <w:jc w:val="both"/>
        <w:rPr>
          <w:rFonts w:ascii="Times New Roman" w:hAnsi="Times New Roman"/>
          <w:snapToGrid w:val="0"/>
          <w:sz w:val="24"/>
          <w:szCs w:val="24"/>
        </w:rPr>
      </w:pPr>
      <w:r>
        <w:rPr>
          <w:rFonts w:ascii="Times New Roman" w:hAnsi="Times New Roman"/>
          <w:snapToGrid w:val="0"/>
          <w:sz w:val="24"/>
          <w:szCs w:val="24"/>
        </w:rPr>
        <w:t xml:space="preserve">Комплектация: </w:t>
      </w:r>
      <w:r w:rsidR="0091730C">
        <w:rPr>
          <w:rFonts w:ascii="Times New Roman" w:hAnsi="Times New Roman"/>
          <w:snapToGrid w:val="0"/>
          <w:sz w:val="24"/>
          <w:szCs w:val="24"/>
        </w:rPr>
        <w:t>(Ковш</w:t>
      </w:r>
      <w:r>
        <w:rPr>
          <w:rFonts w:ascii="Times New Roman" w:hAnsi="Times New Roman"/>
          <w:snapToGrid w:val="0"/>
          <w:sz w:val="24"/>
          <w:szCs w:val="24"/>
        </w:rPr>
        <w:t xml:space="preserve"> 6 в 1, </w:t>
      </w:r>
      <w:r w:rsidR="0091730C">
        <w:rPr>
          <w:rFonts w:ascii="Times New Roman" w:hAnsi="Times New Roman"/>
          <w:snapToGrid w:val="0"/>
          <w:sz w:val="24"/>
          <w:szCs w:val="24"/>
        </w:rPr>
        <w:t>быстросъемная</w:t>
      </w:r>
      <w:r>
        <w:rPr>
          <w:rFonts w:ascii="Times New Roman" w:hAnsi="Times New Roman"/>
          <w:snapToGrid w:val="0"/>
          <w:sz w:val="24"/>
          <w:szCs w:val="24"/>
        </w:rPr>
        <w:t xml:space="preserve"> задняя гидравлическая каретка, телескопическая стрела, работа челюсти с кнопки, ПЖД, ФЕН, камера заднего хода, система стабилизации стрелы, увеличенные а</w:t>
      </w:r>
      <w:r w:rsidR="00327C7F">
        <w:rPr>
          <w:rFonts w:ascii="Times New Roman" w:hAnsi="Times New Roman"/>
          <w:snapToGrid w:val="0"/>
          <w:sz w:val="24"/>
          <w:szCs w:val="24"/>
        </w:rPr>
        <w:t>утригеры, управления:</w:t>
      </w:r>
      <w:r>
        <w:rPr>
          <w:rFonts w:ascii="Times New Roman" w:hAnsi="Times New Roman"/>
          <w:snapToGrid w:val="0"/>
          <w:sz w:val="24"/>
          <w:szCs w:val="24"/>
        </w:rPr>
        <w:t xml:space="preserve"> джо</w:t>
      </w:r>
      <w:r w:rsidR="0091730C">
        <w:rPr>
          <w:rFonts w:ascii="Times New Roman" w:hAnsi="Times New Roman"/>
          <w:snapToGrid w:val="0"/>
          <w:sz w:val="24"/>
          <w:szCs w:val="24"/>
        </w:rPr>
        <w:t>й</w:t>
      </w:r>
      <w:r>
        <w:rPr>
          <w:rFonts w:ascii="Times New Roman" w:hAnsi="Times New Roman"/>
          <w:snapToGrid w:val="0"/>
          <w:sz w:val="24"/>
          <w:szCs w:val="24"/>
        </w:rPr>
        <w:t>стик)</w:t>
      </w:r>
    </w:p>
    <w:p w:rsidR="00E27F77" w:rsidRDefault="00E27F77" w:rsidP="00876B71">
      <w:pPr>
        <w:tabs>
          <w:tab w:val="left" w:pos="708"/>
        </w:tabs>
        <w:suppressAutoHyphens/>
        <w:spacing w:after="0" w:line="240" w:lineRule="auto"/>
        <w:jc w:val="both"/>
        <w:rPr>
          <w:rFonts w:ascii="Times New Roman" w:hAnsi="Times New Roman"/>
          <w:snapToGrid w:val="0"/>
          <w:sz w:val="24"/>
          <w:szCs w:val="24"/>
        </w:rPr>
      </w:pPr>
      <w:r>
        <w:rPr>
          <w:rFonts w:ascii="Times New Roman" w:hAnsi="Times New Roman"/>
          <w:snapToGrid w:val="0"/>
          <w:sz w:val="24"/>
          <w:szCs w:val="24"/>
        </w:rPr>
        <w:t>Наличие дополнительного оборудован</w:t>
      </w:r>
      <w:r w:rsidR="00327C7F">
        <w:rPr>
          <w:rFonts w:ascii="Times New Roman" w:hAnsi="Times New Roman"/>
          <w:snapToGrid w:val="0"/>
          <w:sz w:val="24"/>
          <w:szCs w:val="24"/>
        </w:rPr>
        <w:t>ие: ковш 400</w:t>
      </w:r>
      <w:r w:rsidR="001B2568">
        <w:rPr>
          <w:rFonts w:ascii="Times New Roman" w:hAnsi="Times New Roman"/>
          <w:snapToGrid w:val="0"/>
          <w:sz w:val="24"/>
          <w:szCs w:val="24"/>
        </w:rPr>
        <w:t xml:space="preserve"> </w:t>
      </w:r>
      <w:r w:rsidR="00327C7F">
        <w:rPr>
          <w:rFonts w:ascii="Times New Roman" w:hAnsi="Times New Roman"/>
          <w:snapToGrid w:val="0"/>
          <w:sz w:val="24"/>
          <w:szCs w:val="24"/>
        </w:rPr>
        <w:t>мм</w:t>
      </w:r>
    </w:p>
    <w:p w:rsidR="00CC6C26" w:rsidRDefault="00CC6C26" w:rsidP="00876B71">
      <w:pPr>
        <w:tabs>
          <w:tab w:val="left" w:pos="708"/>
        </w:tabs>
        <w:suppressAutoHyphens/>
        <w:spacing w:after="0" w:line="240" w:lineRule="auto"/>
        <w:jc w:val="both"/>
        <w:rPr>
          <w:rFonts w:ascii="Times New Roman" w:hAnsi="Times New Roman"/>
          <w:snapToGrid w:val="0"/>
          <w:sz w:val="24"/>
          <w:szCs w:val="24"/>
        </w:rPr>
      </w:pPr>
    </w:p>
    <w:p w:rsidR="00CC6C26" w:rsidRDefault="00CC6C26" w:rsidP="00876B71">
      <w:pPr>
        <w:tabs>
          <w:tab w:val="left" w:pos="708"/>
        </w:tabs>
        <w:suppressAutoHyphens/>
        <w:spacing w:after="0" w:line="240" w:lineRule="auto"/>
        <w:jc w:val="both"/>
        <w:rPr>
          <w:rFonts w:ascii="Times New Roman" w:hAnsi="Times New Roman"/>
          <w:snapToGrid w:val="0"/>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E27F77" w:rsidTr="001B2568">
        <w:tc>
          <w:tcPr>
            <w:tcW w:w="9213" w:type="dxa"/>
            <w:tcBorders>
              <w:top w:val="single" w:sz="4" w:space="0" w:color="auto"/>
              <w:left w:val="nil"/>
              <w:bottom w:val="single" w:sz="4" w:space="0" w:color="auto"/>
              <w:right w:val="nil"/>
            </w:tcBorders>
            <w:hideMark/>
          </w:tcPr>
          <w:p w:rsidR="00E27F77" w:rsidRDefault="00E27F77">
            <w:pPr>
              <w:tabs>
                <w:tab w:val="left" w:pos="3555"/>
              </w:tabs>
              <w:spacing w:line="240" w:lineRule="auto"/>
              <w:jc w:val="center"/>
              <w:rPr>
                <w:rFonts w:ascii="Times New Roman" w:hAnsi="Times New Roman"/>
                <w:b/>
                <w:noProof/>
                <w:sz w:val="24"/>
                <w:szCs w:val="24"/>
                <w:lang w:eastAsia="en-US"/>
              </w:rPr>
            </w:pPr>
            <w:r>
              <w:rPr>
                <w:rFonts w:ascii="Times New Roman" w:hAnsi="Times New Roman"/>
                <w:b/>
                <w:noProof/>
                <w:sz w:val="24"/>
                <w:szCs w:val="24"/>
                <w:lang w:eastAsia="en-US"/>
              </w:rPr>
              <w:lastRenderedPageBreak/>
              <w:t>Условия поставки и гарантийные обязательства</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663"/>
            </w:tblGrid>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vAlign w:val="center"/>
                  <w:hideMark/>
                </w:tcPr>
                <w:p w:rsidR="00E27F77" w:rsidRDefault="00E27F77">
                  <w:pPr>
                    <w:suppressAutoHyphens/>
                    <w:spacing w:line="240" w:lineRule="auto"/>
                    <w:rPr>
                      <w:rFonts w:ascii="Times New Roman" w:eastAsia="Calibri" w:hAnsi="Times New Roman"/>
                      <w:lang w:eastAsia="zh-CN"/>
                    </w:rPr>
                  </w:pPr>
                  <w:r>
                    <w:rPr>
                      <w:rFonts w:ascii="Times New Roman" w:hAnsi="Times New Roman"/>
                      <w:lang w:eastAsia="en-US"/>
                    </w:rPr>
                    <w:t>Перечень передаваемой с товаром документации (технические паспорта, инструкции по эксплуатации, сертификаты соответствия и иные сопроводительные документы)</w:t>
                  </w:r>
                </w:p>
              </w:tc>
              <w:tc>
                <w:tcPr>
                  <w:tcW w:w="6663" w:type="dxa"/>
                  <w:tcBorders>
                    <w:top w:val="single" w:sz="4" w:space="0" w:color="auto"/>
                    <w:left w:val="single" w:sz="4" w:space="0" w:color="auto"/>
                    <w:bottom w:val="single" w:sz="4" w:space="0" w:color="auto"/>
                    <w:right w:val="single" w:sz="4" w:space="0" w:color="auto"/>
                  </w:tcBorders>
                  <w:vAlign w:val="center"/>
                  <w:hideMark/>
                </w:tcPr>
                <w:p w:rsidR="00E27F77" w:rsidRDefault="001B2568">
                  <w:pPr>
                    <w:spacing w:after="0" w:line="240" w:lineRule="auto"/>
                    <w:ind w:firstLine="567"/>
                    <w:jc w:val="both"/>
                    <w:rPr>
                      <w:rFonts w:ascii="Times New Roman" w:hAnsi="Times New Roman"/>
                      <w:lang w:eastAsia="en-US"/>
                    </w:rPr>
                  </w:pPr>
                  <w:r>
                    <w:rPr>
                      <w:rFonts w:ascii="Times New Roman" w:hAnsi="Times New Roman"/>
                      <w:lang w:eastAsia="en-US"/>
                    </w:rPr>
                    <w:t>Товар должен быть поставлен с</w:t>
                  </w:r>
                  <w:r w:rsidR="00E27F77">
                    <w:rPr>
                      <w:rFonts w:ascii="Times New Roman" w:hAnsi="Times New Roman"/>
                      <w:lang w:eastAsia="en-US"/>
                    </w:rPr>
                    <w:t xml:space="preserve"> всей </w:t>
                  </w:r>
                  <w:r>
                    <w:rPr>
                      <w:rFonts w:ascii="Times New Roman" w:hAnsi="Times New Roman"/>
                      <w:lang w:eastAsia="en-US"/>
                    </w:rPr>
                    <w:t xml:space="preserve">                                      </w:t>
                  </w:r>
                  <w:r w:rsidR="00E27F77">
                    <w:rPr>
                      <w:rFonts w:ascii="Times New Roman" w:hAnsi="Times New Roman"/>
                      <w:lang w:eastAsia="en-US"/>
                    </w:rPr>
                    <w:t>необходимой технической документацией, подтверждающей его качество.</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xml:space="preserve">На момент поставки Товара Поставщик </w:t>
                  </w:r>
                  <w:r w:rsidR="001B2568">
                    <w:rPr>
                      <w:rFonts w:ascii="Times New Roman" w:hAnsi="Times New Roman"/>
                      <w:lang w:eastAsia="en-US"/>
                    </w:rPr>
                    <w:t xml:space="preserve">                                </w:t>
                  </w:r>
                  <w:r>
                    <w:rPr>
                      <w:rFonts w:ascii="Times New Roman" w:hAnsi="Times New Roman"/>
                      <w:lang w:eastAsia="en-US"/>
                    </w:rPr>
                    <w:t>предоставляет Заказчику два комплекта ключей зажигания, ключи кабины, документы на русском языке:</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сертификат соответствия;</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листок комплектования;</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Паспорт самоходной машины/Электронный паспорт самоходной машины;</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руководство по эксплуатации;</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сервисная книжка с гарантийным талоном;</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xml:space="preserve">- пакет документов, предусмотренных для регистрации в органах </w:t>
                  </w:r>
                  <w:proofErr w:type="spellStart"/>
                  <w:r>
                    <w:rPr>
                      <w:rFonts w:ascii="Times New Roman" w:hAnsi="Times New Roman"/>
                      <w:lang w:eastAsia="en-US"/>
                    </w:rPr>
                    <w:t>Гостехнадзора</w:t>
                  </w:r>
                  <w:proofErr w:type="spellEnd"/>
                  <w:r>
                    <w:rPr>
                      <w:rFonts w:ascii="Times New Roman" w:hAnsi="Times New Roman"/>
                      <w:lang w:eastAsia="en-US"/>
                    </w:rPr>
                    <w:t>;</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другая техническая документация завода-изготовителя,</w:t>
                  </w:r>
                </w:p>
                <w:p w:rsidR="00E27F77" w:rsidRDefault="00E27F77">
                  <w:pPr>
                    <w:spacing w:after="0"/>
                    <w:ind w:firstLine="567"/>
                    <w:jc w:val="both"/>
                    <w:rPr>
                      <w:rFonts w:ascii="Times New Roman" w:hAnsi="Times New Roman"/>
                      <w:lang w:eastAsia="en-US"/>
                    </w:rPr>
                  </w:pPr>
                </w:p>
              </w:tc>
            </w:tr>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vAlign w:val="center"/>
                  <w:hideMark/>
                </w:tcPr>
                <w:p w:rsidR="00E27F77" w:rsidRDefault="00E27F77">
                  <w:pPr>
                    <w:suppressAutoHyphens/>
                    <w:spacing w:line="240" w:lineRule="auto"/>
                    <w:rPr>
                      <w:rFonts w:ascii="Times New Roman" w:eastAsia="Calibri" w:hAnsi="Times New Roman"/>
                      <w:lang w:eastAsia="zh-CN"/>
                    </w:rPr>
                  </w:pPr>
                  <w:r>
                    <w:rPr>
                      <w:rFonts w:ascii="Times New Roman" w:eastAsia="Calibri" w:hAnsi="Times New Roman"/>
                      <w:lang w:eastAsia="zh-CN"/>
                    </w:rPr>
                    <w:t>Условия гарантийного обслуживания</w:t>
                  </w:r>
                </w:p>
              </w:tc>
              <w:tc>
                <w:tcPr>
                  <w:tcW w:w="6663" w:type="dxa"/>
                  <w:tcBorders>
                    <w:top w:val="single" w:sz="4" w:space="0" w:color="auto"/>
                    <w:left w:val="single" w:sz="4" w:space="0" w:color="auto"/>
                    <w:bottom w:val="single" w:sz="4" w:space="0" w:color="auto"/>
                    <w:right w:val="single" w:sz="4" w:space="0" w:color="auto"/>
                  </w:tcBorders>
                  <w:vAlign w:val="center"/>
                  <w:hideMark/>
                </w:tcPr>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Поставляемый Товар должен быть новым (товаром, который не был в употреблении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использовавшимся ранее в качестве тестового (выставочного экземпляра), технически исправным, не имеющим дефектов и признаков нахождения в употреблении (деформаций, дефектов лакокрасочного покрытия, повреждений механической (ходовой, тяговой части)), готовым к эксплуатации и регистрации в специализированной организации, свободным от любых притязаний третьих лиц, не находящимся под запретом (арестом), в залоге.</w:t>
                  </w:r>
                </w:p>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Объект закупки должен быть укомплектован инструментами и соответствующими принадлежностями согласно описи завода-изготовителя. Поставщик обязан передать Заказчику объект закупки, прошедший предпродажное сервисное обслуживание в соответствии с перечнем работ по предпродажной подготовке.</w:t>
                  </w:r>
                </w:p>
              </w:tc>
            </w:tr>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Гарантийное и техническое обслуживание (сроки, место осуществления обслуживания, условия)</w:t>
                  </w:r>
                </w:p>
              </w:tc>
              <w:tc>
                <w:tcPr>
                  <w:tcW w:w="6663" w:type="dxa"/>
                  <w:tcBorders>
                    <w:top w:val="single" w:sz="4" w:space="0" w:color="auto"/>
                    <w:left w:val="single" w:sz="4" w:space="0" w:color="auto"/>
                    <w:bottom w:val="single" w:sz="4" w:space="0" w:color="auto"/>
                    <w:right w:val="single" w:sz="4" w:space="0" w:color="auto"/>
                  </w:tcBorders>
                </w:tcPr>
                <w:p w:rsidR="00E27F77" w:rsidRDefault="00693B41">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rPr>
                    <w:t>Гарант</w:t>
                  </w:r>
                  <w:r w:rsidR="00114CC7">
                    <w:rPr>
                      <w:rFonts w:ascii="Times New Roman" w:hAnsi="Times New Roman"/>
                    </w:rPr>
                    <w:t xml:space="preserve">ия действует в течении 36 </w:t>
                  </w:r>
                  <w:r w:rsidR="005F0D4E">
                    <w:rPr>
                      <w:rFonts w:ascii="Times New Roman" w:hAnsi="Times New Roman"/>
                    </w:rPr>
                    <w:t>(тридцать</w:t>
                  </w:r>
                  <w:r w:rsidR="0039423B">
                    <w:rPr>
                      <w:rFonts w:ascii="Times New Roman" w:hAnsi="Times New Roman"/>
                    </w:rPr>
                    <w:t xml:space="preserve"> </w:t>
                  </w:r>
                  <w:r w:rsidR="005F0D4E">
                    <w:rPr>
                      <w:rFonts w:ascii="Times New Roman" w:hAnsi="Times New Roman"/>
                    </w:rPr>
                    <w:t>шесть) месяцев</w:t>
                  </w:r>
                  <w:r w:rsidR="00114CC7">
                    <w:rPr>
                      <w:rFonts w:ascii="Times New Roman" w:hAnsi="Times New Roman"/>
                    </w:rPr>
                    <w:t xml:space="preserve"> или 3</w:t>
                  </w:r>
                  <w:r w:rsidR="00E27F77">
                    <w:rPr>
                      <w:rFonts w:ascii="Times New Roman" w:hAnsi="Times New Roman"/>
                    </w:rPr>
                    <w:t xml:space="preserve">000 м/ч с момента подписания акта приема передачи на основные узлы и </w:t>
                  </w:r>
                  <w:r w:rsidR="005F0D4E">
                    <w:rPr>
                      <w:rFonts w:ascii="Times New Roman" w:hAnsi="Times New Roman"/>
                    </w:rPr>
                    <w:t>агрегаты (</w:t>
                  </w:r>
                  <w:r w:rsidR="00E27F77">
                    <w:rPr>
                      <w:rFonts w:ascii="Times New Roman" w:hAnsi="Times New Roman"/>
                    </w:rPr>
                    <w:t xml:space="preserve">двигатель </w:t>
                  </w:r>
                  <w:r w:rsidR="0023443A">
                    <w:rPr>
                      <w:rFonts w:ascii="Times New Roman" w:hAnsi="Times New Roman"/>
                    </w:rPr>
                    <w:t>с навесным оборудованием, мосты, КПП с</w:t>
                  </w:r>
                  <w:r w:rsidR="00E27F77">
                    <w:rPr>
                      <w:rFonts w:ascii="Times New Roman" w:hAnsi="Times New Roman"/>
                    </w:rPr>
                    <w:t xml:space="preserve"> </w:t>
                  </w:r>
                  <w:r w:rsidR="0023443A">
                    <w:rPr>
                      <w:rFonts w:ascii="Times New Roman" w:hAnsi="Times New Roman"/>
                    </w:rPr>
                    <w:t>навесным оборудованием, гидравлическая система</w:t>
                  </w:r>
                  <w:r w:rsidR="00E27F77">
                    <w:rPr>
                      <w:rFonts w:ascii="Times New Roman" w:hAnsi="Times New Roman"/>
                    </w:rPr>
                    <w:t>) в зависимости от того, что наступит раньше.</w:t>
                  </w:r>
                  <w:r w:rsidR="00E27F77">
                    <w:rPr>
                      <w:rFonts w:ascii="Times New Roman" w:hAnsi="Times New Roman" w:cs="Times New Roman"/>
                      <w:bCs/>
                      <w:lang w:eastAsia="ru-RU"/>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76936">
                    <w:rPr>
                      <w:rFonts w:ascii="Times New Roman" w:hAnsi="Times New Roman" w:cs="Times New Roman"/>
                      <w:bCs/>
                      <w:lang w:eastAsia="ru-RU"/>
                    </w:rPr>
                    <w:t xml:space="preserve">жащего качества новым, в срок </w:t>
                  </w:r>
                  <w:r w:rsidR="0039423B">
                    <w:rPr>
                      <w:rFonts w:ascii="Times New Roman" w:hAnsi="Times New Roman" w:cs="Times New Roman"/>
                      <w:bCs/>
                      <w:lang w:eastAsia="ru-RU"/>
                    </w:rPr>
                    <w:t>22 (двадцать два</w:t>
                  </w:r>
                  <w:r w:rsidR="00E27F77">
                    <w:rPr>
                      <w:rFonts w:ascii="Times New Roman" w:hAnsi="Times New Roman" w:cs="Times New Roman"/>
                      <w:bCs/>
                      <w:lang w:eastAsia="ru-RU"/>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В случае замены или ремонта какой-либо части товара, на такую замененную или отремонтированную часть товара предоставляется гарантия. Срок гарантии при этом устанавливается производителем детали товара, но не менее срока, указанного.</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Периодичность ТО:</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ТО-1 - </w:t>
                  </w:r>
                  <w:proofErr w:type="gramStart"/>
                  <w:r>
                    <w:rPr>
                      <w:rFonts w:ascii="Times New Roman" w:hAnsi="Times New Roman" w:cs="Times New Roman"/>
                      <w:bCs/>
                      <w:lang w:eastAsia="ru-RU"/>
                    </w:rPr>
                    <w:t xml:space="preserve">250  </w:t>
                  </w:r>
                  <w:proofErr w:type="spellStart"/>
                  <w:r>
                    <w:rPr>
                      <w:rFonts w:ascii="Times New Roman" w:hAnsi="Times New Roman" w:cs="Times New Roman"/>
                      <w:bCs/>
                      <w:lang w:eastAsia="ru-RU"/>
                    </w:rPr>
                    <w:t>моточасов</w:t>
                  </w:r>
                  <w:proofErr w:type="spellEnd"/>
                  <w:proofErr w:type="gramEnd"/>
                  <w:r>
                    <w:rPr>
                      <w:rFonts w:ascii="Times New Roman" w:hAnsi="Times New Roman" w:cs="Times New Roman"/>
                      <w:bCs/>
                      <w:lang w:eastAsia="ru-RU"/>
                    </w:rPr>
                    <w:t xml:space="preserve">, </w:t>
                  </w:r>
                  <w:r w:rsidRPr="0023443A">
                    <w:rPr>
                      <w:rFonts w:ascii="Times New Roman" w:hAnsi="Times New Roman" w:cs="Times New Roman"/>
                      <w:bCs/>
                      <w:lang w:eastAsia="ru-RU"/>
                    </w:rPr>
                    <w:t>базовая замена масел, фильтров, осмотр.</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ТО-2</w:t>
                  </w:r>
                  <w:r>
                    <w:rPr>
                      <w:rFonts w:ascii="Times New Roman" w:hAnsi="Times New Roman" w:cs="Times New Roman"/>
                      <w:bCs/>
                      <w:lang w:eastAsia="ru-RU"/>
                    </w:rPr>
                    <w:t xml:space="preserve"> - </w:t>
                  </w:r>
                  <w:r w:rsidRPr="0023443A">
                    <w:rPr>
                      <w:rFonts w:ascii="Times New Roman" w:hAnsi="Times New Roman" w:cs="Times New Roman"/>
                      <w:bCs/>
                      <w:lang w:eastAsia="ru-RU"/>
                    </w:rPr>
                    <w:t xml:space="preserve">в среднем раз в 500–1000 </w:t>
                  </w:r>
                  <w:proofErr w:type="spellStart"/>
                  <w:r w:rsidRPr="0023443A">
                    <w:rPr>
                      <w:rFonts w:ascii="Times New Roman" w:hAnsi="Times New Roman" w:cs="Times New Roman"/>
                      <w:bCs/>
                      <w:lang w:eastAsia="ru-RU"/>
                    </w:rPr>
                    <w:t>моточасов</w:t>
                  </w:r>
                  <w:proofErr w:type="spellEnd"/>
                  <w:r w:rsidRPr="0023443A">
                    <w:rPr>
                      <w:rFonts w:ascii="Times New Roman" w:hAnsi="Times New Roman" w:cs="Times New Roman"/>
                      <w:bCs/>
                      <w:lang w:eastAsia="ru-RU"/>
                    </w:rPr>
                    <w:t xml:space="preserve"> — расширенная диагностика всех систем, гидравлики, топливной и ходовой части. Точная периодичность зависит от указаний производителя и эксплуатационных условий</w:t>
                  </w:r>
                  <w:r>
                    <w:rPr>
                      <w:rFonts w:ascii="Times New Roman" w:hAnsi="Times New Roman" w:cs="Times New Roman"/>
                      <w:bCs/>
                      <w:lang w:eastAsia="ru-RU"/>
                    </w:rPr>
                    <w:t>.</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 xml:space="preserve">ТО-3 — капитальное обслуживание, проводится через 3–4 тысячи </w:t>
                  </w:r>
                  <w:proofErr w:type="spellStart"/>
                  <w:r w:rsidRPr="0023443A">
                    <w:rPr>
                      <w:rFonts w:ascii="Times New Roman" w:hAnsi="Times New Roman" w:cs="Times New Roman"/>
                      <w:bCs/>
                      <w:lang w:eastAsia="ru-RU"/>
                    </w:rPr>
                    <w:t>моточасов</w:t>
                  </w:r>
                  <w:proofErr w:type="spellEnd"/>
                  <w:r w:rsidRPr="0023443A">
                    <w:rPr>
                      <w:rFonts w:ascii="Times New Roman" w:hAnsi="Times New Roman" w:cs="Times New Roman"/>
                      <w:bCs/>
                      <w:lang w:eastAsia="ru-RU"/>
                    </w:rPr>
                    <w:t xml:space="preserve"> или при возникшей острой необходимости. В </w:t>
                  </w:r>
                  <w:proofErr w:type="gramStart"/>
                  <w:r w:rsidRPr="0023443A">
                    <w:rPr>
                      <w:rFonts w:ascii="Times New Roman" w:hAnsi="Times New Roman" w:cs="Times New Roman"/>
                      <w:bCs/>
                      <w:lang w:eastAsia="ru-RU"/>
                    </w:rPr>
                    <w:t>такое ТО</w:t>
                  </w:r>
                  <w:proofErr w:type="gramEnd"/>
                  <w:r w:rsidRPr="0023443A">
                    <w:rPr>
                      <w:rFonts w:ascii="Times New Roman" w:hAnsi="Times New Roman" w:cs="Times New Roman"/>
                      <w:bCs/>
                      <w:lang w:eastAsia="ru-RU"/>
                    </w:rPr>
                    <w:t xml:space="preserve"> </w:t>
                  </w:r>
                  <w:r w:rsidRPr="0023443A">
                    <w:rPr>
                      <w:rFonts w:ascii="Times New Roman" w:hAnsi="Times New Roman" w:cs="Times New Roman"/>
                      <w:bCs/>
                      <w:lang w:eastAsia="ru-RU"/>
                    </w:rPr>
                    <w:lastRenderedPageBreak/>
                    <w:t>входят ремонт, замена или восстановление составляющих двигателя, элементов ходовой части, а также механизмов гидравлики и трансмиссии.</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Сезонное обслуживание — дважды в год: перед летом и перед зимним периодом. Например, подготовка к весенне-летнему периоду — переход на летние сорта масел, очистка системы охлаждения и проверка работы вентиляторов, подготовка к осенне-зимнему периоду — установка подогревателей, переход на зимние жидкости и проверка состояния аккумуляторной батареи.</w:t>
                  </w:r>
                  <w:r>
                    <w:rPr>
                      <w:rFonts w:ascii="Times New Roman" w:hAnsi="Times New Roman" w:cs="Times New Roman"/>
                      <w:bCs/>
                      <w:lang w:eastAsia="ru-RU"/>
                    </w:rPr>
                    <w:t xml:space="preserve"> </w:t>
                  </w:r>
                </w:p>
                <w:p w:rsidR="00E27F77" w:rsidRDefault="00B16447" w:rsidP="005F0D4E">
                  <w:pPr>
                    <w:tabs>
                      <w:tab w:val="left" w:pos="331"/>
                      <w:tab w:val="left" w:pos="612"/>
                    </w:tabs>
                    <w:spacing w:after="0"/>
                    <w:jc w:val="both"/>
                    <w:rPr>
                      <w:rFonts w:ascii="Times New Roman" w:hAnsi="Times New Roman"/>
                      <w:lang w:eastAsia="en-US"/>
                    </w:rPr>
                  </w:pPr>
                  <w:r w:rsidRPr="00B16447">
                    <w:rPr>
                      <w:rFonts w:ascii="Times New Roman" w:hAnsi="Times New Roman"/>
                      <w:lang w:eastAsia="en-US"/>
                    </w:rPr>
                    <w:t>В течение всего гарантийного срока гарантийный ремонт, устранение недостатков Товара производится на месте, по местонахождению экскаватора-погрузчика в границе РСО-Алания.</w:t>
                  </w:r>
                </w:p>
                <w:p w:rsidR="004B6337" w:rsidRPr="004B6337" w:rsidRDefault="004B6337" w:rsidP="004B6337">
                  <w:pPr>
                    <w:tabs>
                      <w:tab w:val="left" w:pos="1418"/>
                    </w:tabs>
                    <w:autoSpaceDE w:val="0"/>
                    <w:autoSpaceDN w:val="0"/>
                    <w:adjustRightInd w:val="0"/>
                    <w:spacing w:after="0" w:line="240" w:lineRule="auto"/>
                    <w:contextualSpacing/>
                    <w:jc w:val="both"/>
                    <w:rPr>
                      <w:rFonts w:ascii="Times New Roman" w:eastAsia="Calibri" w:hAnsi="Times New Roman"/>
                      <w:sz w:val="24"/>
                      <w:szCs w:val="24"/>
                      <w:lang w:eastAsia="en-US"/>
                    </w:rPr>
                  </w:pPr>
                  <w:r w:rsidRPr="004B6337">
                    <w:rPr>
                      <w:rFonts w:ascii="Times New Roman" w:eastAsia="Calibri" w:hAnsi="Times New Roman"/>
                      <w:sz w:val="24"/>
                      <w:szCs w:val="24"/>
                      <w:lang w:eastAsia="en-US"/>
                    </w:rPr>
                    <w:t>Привлечь к исполнению своих обязательств по Договору третьих лиц – субпоставщиков в части поставки предмета договора и субподрядчиков в части обслуживания и ТО в рамках гарантийного срока. При письменном уведомлении и согласии Заказчика. При этом Поставщик несет ответственность перед Покупателем за неисполнение или ненадлежащее исполнение обязательств субпоставщиками и субподрядчиками. Привлечение субпоставщиков и субподрядчиков не влечет за собой изменения Цены Договора.</w:t>
                  </w:r>
                </w:p>
                <w:p w:rsidR="004B6337" w:rsidRDefault="004B6337" w:rsidP="005F0D4E">
                  <w:pPr>
                    <w:tabs>
                      <w:tab w:val="left" w:pos="331"/>
                      <w:tab w:val="left" w:pos="612"/>
                    </w:tabs>
                    <w:spacing w:after="0"/>
                    <w:jc w:val="both"/>
                    <w:rPr>
                      <w:rFonts w:ascii="Times New Roman" w:hAnsi="Times New Roman"/>
                      <w:lang w:eastAsia="en-US"/>
                    </w:rPr>
                  </w:pPr>
                </w:p>
              </w:tc>
            </w:tr>
          </w:tbl>
          <w:p w:rsidR="00E27F77" w:rsidRDefault="00E27F77">
            <w:pPr>
              <w:spacing w:after="0"/>
              <w:jc w:val="center"/>
              <w:rPr>
                <w:rFonts w:ascii="Times New Roman" w:hAnsi="Times New Roman"/>
                <w:b/>
                <w:lang w:eastAsia="en-US"/>
              </w:rPr>
            </w:pPr>
          </w:p>
        </w:tc>
      </w:tr>
    </w:tbl>
    <w:p w:rsidR="00E27F77" w:rsidRPr="009750C3" w:rsidRDefault="00E27F77" w:rsidP="00E27F77">
      <w:pPr>
        <w:spacing w:after="0"/>
        <w:rPr>
          <w:rFonts w:ascii="Times New Roman" w:hAnsi="Times New Roman"/>
          <w:sz w:val="24"/>
          <w:szCs w:val="24"/>
        </w:rPr>
      </w:pPr>
      <w:r>
        <w:rPr>
          <w:rFonts w:ascii="Times New Roman" w:hAnsi="Times New Roman"/>
        </w:rPr>
        <w:lastRenderedPageBreak/>
        <w:tab/>
      </w:r>
      <w:r w:rsidRPr="009750C3">
        <w:rPr>
          <w:rFonts w:ascii="Times New Roman" w:hAnsi="Times New Roman"/>
          <w:sz w:val="24"/>
          <w:szCs w:val="24"/>
        </w:rPr>
        <w:tab/>
      </w:r>
    </w:p>
    <w:p w:rsidR="00E27F77" w:rsidRPr="00876B71" w:rsidRDefault="000A527C" w:rsidP="00876B71">
      <w:pPr>
        <w:ind w:firstLine="708"/>
        <w:rPr>
          <w:rFonts w:ascii="Times New Roman" w:hAnsi="Times New Roman"/>
          <w:sz w:val="24"/>
          <w:szCs w:val="24"/>
        </w:rPr>
      </w:pPr>
      <w:r w:rsidRPr="009750C3">
        <w:rPr>
          <w:rFonts w:ascii="Times New Roman" w:hAnsi="Times New Roman"/>
          <w:b/>
          <w:sz w:val="24"/>
          <w:szCs w:val="24"/>
        </w:rPr>
        <w:t>Примечание:</w:t>
      </w:r>
      <w:r w:rsidRPr="009750C3">
        <w:rPr>
          <w:rFonts w:ascii="Times New Roman" w:hAnsi="Times New Roman"/>
          <w:sz w:val="24"/>
          <w:szCs w:val="24"/>
        </w:rPr>
        <w:t xml:space="preserve"> Приобретение отдельно погрузчика и экскаватора не представляется возможным с точки зрения финансовых затра</w:t>
      </w:r>
      <w:r w:rsidR="00876B71">
        <w:rPr>
          <w:rFonts w:ascii="Times New Roman" w:hAnsi="Times New Roman"/>
          <w:sz w:val="24"/>
          <w:szCs w:val="24"/>
        </w:rPr>
        <w:t>т и применением большей площади помещения для их разм</w:t>
      </w:r>
      <w:bookmarkStart w:id="0" w:name="_GoBack"/>
      <w:bookmarkEnd w:id="0"/>
      <w:r w:rsidR="00876B71">
        <w:rPr>
          <w:rFonts w:ascii="Times New Roman" w:hAnsi="Times New Roman"/>
          <w:sz w:val="24"/>
          <w:szCs w:val="24"/>
        </w:rPr>
        <w:t>ещения.</w:t>
      </w:r>
    </w:p>
    <w:sectPr w:rsidR="00E27F77" w:rsidRPr="00876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B4A916"/>
    <w:lvl w:ilvl="0">
      <w:start w:val="1"/>
      <w:numFmt w:val="bullet"/>
      <w:lvlText w:val="-"/>
      <w:lvlJc w:val="left"/>
      <w:pPr>
        <w:ind w:left="720" w:hanging="360"/>
      </w:pPr>
      <w:rPr>
        <w:rFonts w:ascii="Times New Roman" w:hAnsi="Times New Roman" w:cs="Times New Roman" w:hint="default"/>
      </w:rPr>
    </w:lvl>
  </w:abstractNum>
  <w:abstractNum w:abstractNumId="1" w15:restartNumberingAfterBreak="0">
    <w:nsid w:val="0D825D84"/>
    <w:multiLevelType w:val="multilevel"/>
    <w:tmpl w:val="4C527B34"/>
    <w:lvl w:ilvl="0">
      <w:start w:val="2"/>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7055F0D"/>
    <w:multiLevelType w:val="hybridMultilevel"/>
    <w:tmpl w:val="5052ED30"/>
    <w:lvl w:ilvl="0" w:tplc="D2FA4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112177"/>
    <w:multiLevelType w:val="multilevel"/>
    <w:tmpl w:val="D27A0C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77"/>
    <w:rsid w:val="00023E94"/>
    <w:rsid w:val="00034AA8"/>
    <w:rsid w:val="000907EE"/>
    <w:rsid w:val="000A527C"/>
    <w:rsid w:val="000F595E"/>
    <w:rsid w:val="00114CC7"/>
    <w:rsid w:val="00161441"/>
    <w:rsid w:val="001B2568"/>
    <w:rsid w:val="00231EF8"/>
    <w:rsid w:val="0023443A"/>
    <w:rsid w:val="00327C7F"/>
    <w:rsid w:val="00363A7C"/>
    <w:rsid w:val="0039423B"/>
    <w:rsid w:val="00394B87"/>
    <w:rsid w:val="00433D46"/>
    <w:rsid w:val="004B6337"/>
    <w:rsid w:val="004F1A76"/>
    <w:rsid w:val="004F4FD2"/>
    <w:rsid w:val="00564FCF"/>
    <w:rsid w:val="00565837"/>
    <w:rsid w:val="005B7899"/>
    <w:rsid w:val="005F0D4E"/>
    <w:rsid w:val="00693B41"/>
    <w:rsid w:val="007A2B8D"/>
    <w:rsid w:val="007E4BFE"/>
    <w:rsid w:val="008446B6"/>
    <w:rsid w:val="00876B71"/>
    <w:rsid w:val="008F1E2F"/>
    <w:rsid w:val="00901DDC"/>
    <w:rsid w:val="0091730C"/>
    <w:rsid w:val="009750C3"/>
    <w:rsid w:val="00AF5F17"/>
    <w:rsid w:val="00B16447"/>
    <w:rsid w:val="00B24721"/>
    <w:rsid w:val="00B322F4"/>
    <w:rsid w:val="00BB6DC8"/>
    <w:rsid w:val="00BD777E"/>
    <w:rsid w:val="00C10632"/>
    <w:rsid w:val="00C27427"/>
    <w:rsid w:val="00CC6C26"/>
    <w:rsid w:val="00D05237"/>
    <w:rsid w:val="00D45C9E"/>
    <w:rsid w:val="00D7066B"/>
    <w:rsid w:val="00E27F77"/>
    <w:rsid w:val="00E66708"/>
    <w:rsid w:val="00EA2B0A"/>
    <w:rsid w:val="00F07089"/>
    <w:rsid w:val="00F76936"/>
    <w:rsid w:val="00FB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5F69"/>
  <w15:chartTrackingRefBased/>
  <w15:docId w15:val="{DA1066C2-C229-4B80-915B-76669A1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link w:val="a3"/>
    <w:semiHidden/>
    <w:locked/>
    <w:rsid w:val="00E27F77"/>
    <w:rPr>
      <w:rFonts w:ascii="Courier New" w:hAnsi="Courier New" w:cs="Courier New"/>
    </w:rPr>
  </w:style>
  <w:style w:type="paragraph" w:styleId="a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
    <w:link w:val="3"/>
    <w:semiHidden/>
    <w:unhideWhenUsed/>
    <w:rsid w:val="00E27F77"/>
    <w:rPr>
      <w:rFonts w:ascii="Courier New" w:eastAsiaTheme="minorHAnsi" w:hAnsi="Courier New" w:cs="Courier New"/>
      <w:lang w:eastAsia="en-US"/>
    </w:rPr>
  </w:style>
  <w:style w:type="character" w:customStyle="1" w:styleId="a4">
    <w:name w:val="Текст Знак"/>
    <w:basedOn w:val="a0"/>
    <w:uiPriority w:val="99"/>
    <w:semiHidden/>
    <w:rsid w:val="00E27F77"/>
    <w:rPr>
      <w:rFonts w:ascii="Consolas" w:eastAsia="Times New Roman" w:hAnsi="Consolas" w:cs="Times New Roman"/>
      <w:sz w:val="21"/>
      <w:szCs w:val="21"/>
      <w:lang w:eastAsia="ru-RU"/>
    </w:rPr>
  </w:style>
  <w:style w:type="character" w:customStyle="1" w:styleId="a5">
    <w:name w:val="Подпись к таблице_"/>
    <w:basedOn w:val="a0"/>
    <w:link w:val="a6"/>
    <w:locked/>
    <w:rsid w:val="00E27F77"/>
    <w:rPr>
      <w:rFonts w:ascii="Times New Roman" w:eastAsia="Times New Roman" w:hAnsi="Times New Roman" w:cs="Times New Roman"/>
      <w:sz w:val="18"/>
      <w:szCs w:val="18"/>
    </w:rPr>
  </w:style>
  <w:style w:type="paragraph" w:customStyle="1" w:styleId="a6">
    <w:name w:val="Подпись к таблице"/>
    <w:basedOn w:val="a"/>
    <w:link w:val="a5"/>
    <w:rsid w:val="00E27F77"/>
    <w:pPr>
      <w:widowControl w:val="0"/>
      <w:spacing w:after="0" w:line="240" w:lineRule="auto"/>
    </w:pPr>
    <w:rPr>
      <w:rFonts w:ascii="Times New Roman" w:hAnsi="Times New Roman"/>
      <w:sz w:val="18"/>
      <w:szCs w:val="18"/>
      <w:lang w:eastAsia="en-US"/>
    </w:rPr>
  </w:style>
  <w:style w:type="character" w:customStyle="1" w:styleId="a7">
    <w:name w:val="Другое_"/>
    <w:basedOn w:val="a0"/>
    <w:link w:val="a8"/>
    <w:locked/>
    <w:rsid w:val="00E27F77"/>
    <w:rPr>
      <w:rFonts w:ascii="Times New Roman" w:eastAsia="Times New Roman" w:hAnsi="Times New Roman" w:cs="Times New Roman"/>
      <w:sz w:val="18"/>
      <w:szCs w:val="18"/>
    </w:rPr>
  </w:style>
  <w:style w:type="paragraph" w:customStyle="1" w:styleId="a8">
    <w:name w:val="Другое"/>
    <w:basedOn w:val="a"/>
    <w:link w:val="a7"/>
    <w:rsid w:val="00E27F77"/>
    <w:pPr>
      <w:widowControl w:val="0"/>
      <w:spacing w:after="0" w:line="240" w:lineRule="auto"/>
      <w:jc w:val="center"/>
    </w:pPr>
    <w:rPr>
      <w:rFonts w:ascii="Times New Roman" w:hAnsi="Times New Roman"/>
      <w:sz w:val="18"/>
      <w:szCs w:val="18"/>
      <w:lang w:eastAsia="en-US"/>
    </w:rPr>
  </w:style>
  <w:style w:type="table" w:styleId="a9">
    <w:name w:val="Table Grid"/>
    <w:basedOn w:val="a1"/>
    <w:uiPriority w:val="59"/>
    <w:rsid w:val="00E27F7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231EF8"/>
    <w:pPr>
      <w:ind w:left="720"/>
      <w:contextualSpacing/>
    </w:pPr>
    <w:rPr>
      <w:rFonts w:asciiTheme="minorHAnsi" w:eastAsiaTheme="minorHAnsi" w:hAnsiTheme="minorHAnsi" w:cstheme="minorBidi"/>
      <w:lang w:eastAsia="en-US"/>
    </w:rPr>
  </w:style>
  <w:style w:type="character" w:customStyle="1" w:styleId="ab">
    <w:name w:val="Абзац списка Знак"/>
    <w:link w:val="aa"/>
    <w:uiPriority w:val="34"/>
    <w:locked/>
    <w:rsid w:val="0023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4354">
      <w:bodyDiv w:val="1"/>
      <w:marLeft w:val="0"/>
      <w:marRight w:val="0"/>
      <w:marTop w:val="0"/>
      <w:marBottom w:val="0"/>
      <w:divBdr>
        <w:top w:val="none" w:sz="0" w:space="0" w:color="auto"/>
        <w:left w:val="none" w:sz="0" w:space="0" w:color="auto"/>
        <w:bottom w:val="none" w:sz="0" w:space="0" w:color="auto"/>
        <w:right w:val="none" w:sz="0" w:space="0" w:color="auto"/>
      </w:divBdr>
    </w:div>
    <w:div w:id="16092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2026-02-05T13:26:00Z</dcterms:created>
  <dcterms:modified xsi:type="dcterms:W3CDTF">2026-02-09T07:59:00Z</dcterms:modified>
</cp:coreProperties>
</file>