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E961534"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УТВЕР‌⁠‍‌﻿​​​​﻿​⁠﻿‍⁠‍⁠‍﻿​﻿‌‌⁠‌​‌‍﻿⁠​‍‌‌﻿‍‍​‌‍﻿﻿‍‍ЖДЕНО</w:t>
      </w:r>
    </w:p>
    <w:p w14:paraId="6EB84B7F"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 xml:space="preserve">ГАПОУ СО "СКПТИАС" </w:t>
      </w:r>
    </w:p>
    <w:p w14:paraId="2F353EA6"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Директор</w:t>
      </w:r>
    </w:p>
    <w:p w14:paraId="28B1355B" w14:textId="77777777" w:rsidR="0043444A" w:rsidRPr="0043444A" w:rsidRDefault="0043444A" w:rsidP="0043444A">
      <w:pPr>
        <w:widowControl w:val="0"/>
        <w:spacing w:after="0" w:line="240" w:lineRule="auto"/>
        <w:jc w:val="right"/>
        <w:rPr>
          <w:rFonts w:ascii="Times New Roman" w:eastAsia="SimSun" w:hAnsi="Times New Roman" w:cs="Calibri"/>
          <w:lang w:eastAsia="zh-CN"/>
        </w:rPr>
      </w:pPr>
      <w:r w:rsidRPr="0043444A">
        <w:rPr>
          <w:rFonts w:ascii="Times New Roman" w:eastAsia="SimSun" w:hAnsi="Times New Roman" w:cs="Calibri"/>
          <w:lang w:eastAsia="zh-CN"/>
        </w:rPr>
        <w:t xml:space="preserve">Мельников Михаил Иванович </w:t>
      </w:r>
    </w:p>
    <w:p w14:paraId="1416B27E" w14:textId="3158AFBD" w:rsidR="00B935D1" w:rsidRDefault="0043444A" w:rsidP="0043444A">
      <w:pPr>
        <w:widowControl w:val="0"/>
        <w:spacing w:after="0" w:line="240" w:lineRule="auto"/>
        <w:jc w:val="right"/>
        <w:rPr>
          <w:rFonts w:ascii="Times New Roman" w:eastAsia="Times New Roman" w:hAnsi="Times New Roman" w:cs="Times New Roman"/>
          <w:lang w:eastAsia="ru-RU"/>
        </w:rPr>
      </w:pPr>
      <w:r w:rsidRPr="0043444A">
        <w:rPr>
          <w:rFonts w:ascii="Times New Roman" w:eastAsia="SimSun" w:hAnsi="Times New Roman" w:cs="Calibri"/>
          <w:lang w:eastAsia="zh-CN"/>
        </w:rPr>
        <w:t>9 февраля 2026 г.</w:t>
      </w:r>
    </w:p>
    <w:p w14:paraId="0E532AE2" w14:textId="77777777" w:rsidR="001D29FD" w:rsidRPr="00CD6114" w:rsidRDefault="001D29FD" w:rsidP="001D29FD">
      <w:pPr>
        <w:widowControl w:val="0"/>
        <w:spacing w:after="0" w:line="240" w:lineRule="auto"/>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335AB3B3" w14:textId="3A3089F2" w:rsidR="00B935D1" w:rsidRPr="00CD6114" w:rsidRDefault="00B23783" w:rsidP="001D29FD">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3444A" w:rsidRPr="0043444A">
        <w:rPr>
          <w:rFonts w:ascii="Times New Roman" w:eastAsia="Calibri" w:hAnsi="Times New Roman" w:cs="Times New Roman"/>
          <w:b/>
          <w:color w:val="000000"/>
        </w:rPr>
        <w:t>на выполнение работ по капитальному ремонту стены учебного корпуса ГАПОУ СО «СКПТИАС»</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1" w:type="dxa"/>
            <w:vMerge w:val="restart"/>
          </w:tcPr>
          <w:p w14:paraId="14261AE1"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 xml:space="preserve">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 </w:t>
            </w:r>
          </w:p>
          <w:p w14:paraId="14E1DE6A"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 xml:space="preserve">410010, Саратовская область, город Саратов, </w:t>
            </w:r>
            <w:proofErr w:type="spellStart"/>
            <w:r w:rsidRPr="002C20C1">
              <w:rPr>
                <w:rFonts w:ascii="Times New Roman" w:eastAsia="Times New Roman" w:hAnsi="Times New Roman"/>
                <w:iCs/>
                <w:sz w:val="22"/>
                <w:szCs w:val="22"/>
              </w:rPr>
              <w:t>ул</w:t>
            </w:r>
            <w:proofErr w:type="spellEnd"/>
            <w:r w:rsidRPr="002C20C1">
              <w:rPr>
                <w:rFonts w:ascii="Times New Roman" w:eastAsia="Times New Roman" w:hAnsi="Times New Roman"/>
                <w:iCs/>
                <w:sz w:val="22"/>
                <w:szCs w:val="22"/>
              </w:rPr>
              <w:t xml:space="preserve"> им Бирюзова С.С., </w:t>
            </w:r>
            <w:proofErr w:type="spellStart"/>
            <w:r w:rsidRPr="002C20C1">
              <w:rPr>
                <w:rFonts w:ascii="Times New Roman" w:eastAsia="Times New Roman" w:hAnsi="Times New Roman"/>
                <w:iCs/>
                <w:sz w:val="22"/>
                <w:szCs w:val="22"/>
              </w:rPr>
              <w:t>зд</w:t>
            </w:r>
            <w:proofErr w:type="spellEnd"/>
            <w:r w:rsidRPr="002C20C1">
              <w:rPr>
                <w:rFonts w:ascii="Times New Roman" w:eastAsia="Times New Roman" w:hAnsi="Times New Roman"/>
                <w:iCs/>
                <w:sz w:val="22"/>
                <w:szCs w:val="22"/>
              </w:rPr>
              <w:t xml:space="preserve">. 16в стр. 1 </w:t>
            </w:r>
          </w:p>
          <w:p w14:paraId="381E5695"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 xml:space="preserve">ФИО: </w:t>
            </w:r>
            <w:proofErr w:type="spellStart"/>
            <w:r w:rsidRPr="002C20C1">
              <w:rPr>
                <w:rFonts w:ascii="Times New Roman" w:eastAsia="Times New Roman" w:hAnsi="Times New Roman"/>
                <w:iCs/>
                <w:sz w:val="22"/>
                <w:szCs w:val="22"/>
              </w:rPr>
              <w:t>Дюсекаева</w:t>
            </w:r>
            <w:proofErr w:type="spellEnd"/>
            <w:r w:rsidRPr="002C20C1">
              <w:rPr>
                <w:rFonts w:ascii="Times New Roman" w:eastAsia="Times New Roman" w:hAnsi="Times New Roman"/>
                <w:iCs/>
                <w:sz w:val="22"/>
                <w:szCs w:val="22"/>
              </w:rPr>
              <w:t xml:space="preserve"> Алтынай </w:t>
            </w:r>
            <w:proofErr w:type="spellStart"/>
            <w:r w:rsidRPr="002C20C1">
              <w:rPr>
                <w:rFonts w:ascii="Times New Roman" w:eastAsia="Times New Roman" w:hAnsi="Times New Roman"/>
                <w:iCs/>
                <w:sz w:val="22"/>
                <w:szCs w:val="22"/>
              </w:rPr>
              <w:t>Кадырбековна</w:t>
            </w:r>
            <w:proofErr w:type="spellEnd"/>
          </w:p>
          <w:p w14:paraId="7EEC764E" w14:textId="77777777" w:rsidR="002C20C1" w:rsidRPr="002C20C1"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Телефон: +78452557010</w:t>
            </w:r>
          </w:p>
          <w:p w14:paraId="4681B141" w14:textId="508388EB" w:rsidR="001D29FD" w:rsidRPr="008C178A" w:rsidRDefault="002C20C1" w:rsidP="002C20C1">
            <w:pPr>
              <w:widowControl w:val="0"/>
              <w:contextualSpacing/>
              <w:jc w:val="both"/>
              <w:rPr>
                <w:rFonts w:ascii="Times New Roman" w:eastAsia="Times New Roman" w:hAnsi="Times New Roman"/>
                <w:iCs/>
                <w:sz w:val="22"/>
                <w:szCs w:val="22"/>
              </w:rPr>
            </w:pPr>
            <w:r w:rsidRPr="002C20C1">
              <w:rPr>
                <w:rFonts w:ascii="Times New Roman" w:eastAsia="Times New Roman" w:hAnsi="Times New Roman"/>
                <w:iCs/>
                <w:sz w:val="22"/>
                <w:szCs w:val="22"/>
              </w:rPr>
              <w:t>Почта: oke1964@mail.ru</w:t>
            </w:r>
          </w:p>
        </w:tc>
      </w:tr>
      <w:tr w:rsidR="001D29FD" w14:paraId="19401141" w14:textId="77777777" w:rsidTr="008C178A">
        <w:tc>
          <w:tcPr>
            <w:tcW w:w="4264" w:type="dxa"/>
            <w:shd w:val="clear" w:color="auto" w:fill="D9E2F3" w:themeFill="accent1" w:themeFillTint="33"/>
          </w:tcPr>
          <w:p w14:paraId="0935DFAE" w14:textId="00A267BC"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1" w:type="dxa"/>
            <w:vMerge/>
          </w:tcPr>
          <w:p w14:paraId="72D2BA40" w14:textId="4E7941EB" w:rsidR="001D29FD" w:rsidRPr="008C178A"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1" w:type="dxa"/>
            <w:vMerge/>
          </w:tcPr>
          <w:p w14:paraId="09B4BC1F" w14:textId="1CE2B76E" w:rsidR="001D29FD" w:rsidRPr="008C178A"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1" w:type="dxa"/>
            <w:vMerge/>
          </w:tcPr>
          <w:p w14:paraId="3A2D080A" w14:textId="40A3AF62" w:rsidR="001D29FD" w:rsidRPr="008C178A"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1" w:type="dxa"/>
            <w:vMerge/>
          </w:tcPr>
          <w:p w14:paraId="11E3E4B2" w14:textId="628C13D2" w:rsidR="001D29FD" w:rsidRPr="008C178A"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BC6C35" w:rsidRDefault="001D29F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1" w:type="dxa"/>
            <w:vMerge/>
          </w:tcPr>
          <w:p w14:paraId="7C35137A" w14:textId="32E15B99" w:rsidR="001D29FD" w:rsidRPr="008C178A"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bookmarkStart w:id="0" w:name="_GoBack"/>
      <w:bookmarkEnd w:id="0"/>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02EA6130" w14:textId="456C5EEA" w:rsidR="00D407F7" w:rsidRPr="00BF5CF1" w:rsidRDefault="005B1A71" w:rsidP="00D407F7">
                <w:pPr>
                  <w:widowControl w:val="0"/>
                  <w:tabs>
                    <w:tab w:val="left" w:pos="247"/>
                    <w:tab w:val="left" w:pos="1130"/>
                  </w:tabs>
                  <w:ind w:left="33"/>
                  <w:contextualSpacing/>
                  <w:jc w:val="both"/>
                  <w:rPr>
                    <w:rStyle w:val="1f4"/>
                  </w:rPr>
                </w:pPr>
                <w:r>
                  <w:rPr>
                    <w:rStyle w:val="1f4"/>
                  </w:rPr>
                  <w:t>25.02.2026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15E900F8" w14:textId="4EF0BBDD" w:rsidR="00D407F7" w:rsidRPr="00BF5CF1" w:rsidRDefault="005B1A71" w:rsidP="00D407F7">
                <w:pPr>
                  <w:widowControl w:val="0"/>
                  <w:tabs>
                    <w:tab w:val="left" w:pos="247"/>
                    <w:tab w:val="left" w:pos="1130"/>
                  </w:tabs>
                  <w:ind w:left="33"/>
                  <w:contextualSpacing/>
                  <w:jc w:val="both"/>
                  <w:rPr>
                    <w:rStyle w:val="1f4"/>
                  </w:rPr>
                </w:pPr>
                <w:r>
                  <w:rPr>
                    <w:rStyle w:val="1f4"/>
                  </w:rPr>
                  <w:t>25.02.2026</w:t>
                </w:r>
              </w:p>
            </w:sdtContent>
          </w:sdt>
        </w:tc>
      </w:tr>
      <w:tr w:rsidR="005F6211" w:rsidRPr="00BF5CF1" w14:paraId="2B82A1B5" w14:textId="77777777" w:rsidTr="000306BD">
        <w:tc>
          <w:tcPr>
            <w:tcW w:w="2022" w:type="pct"/>
            <w:shd w:val="clear" w:color="auto" w:fill="D9E2F3" w:themeFill="accent1" w:themeFillTint="33"/>
            <w:vAlign w:val="center"/>
          </w:tcPr>
          <w:p w14:paraId="68D6CE79" w14:textId="73EE688A"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Pr>
                <w:rFonts w:ascii="Times New Roman" w:eastAsia="Times New Roman" w:hAnsi="Times New Roman"/>
                <w:b/>
                <w:bCs/>
                <w:iCs/>
              </w:rPr>
              <w:t>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CDBA14CA83054BE19194F703ACA34914"/>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13BBED13" w14:textId="187FF0E9" w:rsidR="005F6211" w:rsidRDefault="005B1A71" w:rsidP="005F6211">
                <w:pPr>
                  <w:widowControl w:val="0"/>
                  <w:tabs>
                    <w:tab w:val="left" w:pos="247"/>
                    <w:tab w:val="left" w:pos="1130"/>
                  </w:tabs>
                  <w:ind w:left="33"/>
                  <w:contextualSpacing/>
                  <w:jc w:val="both"/>
                  <w:rPr>
                    <w:rStyle w:val="1f4"/>
                  </w:rPr>
                </w:pPr>
                <w:r>
                  <w:rPr>
                    <w:rStyle w:val="1f4"/>
                  </w:rPr>
                  <w:t>25.02.2026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25T00:00:00Z">
                <w:dateFormat w:val="dd.MM.yyyy"/>
                <w:lid w:val="ru-RU"/>
                <w:storeMappedDataAs w:val="dateTime"/>
                <w:calendar w:val="gregorian"/>
              </w:date>
            </w:sdtPr>
            <w:sdtEndPr>
              <w:rPr>
                <w:rStyle w:val="a1"/>
                <w:rFonts w:ascii="Calibri" w:eastAsia="Times New Roman" w:hAnsi="Calibri"/>
              </w:rPr>
            </w:sdtEndPr>
            <w:sdtContent>
              <w:p w14:paraId="6B3A6AE6" w14:textId="3BA53F56" w:rsidR="00D407F7" w:rsidRPr="00BF5CF1" w:rsidRDefault="005B1A71" w:rsidP="00D407F7">
                <w:pPr>
                  <w:widowControl w:val="0"/>
                  <w:tabs>
                    <w:tab w:val="left" w:pos="247"/>
                    <w:tab w:val="left" w:pos="1130"/>
                  </w:tabs>
                  <w:ind w:left="33"/>
                  <w:contextualSpacing/>
                  <w:jc w:val="both"/>
                  <w:rPr>
                    <w:rStyle w:val="1f4"/>
                  </w:rPr>
                </w:pPr>
                <w:r>
                  <w:rPr>
                    <w:rStyle w:val="1f4"/>
                  </w:rPr>
                  <w:t>25.02.2026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767F6B" w:rsidR="00D407F7" w:rsidRPr="008C178A" w:rsidRDefault="00367F81" w:rsidP="00D407F7">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B985F98" w:rsidR="00D407F7" w:rsidRPr="008C178A" w:rsidRDefault="004448F1" w:rsidP="00D407F7">
            <w:pPr>
              <w:widowControl w:val="0"/>
              <w:jc w:val="both"/>
              <w:rPr>
                <w:rFonts w:ascii="Times New Roman" w:eastAsia="Times New Roman" w:hAnsi="Times New Roman"/>
                <w:iCs/>
              </w:rPr>
            </w:pPr>
            <w:r>
              <w:rPr>
                <w:rFonts w:ascii="Times New Roman" w:eastAsia="Times New Roman" w:hAnsi="Times New Roman"/>
                <w:bCs/>
              </w:rPr>
              <w:t>У</w:t>
            </w:r>
            <w:r w:rsidR="006A3147" w:rsidRPr="006A3147">
              <w:rPr>
                <w:rFonts w:ascii="Times New Roman" w:eastAsia="Times New Roman" w:hAnsi="Times New Roman"/>
                <w:bCs/>
              </w:rPr>
              <w:t>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A885F29" w:rsidR="00D407F7" w:rsidRPr="00BF5CF1" w:rsidRDefault="00367F81" w:rsidP="00D407F7">
            <w:pPr>
              <w:widowControl w:val="0"/>
              <w:jc w:val="both"/>
              <w:rPr>
                <w:rFonts w:ascii="Times New Roman" w:eastAsia="Times New Roman" w:hAnsi="Times New Roman"/>
                <w:iCs/>
                <w:highlight w:val="yellow"/>
              </w:rPr>
            </w:pPr>
            <w:r w:rsidRPr="00367F8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A60FB1" w:rsidR="0024495D" w:rsidRPr="004D717D" w:rsidRDefault="005B1A71" w:rsidP="008C178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5B1A71">
              <w:rPr>
                <w:rFonts w:ascii="Times New Roman" w:eastAsia="Times New Roman" w:hAnsi="Times New Roman" w:cs="Times New Roman"/>
                <w:bCs/>
                <w:sz w:val="20"/>
                <w:szCs w:val="20"/>
                <w:lang w:eastAsia="ru-RU"/>
              </w:rPr>
              <w:t>ыполнение работ по капитальному ремонту стены учебного корпуса ГАПОУ СО «СКПТИАС»</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778FE2" w14:textId="59D3C85C" w:rsidR="00945EC9" w:rsidRDefault="001D29FD" w:rsidP="005B1A7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 xml:space="preserve"> </w:t>
            </w:r>
            <w:r w:rsidR="005B1A71" w:rsidRPr="005B1A71">
              <w:rPr>
                <w:rFonts w:ascii="Times New Roman" w:eastAsia="Times New Roman" w:hAnsi="Times New Roman" w:cs="Times New Roman"/>
                <w:bCs/>
                <w:sz w:val="20"/>
                <w:szCs w:val="20"/>
                <w:lang w:eastAsia="ru-RU"/>
              </w:rPr>
              <w:t>Место выполнения работ: 410010, г. Саратов, ул. им. Бирюзова С.С., зд.16В, стр.3 (Литер Е)</w:t>
            </w:r>
          </w:p>
          <w:p w14:paraId="007882BB" w14:textId="114A3E0E" w:rsidR="005B1A71" w:rsidRPr="005B1A71" w:rsidRDefault="005B1A71" w:rsidP="005B1A71">
            <w:pPr>
              <w:spacing w:line="276" w:lineRule="auto"/>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 xml:space="preserve">Срок выполнения работ: с «20» апреля 2026 г. по «20» мая 2026 г. </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4DC1FDB" w:rsidR="00967F1E" w:rsidRPr="004D717D" w:rsidRDefault="005B1A71" w:rsidP="00967F1E">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2 461 298,02  (Два миллиона </w:t>
            </w:r>
            <w:r w:rsidR="00931CA2" w:rsidRPr="005B1A71">
              <w:rPr>
                <w:rFonts w:ascii="Times New Roman" w:hAnsi="Times New Roman" w:cs="Times New Roman"/>
                <w:sz w:val="20"/>
                <w:szCs w:val="20"/>
              </w:rPr>
              <w:t>четыреста</w:t>
            </w:r>
            <w:r w:rsidRPr="005B1A71">
              <w:rPr>
                <w:rFonts w:ascii="Times New Roman" w:hAnsi="Times New Roman" w:cs="Times New Roman"/>
                <w:sz w:val="20"/>
                <w:szCs w:val="20"/>
              </w:rPr>
              <w:t xml:space="preserve"> шестьдесят одна тысяча двести девяносто </w:t>
            </w:r>
            <w:r w:rsidR="00931CA2" w:rsidRPr="005B1A71">
              <w:rPr>
                <w:rFonts w:ascii="Times New Roman" w:hAnsi="Times New Roman" w:cs="Times New Roman"/>
                <w:sz w:val="20"/>
                <w:szCs w:val="20"/>
              </w:rPr>
              <w:t>восемь</w:t>
            </w:r>
            <w:r w:rsidRPr="005B1A71">
              <w:rPr>
                <w:rFonts w:ascii="Times New Roman" w:hAnsi="Times New Roman" w:cs="Times New Roman"/>
                <w:sz w:val="20"/>
                <w:szCs w:val="20"/>
              </w:rPr>
              <w:t>) рублей  02 копейки.</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ED4843" w14:textId="77777777" w:rsidR="00931CA2" w:rsidRDefault="005B1A71"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5B1A71">
              <w:rPr>
                <w:rFonts w:ascii="Times New Roman" w:eastAsia="Calibri" w:hAnsi="Times New Roman" w:cs="Times New Roman"/>
                <w:bCs/>
                <w:color w:val="000000"/>
                <w:sz w:val="20"/>
                <w:szCs w:val="20"/>
                <w:lang w:eastAsia="ru-RU"/>
              </w:rPr>
              <w:t xml:space="preserve">Цена договора, формируется на основании сметы с учетом расходов и издержек связанные с выполнением работ, приобретением материалов, необходимые для выполнения работ с учетом расходов на перевозку, монтаж, погрузо-разгрузочные работы, страхование, уплату таможенных пошлин, налогов, сборов, гарантийного </w:t>
            </w:r>
            <w:proofErr w:type="gramStart"/>
            <w:r w:rsidRPr="005B1A71">
              <w:rPr>
                <w:rFonts w:ascii="Times New Roman" w:eastAsia="Calibri" w:hAnsi="Times New Roman" w:cs="Times New Roman"/>
                <w:bCs/>
                <w:color w:val="000000"/>
                <w:sz w:val="20"/>
                <w:szCs w:val="20"/>
                <w:lang w:eastAsia="ru-RU"/>
              </w:rPr>
              <w:t>обслуживания  и</w:t>
            </w:r>
            <w:proofErr w:type="gramEnd"/>
            <w:r w:rsidRPr="005B1A71">
              <w:rPr>
                <w:rFonts w:ascii="Times New Roman" w:eastAsia="Calibri" w:hAnsi="Times New Roman" w:cs="Times New Roman"/>
                <w:bCs/>
                <w:color w:val="000000"/>
                <w:sz w:val="20"/>
                <w:szCs w:val="20"/>
                <w:lang w:eastAsia="ru-RU"/>
              </w:rPr>
              <w:t xml:space="preserve"> других обязательных платежей, а также всех прочих расходов, необходимых для выполнения обязательств по договору. </w:t>
            </w:r>
          </w:p>
          <w:p w14:paraId="447CCBEE" w14:textId="1BBEFC99" w:rsidR="0024495D" w:rsidRPr="005B1A7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5B1A71" w:rsidRPr="005B1A71">
              <w:rPr>
                <w:rStyle w:val="2f1"/>
                <w:rFonts w:ascii="Times New Roman" w:eastAsia="Calibri" w:hAnsi="Times New Roman" w:cs="Times New Roman"/>
                <w:color w:val="000000"/>
                <w:sz w:val="20"/>
                <w:szCs w:val="20"/>
              </w:rPr>
              <w:t>проектно-сметный метод</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F8ACCBD" w:rsidR="0024495D" w:rsidRPr="004D717D" w:rsidRDefault="005B1A71" w:rsidP="00B629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5B1A71">
              <w:rPr>
                <w:rFonts w:ascii="Times New Roman" w:eastAsia="Times New Roman" w:hAnsi="Times New Roman" w:cs="Times New Roman"/>
                <w:bCs/>
                <w:sz w:val="20"/>
                <w:szCs w:val="20"/>
                <w:lang w:eastAsia="ru-RU"/>
              </w:rPr>
              <w:t>Оплата за выполненные работы осуществляется Заказчиком на основании Акта о приемки выполненных работ, счета и счета-фактуры в течение 7 (семи) рабочих  дней с даты подписания документов о приемке.</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C9608A6" w:rsidR="0024495D" w:rsidRPr="004D717D" w:rsidRDefault="00367F81" w:rsidP="00D620A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14437097"/>
          </w:p>
        </w:tc>
        <w:tc>
          <w:tcPr>
            <w:tcW w:w="4460" w:type="pct"/>
            <w:shd w:val="clear" w:color="auto" w:fill="FFFFFF"/>
            <w:vAlign w:val="center"/>
          </w:tcPr>
          <w:p w14:paraId="60404F96" w14:textId="7E9A398C" w:rsid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5 % от начальной (максимальной) цены договора, что составляет: 123064,90руб. (</w:t>
            </w:r>
          </w:p>
          <w:p w14:paraId="0F0942D3" w14:textId="10672698"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Исполнение договора может обеспечиваться предоставлением банковской гарантии или внесение денежных средств на указанный в документации о закупке расчётный счёт Заказчика. Способ обеспечения исполнения договора определяется участником закупки, с которым заключается договор, самостоятельно.</w:t>
            </w:r>
          </w:p>
          <w:p w14:paraId="715555B7" w14:textId="4B6995C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Банковская гарантия должна быть безотзывной, соответствовать требования Гражданского кодекса РФ и покрывать все случаи неисполнения либо ненадлежащего исполнения обязательств по договору и/или гарантийных обязательств.</w:t>
            </w:r>
          </w:p>
          <w:p w14:paraId="039C141E" w14:textId="3FA790BF" w:rsidR="00D620A7"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Срок действия банковской гарантии должен превышать срок действия договора не менее чем на месяц.</w:t>
            </w:r>
          </w:p>
          <w:p w14:paraId="1A68CC27" w14:textId="64A14E05" w:rsid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Реквизиты счет для внесения обеспечения исполнения </w:t>
            </w:r>
            <w:proofErr w:type="gramStart"/>
            <w:r>
              <w:rPr>
                <w:rFonts w:ascii="Times New Roman" w:eastAsia="Times New Roman" w:hAnsi="Times New Roman" w:cs="Times New Roman"/>
                <w:bCs/>
                <w:sz w:val="20"/>
                <w:szCs w:val="20"/>
                <w:lang w:eastAsia="ru-RU"/>
              </w:rPr>
              <w:t>договора :</w:t>
            </w:r>
            <w:proofErr w:type="gramEnd"/>
            <w:r>
              <w:rPr>
                <w:rFonts w:ascii="Times New Roman" w:eastAsia="Times New Roman" w:hAnsi="Times New Roman" w:cs="Times New Roman"/>
                <w:bCs/>
                <w:sz w:val="20"/>
                <w:szCs w:val="20"/>
                <w:lang w:eastAsia="ru-RU"/>
              </w:rPr>
              <w:t xml:space="preserve"> </w:t>
            </w:r>
          </w:p>
          <w:p w14:paraId="49C074DB" w14:textId="7777777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р/с 03224643630000006001 Министерство финансов Саратовской области (ГАПОУ СО «</w:t>
            </w:r>
            <w:proofErr w:type="spellStart"/>
            <w:r w:rsidRPr="000E504B">
              <w:rPr>
                <w:rFonts w:ascii="Times New Roman" w:eastAsia="Times New Roman" w:hAnsi="Times New Roman" w:cs="Times New Roman"/>
                <w:bCs/>
                <w:sz w:val="20"/>
                <w:szCs w:val="20"/>
                <w:lang w:eastAsia="ru-RU"/>
              </w:rPr>
              <w:t>СКПТиАС</w:t>
            </w:r>
            <w:proofErr w:type="spellEnd"/>
            <w:r w:rsidRPr="000E504B">
              <w:rPr>
                <w:rFonts w:ascii="Times New Roman" w:eastAsia="Times New Roman" w:hAnsi="Times New Roman" w:cs="Times New Roman"/>
                <w:bCs/>
                <w:sz w:val="20"/>
                <w:szCs w:val="20"/>
                <w:lang w:eastAsia="ru-RU"/>
              </w:rPr>
              <w:t>»), л/с 018040125</w:t>
            </w:r>
          </w:p>
          <w:p w14:paraId="774FE26D" w14:textId="7777777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ОКЦ №3 Волго-Вятского ГУ Банка России // УФК по Саратовской области г Саратов</w:t>
            </w:r>
          </w:p>
          <w:p w14:paraId="4EAE6CE1" w14:textId="77777777" w:rsidR="000E504B" w:rsidRP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Единый казначейский счет 40102810845370000052</w:t>
            </w:r>
          </w:p>
          <w:p w14:paraId="1B3B1220" w14:textId="1493C231" w:rsidR="000E504B"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spellStart"/>
            <w:r w:rsidRPr="000E504B">
              <w:rPr>
                <w:rFonts w:ascii="Times New Roman" w:eastAsia="Times New Roman" w:hAnsi="Times New Roman" w:cs="Times New Roman"/>
                <w:bCs/>
                <w:sz w:val="20"/>
                <w:szCs w:val="20"/>
                <w:lang w:eastAsia="ru-RU"/>
              </w:rPr>
              <w:t>Бик</w:t>
            </w:r>
            <w:proofErr w:type="spellEnd"/>
            <w:r w:rsidRPr="000E504B">
              <w:rPr>
                <w:rFonts w:ascii="Times New Roman" w:eastAsia="Times New Roman" w:hAnsi="Times New Roman" w:cs="Times New Roman"/>
                <w:bCs/>
                <w:sz w:val="20"/>
                <w:szCs w:val="20"/>
                <w:lang w:eastAsia="ru-RU"/>
              </w:rPr>
              <w:t xml:space="preserve"> 016311121</w:t>
            </w:r>
          </w:p>
          <w:p w14:paraId="567FC363" w14:textId="36092F5D" w:rsidR="000E504B" w:rsidRPr="004D717D" w:rsidRDefault="000E504B"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0E504B">
              <w:rPr>
                <w:rFonts w:ascii="Times New Roman" w:eastAsia="Times New Roman" w:hAnsi="Times New Roman" w:cs="Times New Roman"/>
                <w:bCs/>
                <w:sz w:val="20"/>
                <w:szCs w:val="20"/>
                <w:lang w:eastAsia="ru-RU"/>
              </w:rPr>
              <w:t>Обеспечение исполнения договора должно быть предоставлено участником процедуры закупки до заключения договора.</w:t>
            </w:r>
          </w:p>
        </w:tc>
      </w:tr>
      <w:bookmarkEnd w:id="1"/>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5B61D143"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r w:rsidR="00E87547">
              <w:rPr>
                <w:rFonts w:ascii="Times New Roman" w:eastAsia="Times New Roman" w:hAnsi="Times New Roman" w:cs="Times New Roman"/>
                <w:b/>
                <w:sz w:val="20"/>
                <w:szCs w:val="20"/>
                <w:lang w:eastAsia="ru-RU"/>
              </w:rPr>
              <w:t xml:space="preserve"> </w:t>
            </w:r>
            <w:r w:rsidR="00E87547" w:rsidRPr="00E87547">
              <w:rPr>
                <w:rFonts w:ascii="Times New Roman" w:eastAsia="Times New Roman" w:hAnsi="Times New Roman" w:cs="Times New Roman"/>
                <w:b/>
                <w:sz w:val="20"/>
                <w:szCs w:val="20"/>
                <w:lang w:eastAsia="ru-RU"/>
              </w:rPr>
              <w:t>(гарантийное удержание):</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DB5DD59" w:rsidR="0024495D" w:rsidRPr="004D717D" w:rsidRDefault="00D620A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6FFF8C90" w14:textId="54D507D3"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5B1A71">
              <w:rPr>
                <w:rFonts w:ascii="Times New Roman" w:eastAsia="Times New Roman" w:hAnsi="Times New Roman" w:cs="Times New Roman"/>
                <w:bCs/>
                <w:sz w:val="20"/>
                <w:szCs w:val="20"/>
                <w:lang w:eastAsia="ru-RU"/>
              </w:rPr>
              <w:t>.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14:paraId="39C052B2" w14:textId="2D96352E"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2" w:name="sub_16012"/>
            <w:r w:rsidRPr="005B1A71">
              <w:rPr>
                <w:rFonts w:ascii="Times New Roman" w:eastAsia="Times New Roman" w:hAnsi="Times New Roman" w:cs="Times New Roman"/>
                <w:bCs/>
                <w:sz w:val="20"/>
                <w:szCs w:val="20"/>
                <w:lang w:eastAsia="ru-RU"/>
              </w:rPr>
              <w:t xml:space="preserve">2. </w:t>
            </w:r>
            <w:proofErr w:type="spellStart"/>
            <w:r w:rsidRPr="005B1A71">
              <w:rPr>
                <w:rFonts w:ascii="Times New Roman" w:eastAsia="Times New Roman" w:hAnsi="Times New Roman" w:cs="Times New Roman"/>
                <w:bCs/>
                <w:sz w:val="20"/>
                <w:szCs w:val="20"/>
                <w:lang w:eastAsia="ru-RU"/>
              </w:rPr>
              <w:t>Непроведение</w:t>
            </w:r>
            <w:proofErr w:type="spellEnd"/>
            <w:r w:rsidRPr="005B1A71">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231541A" w14:textId="1A05BC3C"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3" w:name="sub_16013"/>
            <w:bookmarkEnd w:id="2"/>
            <w:r w:rsidRPr="005B1A71">
              <w:rPr>
                <w:rFonts w:ascii="Times New Roman" w:eastAsia="Times New Roman" w:hAnsi="Times New Roman" w:cs="Times New Roman"/>
                <w:bCs/>
                <w:sz w:val="20"/>
                <w:szCs w:val="20"/>
                <w:lang w:eastAsia="ru-RU"/>
              </w:rPr>
              <w:t xml:space="preserve">3. </w:t>
            </w:r>
            <w:proofErr w:type="spellStart"/>
            <w:r w:rsidRPr="005B1A71">
              <w:rPr>
                <w:rFonts w:ascii="Times New Roman" w:eastAsia="Times New Roman" w:hAnsi="Times New Roman" w:cs="Times New Roman"/>
                <w:bCs/>
                <w:sz w:val="20"/>
                <w:szCs w:val="20"/>
                <w:lang w:eastAsia="ru-RU"/>
              </w:rPr>
              <w:t>Неприостановление</w:t>
            </w:r>
            <w:proofErr w:type="spellEnd"/>
            <w:r w:rsidRPr="005B1A7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w:t>
            </w:r>
            <w:hyperlink r:id="rId17" w:history="1">
              <w:r w:rsidRPr="005B1A71">
                <w:rPr>
                  <w:rFonts w:ascii="Times New Roman" w:eastAsia="Times New Roman" w:hAnsi="Times New Roman" w:cs="Times New Roman"/>
                  <w:bCs/>
                  <w:sz w:val="20"/>
                  <w:szCs w:val="20"/>
                  <w:lang w:eastAsia="ru-RU"/>
                </w:rPr>
                <w:t>Кодексом</w:t>
              </w:r>
            </w:hyperlink>
            <w:r w:rsidRPr="005B1A71">
              <w:rPr>
                <w:rFonts w:ascii="Times New Roman" w:eastAsia="Times New Roman" w:hAnsi="Times New Roman" w:cs="Times New Roman"/>
                <w:bCs/>
                <w:sz w:val="20"/>
                <w:szCs w:val="20"/>
                <w:lang w:eastAsia="ru-RU"/>
              </w:rPr>
              <w:t xml:space="preserve"> Российской Федерации об административных правонарушениях, на день подачи заявки на участие в закупке.</w:t>
            </w:r>
          </w:p>
          <w:p w14:paraId="59743054" w14:textId="1A00E74B"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4" w:name="sub_16014"/>
            <w:bookmarkEnd w:id="3"/>
            <w:r w:rsidRPr="005B1A7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14:paraId="596ED9E9" w14:textId="6EDD9853"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5" w:name="sub_16015"/>
            <w:bookmarkEnd w:id="4"/>
            <w:r w:rsidRPr="005B1A7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p w14:paraId="0CAA9FDB" w14:textId="4571D0B9"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6" w:name="sub_16016"/>
            <w:bookmarkEnd w:id="5"/>
            <w:r w:rsidRPr="005B1A71">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5B1A71">
                <w:rPr>
                  <w:rFonts w:ascii="Times New Roman" w:eastAsia="Times New Roman" w:hAnsi="Times New Roman" w:cs="Times New Roman"/>
                  <w:bCs/>
                  <w:sz w:val="20"/>
                  <w:szCs w:val="20"/>
                  <w:lang w:eastAsia="ru-RU"/>
                </w:rPr>
                <w:t>статьями 289</w:t>
              </w:r>
            </w:hyperlink>
            <w:r w:rsidRPr="005B1A71">
              <w:rPr>
                <w:rFonts w:ascii="Times New Roman" w:eastAsia="Times New Roman" w:hAnsi="Times New Roman" w:cs="Times New Roman"/>
                <w:bCs/>
                <w:sz w:val="20"/>
                <w:szCs w:val="20"/>
                <w:lang w:eastAsia="ru-RU"/>
              </w:rPr>
              <w:t xml:space="preserve">, </w:t>
            </w:r>
            <w:hyperlink r:id="rId19" w:history="1">
              <w:r w:rsidRPr="005B1A71">
                <w:rPr>
                  <w:rFonts w:ascii="Times New Roman" w:eastAsia="Times New Roman" w:hAnsi="Times New Roman" w:cs="Times New Roman"/>
                  <w:bCs/>
                  <w:sz w:val="20"/>
                  <w:szCs w:val="20"/>
                  <w:lang w:eastAsia="ru-RU"/>
                </w:rPr>
                <w:t>290</w:t>
              </w:r>
            </w:hyperlink>
            <w:r w:rsidRPr="005B1A71">
              <w:rPr>
                <w:rFonts w:ascii="Times New Roman" w:eastAsia="Times New Roman" w:hAnsi="Times New Roman" w:cs="Times New Roman"/>
                <w:bCs/>
                <w:sz w:val="20"/>
                <w:szCs w:val="20"/>
                <w:lang w:eastAsia="ru-RU"/>
              </w:rPr>
              <w:t xml:space="preserve">, </w:t>
            </w:r>
            <w:hyperlink r:id="rId20" w:history="1">
              <w:r w:rsidRPr="005B1A71">
                <w:rPr>
                  <w:rFonts w:ascii="Times New Roman" w:eastAsia="Times New Roman" w:hAnsi="Times New Roman" w:cs="Times New Roman"/>
                  <w:bCs/>
                  <w:sz w:val="20"/>
                  <w:szCs w:val="20"/>
                  <w:lang w:eastAsia="ru-RU"/>
                </w:rPr>
                <w:t>291</w:t>
              </w:r>
            </w:hyperlink>
            <w:r w:rsidRPr="005B1A71">
              <w:rPr>
                <w:rFonts w:ascii="Times New Roman" w:eastAsia="Times New Roman" w:hAnsi="Times New Roman" w:cs="Times New Roman"/>
                <w:bCs/>
                <w:sz w:val="20"/>
                <w:szCs w:val="20"/>
                <w:lang w:eastAsia="ru-RU"/>
              </w:rPr>
              <w:t xml:space="preserve">, </w:t>
            </w:r>
            <w:hyperlink r:id="rId21" w:history="1">
              <w:r w:rsidRPr="005B1A71">
                <w:rPr>
                  <w:rFonts w:ascii="Times New Roman" w:eastAsia="Times New Roman" w:hAnsi="Times New Roman" w:cs="Times New Roman"/>
                  <w:bCs/>
                  <w:sz w:val="20"/>
                  <w:szCs w:val="20"/>
                  <w:lang w:eastAsia="ru-RU"/>
                </w:rPr>
                <w:t>291.1</w:t>
              </w:r>
            </w:hyperlink>
            <w:r w:rsidRPr="005B1A71">
              <w:rPr>
                <w:rFonts w:ascii="Times New Roman" w:eastAsia="Times New Roman" w:hAnsi="Times New Roman" w:cs="Times New Roman"/>
                <w:bCs/>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C350BB" w14:textId="39E3C80B"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7" w:name="sub_16017"/>
            <w:bookmarkEnd w:id="6"/>
            <w:r w:rsidRPr="005B1A71">
              <w:rPr>
                <w:rFonts w:ascii="Times New Roman" w:eastAsia="Times New Roman" w:hAnsi="Times New Roman" w:cs="Times New Roman"/>
                <w:bCs/>
                <w:sz w:val="20"/>
                <w:szCs w:val="20"/>
                <w:lang w:eastAsia="ru-RU"/>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5B1A71">
                <w:rPr>
                  <w:rFonts w:ascii="Times New Roman" w:eastAsia="Times New Roman" w:hAnsi="Times New Roman" w:cs="Times New Roman"/>
                  <w:bCs/>
                  <w:sz w:val="20"/>
                  <w:szCs w:val="20"/>
                  <w:lang w:eastAsia="ru-RU"/>
                </w:rPr>
                <w:t>статьей 19.28</w:t>
              </w:r>
            </w:hyperlink>
            <w:r w:rsidRPr="005B1A71">
              <w:rPr>
                <w:rFonts w:ascii="Times New Roman" w:eastAsia="Times New Roman" w:hAnsi="Times New Roman" w:cs="Times New Roman"/>
                <w:bCs/>
                <w:sz w:val="20"/>
                <w:szCs w:val="20"/>
                <w:lang w:eastAsia="ru-RU"/>
              </w:rPr>
              <w:t xml:space="preserve"> Кодекса Российской Федерации об административных правонарушениях.</w:t>
            </w:r>
          </w:p>
          <w:p w14:paraId="47FCC3F0" w14:textId="6B863D07"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8" w:name="sub_16018"/>
            <w:bookmarkEnd w:id="7"/>
            <w:r w:rsidRPr="005B1A71">
              <w:rPr>
                <w:rFonts w:ascii="Times New Roman" w:eastAsia="Times New Roman" w:hAnsi="Times New Roman" w:cs="Times New Roman"/>
                <w:bCs/>
                <w:sz w:val="20"/>
                <w:szCs w:val="20"/>
                <w:lang w:eastAsia="ru-RU"/>
              </w:rPr>
              <w:lastRenderedPageBreak/>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F5BC42" w14:textId="0A78ABD1"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bookmarkStart w:id="9" w:name="sub_16019"/>
            <w:bookmarkEnd w:id="8"/>
            <w:r w:rsidRPr="005B1A71">
              <w:rPr>
                <w:rFonts w:ascii="Times New Roman" w:eastAsia="Times New Roman" w:hAnsi="Times New Roman" w:cs="Times New Roman"/>
                <w:bCs/>
                <w:sz w:val="20"/>
                <w:szCs w:val="20"/>
                <w:lang w:eastAsia="ru-RU"/>
              </w:rPr>
              <w:t xml:space="preserve">9. Заказчика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w:t>
            </w:r>
            <w:hyperlink r:id="rId23" w:history="1">
              <w:r w:rsidRPr="005B1A71">
                <w:rPr>
                  <w:rFonts w:ascii="Times New Roman" w:eastAsia="Times New Roman" w:hAnsi="Times New Roman" w:cs="Times New Roman"/>
                  <w:bCs/>
                  <w:sz w:val="20"/>
                  <w:szCs w:val="20"/>
                  <w:lang w:eastAsia="ru-RU"/>
                </w:rPr>
                <w:t>статьей 5</w:t>
              </w:r>
            </w:hyperlink>
            <w:r w:rsidRPr="005B1A71">
              <w:rPr>
                <w:rFonts w:ascii="Times New Roman" w:eastAsia="Times New Roman" w:hAnsi="Times New Roman" w:cs="Times New Roman"/>
                <w:bCs/>
                <w:sz w:val="20"/>
                <w:szCs w:val="20"/>
                <w:lang w:eastAsia="ru-RU"/>
              </w:rPr>
              <w:t xml:space="preserve"> Федерального закона № 223-ФЗ, и (или) в реестре недобросовестных поставщиков (подрядчиков, исполнителей), предусмотренном </w:t>
            </w:r>
            <w:hyperlink r:id="rId24" w:history="1">
              <w:r w:rsidRPr="005B1A71">
                <w:rPr>
                  <w:rFonts w:ascii="Times New Roman" w:eastAsia="Times New Roman" w:hAnsi="Times New Roman" w:cs="Times New Roman"/>
                  <w:bCs/>
                  <w:sz w:val="20"/>
                  <w:szCs w:val="20"/>
                  <w:lang w:eastAsia="ru-RU"/>
                </w:rPr>
                <w:t>Федеральным законом</w:t>
              </w:r>
            </w:hyperlink>
            <w:r w:rsidRPr="005B1A71">
              <w:rPr>
                <w:rFonts w:ascii="Times New Roman" w:eastAsia="Times New Roman" w:hAnsi="Times New Roman" w:cs="Times New Roman"/>
                <w:bCs/>
                <w:sz w:val="20"/>
                <w:szCs w:val="20"/>
                <w:lang w:eastAsia="ru-RU"/>
              </w:rPr>
              <w:t xml:space="preserve"> от 05.04.2013 года № 44-ФЗ "О контрактной системе в сфере закупок товаров, работ, услуг для обеспечения государственных и муниципальных нужд".</w:t>
            </w:r>
          </w:p>
          <w:p w14:paraId="5C44034C" w14:textId="674B2FC9" w:rsidR="005B1A71" w:rsidRPr="005B1A71" w:rsidRDefault="005B1A71" w:rsidP="005B1A71">
            <w:pPr>
              <w:widowControl w:val="0"/>
              <w:autoSpaceDE w:val="0"/>
              <w:autoSpaceDN w:val="0"/>
              <w:adjustRightInd w:val="0"/>
              <w:spacing w:after="0" w:line="240" w:lineRule="auto"/>
              <w:ind w:firstLine="720"/>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10.Участником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№255-ФЗ «О контроле за деятельностью лиц, находящихся под иностранным влиянием»;</w:t>
            </w:r>
          </w:p>
          <w:p w14:paraId="65B8F57C" w14:textId="4A752243" w:rsidR="0024495D" w:rsidRPr="005B1A71" w:rsidRDefault="005B1A71" w:rsidP="005B1A71">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bookmarkEnd w:id="9"/>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1D29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04EB7DF" w14:textId="77777777" w:rsidR="005B1A71" w:rsidRDefault="00BF1609"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 xml:space="preserve">Заявка на участие в конкурсе должна содержать следующие документы и информацию: </w:t>
            </w:r>
          </w:p>
          <w:p w14:paraId="20892857"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43444A">
              <w:rPr>
                <w:rFonts w:ascii="Times New Roman" w:eastAsia="Times New Roman" w:hAnsi="Times New Roman" w:cs="Times New Roman"/>
                <w:bCs/>
                <w:sz w:val="20"/>
                <w:szCs w:val="20"/>
                <w:lang w:eastAsia="ru-RU"/>
              </w:rPr>
              <w:t xml:space="preserve">. Сведения и документы об участнике закупки, подавшем такую заявку: наименование, сведения об организационно-правовой форме, о месте нахождения, почтовый адрес (для </w:t>
            </w:r>
            <w:r w:rsidRPr="0043444A">
              <w:rPr>
                <w:rFonts w:ascii="Times New Roman" w:eastAsia="Times New Roman" w:hAnsi="Times New Roman" w:cs="Times New Roman"/>
                <w:bCs/>
                <w:sz w:val="20"/>
                <w:szCs w:val="20"/>
                <w:lang w:eastAsia="ru-RU"/>
              </w:rPr>
              <w:lastRenderedPageBreak/>
              <w:t>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bookmarkStart w:id="10" w:name="sub_23042"/>
          </w:p>
          <w:p w14:paraId="5B3B4B5C"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2.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конкурса.</w:t>
            </w:r>
            <w:bookmarkStart w:id="11" w:name="sub_23043"/>
            <w:bookmarkEnd w:id="10"/>
          </w:p>
          <w:p w14:paraId="087CBF57"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proofErr w:type="gramStart"/>
            <w:r w:rsidRPr="0043444A">
              <w:rPr>
                <w:rFonts w:ascii="Times New Roman" w:eastAsia="Times New Roman" w:hAnsi="Times New Roman" w:cs="Times New Roman"/>
                <w:bCs/>
                <w:sz w:val="20"/>
                <w:szCs w:val="20"/>
                <w:lang w:eastAsia="ru-RU"/>
              </w:rPr>
              <w:t>избрании</w:t>
            </w:r>
            <w:proofErr w:type="gramEnd"/>
            <w:r w:rsidRPr="0043444A">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bookmarkStart w:id="12" w:name="sub_23044"/>
            <w:bookmarkEnd w:id="11"/>
          </w:p>
          <w:p w14:paraId="4B30318A"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4. Копии учредительных документов участника закупки (для юридических лиц);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bookmarkStart w:id="13" w:name="sub_23045"/>
            <w:bookmarkEnd w:id="12"/>
          </w:p>
          <w:p w14:paraId="1E3BF430"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5.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bookmarkStart w:id="14" w:name="sub_23046"/>
            <w:bookmarkEnd w:id="13"/>
          </w:p>
          <w:p w14:paraId="0F4F87B2"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6.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bookmarkStart w:id="15" w:name="sub_23047"/>
            <w:bookmarkEnd w:id="14"/>
          </w:p>
          <w:p w14:paraId="7734A209"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7. Декларация о соответствии участника закупки критериям отнесения к субъектам малого и среднего предпринимательства.</w:t>
            </w:r>
            <w:bookmarkStart w:id="16" w:name="sub_2305"/>
            <w:bookmarkEnd w:id="15"/>
          </w:p>
          <w:p w14:paraId="2790C6FA"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43444A">
              <w:rPr>
                <w:rFonts w:ascii="Times New Roman" w:eastAsia="Times New Roman" w:hAnsi="Times New Roman" w:cs="Times New Roman"/>
                <w:bCs/>
                <w:sz w:val="20"/>
                <w:szCs w:val="20"/>
                <w:lang w:eastAsia="ru-RU"/>
              </w:rPr>
              <w:t>.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bookmarkStart w:id="17" w:name="sub_2306"/>
            <w:bookmarkEnd w:id="16"/>
          </w:p>
          <w:p w14:paraId="400A5859"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43444A">
              <w:rPr>
                <w:rFonts w:ascii="Times New Roman" w:eastAsia="Times New Roman" w:hAnsi="Times New Roman" w:cs="Times New Roman"/>
                <w:bCs/>
                <w:sz w:val="20"/>
                <w:szCs w:val="20"/>
                <w:lang w:eastAsia="ru-RU"/>
              </w:rPr>
              <w:t>. Документы или копии документов, подтверждающие соответствие участника закупки установленным требованиям и условиям допуска к участию в конкурсе:</w:t>
            </w:r>
            <w:bookmarkStart w:id="18" w:name="sub_23061"/>
            <w:bookmarkEnd w:id="17"/>
          </w:p>
          <w:p w14:paraId="26DA9947"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43444A">
              <w:rPr>
                <w:rFonts w:ascii="Times New Roman" w:eastAsia="Times New Roman" w:hAnsi="Times New Roman" w:cs="Times New Roman"/>
                <w:bCs/>
                <w:sz w:val="20"/>
                <w:szCs w:val="20"/>
                <w:lang w:eastAsia="ru-RU"/>
              </w:rPr>
              <w:t xml:space="preserve">.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w:t>
            </w:r>
            <w:r w:rsidRPr="0043444A">
              <w:rPr>
                <w:rFonts w:ascii="Times New Roman" w:eastAsia="Times New Roman" w:hAnsi="Times New Roman" w:cs="Times New Roman"/>
                <w:bCs/>
                <w:sz w:val="20"/>
                <w:szCs w:val="20"/>
                <w:lang w:eastAsia="ru-RU"/>
              </w:rPr>
              <w:lastRenderedPageBreak/>
              <w:t>поручения).</w:t>
            </w:r>
            <w:bookmarkStart w:id="19" w:name="sub_23064"/>
            <w:bookmarkEnd w:id="18"/>
          </w:p>
          <w:p w14:paraId="6D3FFB51" w14:textId="77777777" w:rsidR="005B1A71"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43444A">
              <w:rPr>
                <w:rFonts w:ascii="Times New Roman" w:eastAsia="Times New Roman" w:hAnsi="Times New Roman" w:cs="Times New Roman"/>
                <w:bCs/>
                <w:sz w:val="20"/>
                <w:szCs w:val="20"/>
                <w:lang w:eastAsia="ru-RU"/>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настоящим Положением, если таковые требования были установлены, или справку о том, что соисполнители участником закупки привлекаться не будут.</w:t>
            </w:r>
            <w:bookmarkStart w:id="20" w:name="sub_2307"/>
            <w:bookmarkEnd w:id="19"/>
          </w:p>
          <w:p w14:paraId="5B40F237" w14:textId="786C492B" w:rsidR="00BF1609" w:rsidRPr="0043444A" w:rsidRDefault="0043444A"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bookmarkEnd w:id="20"/>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w:t>
            </w:r>
            <w:r w:rsidRPr="00931CA2">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0A302969"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445EB511" w14:textId="3DCDE962"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1) характеризующиеся как стоимостные критерии оценки </w:t>
            </w:r>
          </w:p>
          <w:p w14:paraId="005538C7" w14:textId="2029FBC6" w:rsidR="004B4FF7" w:rsidRPr="00931CA2"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 xml:space="preserve">2) характеризующиеся как </w:t>
            </w:r>
            <w:proofErr w:type="spellStart"/>
            <w:r w:rsidRPr="00931CA2">
              <w:rPr>
                <w:rFonts w:ascii="Times New Roman" w:eastAsia="Times New Roman" w:hAnsi="Times New Roman" w:cs="Times New Roman"/>
                <w:bCs/>
                <w:sz w:val="20"/>
                <w:szCs w:val="20"/>
                <w:lang w:eastAsia="ru-RU"/>
              </w:rPr>
              <w:t>нестоимостные</w:t>
            </w:r>
            <w:proofErr w:type="spellEnd"/>
            <w:r w:rsidRPr="00931CA2">
              <w:rPr>
                <w:rFonts w:ascii="Times New Roman" w:eastAsia="Times New Roman" w:hAnsi="Times New Roman" w:cs="Times New Roman"/>
                <w:bCs/>
                <w:sz w:val="20"/>
                <w:szCs w:val="20"/>
                <w:lang w:eastAsia="ru-RU"/>
              </w:rPr>
              <w:t xml:space="preserve"> критерии оценки </w:t>
            </w:r>
          </w:p>
          <w:p w14:paraId="05AC9F31" w14:textId="4A63E07C" w:rsidR="004204C9" w:rsidRPr="00931CA2" w:rsidRDefault="004204C9"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0E504B" w:rsidRPr="00931CA2" w14:paraId="410E500E" w14:textId="77777777" w:rsidTr="00621C5F">
              <w:trPr>
                <w:trHeight w:val="566"/>
                <w:jc w:val="center"/>
              </w:trPr>
              <w:tc>
                <w:tcPr>
                  <w:tcW w:w="363" w:type="pct"/>
                  <w:tcBorders>
                    <w:top w:val="single" w:sz="4" w:space="0" w:color="auto"/>
                    <w:left w:val="single" w:sz="4" w:space="0" w:color="auto"/>
                    <w:bottom w:val="single" w:sz="4" w:space="0" w:color="auto"/>
                    <w:right w:val="single" w:sz="4" w:space="0" w:color="auto"/>
                  </w:tcBorders>
                  <w:hideMark/>
                </w:tcPr>
                <w:p w14:paraId="6D0DA784"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lastRenderedPageBreak/>
                    <w:t>№ п/п</w:t>
                  </w:r>
                </w:p>
              </w:tc>
              <w:tc>
                <w:tcPr>
                  <w:tcW w:w="2538" w:type="pct"/>
                  <w:tcBorders>
                    <w:top w:val="single" w:sz="4" w:space="0" w:color="auto"/>
                    <w:left w:val="single" w:sz="4" w:space="0" w:color="auto"/>
                    <w:bottom w:val="single" w:sz="4" w:space="0" w:color="auto"/>
                    <w:right w:val="single" w:sz="4" w:space="0" w:color="auto"/>
                  </w:tcBorders>
                  <w:hideMark/>
                </w:tcPr>
                <w:p w14:paraId="3FE07747"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Наименование</w:t>
                  </w:r>
                </w:p>
                <w:p w14:paraId="214CB03E"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hideMark/>
                </w:tcPr>
                <w:p w14:paraId="1611FF03"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hideMark/>
                </w:tcPr>
                <w:p w14:paraId="4B70CA51"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Коэффициент значимости критерия оценки</w:t>
                  </w:r>
                </w:p>
              </w:tc>
            </w:tr>
            <w:tr w:rsidR="000E504B" w:rsidRPr="00931CA2" w14:paraId="40C3E8E5" w14:textId="77777777" w:rsidTr="00621C5F">
              <w:trPr>
                <w:trHeight w:val="283"/>
                <w:jc w:val="center"/>
              </w:trPr>
              <w:tc>
                <w:tcPr>
                  <w:tcW w:w="363" w:type="pct"/>
                  <w:tcBorders>
                    <w:top w:val="single" w:sz="4" w:space="0" w:color="auto"/>
                    <w:left w:val="single" w:sz="4" w:space="0" w:color="auto"/>
                    <w:bottom w:val="single" w:sz="4" w:space="0" w:color="auto"/>
                    <w:right w:val="single" w:sz="4" w:space="0" w:color="auto"/>
                  </w:tcBorders>
                  <w:hideMark/>
                </w:tcPr>
                <w:p w14:paraId="5D21FFA0"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hideMark/>
                </w:tcPr>
                <w:p w14:paraId="7C589575"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Цена договора ЦБ</w:t>
                  </w:r>
                  <w:proofErr w:type="spellStart"/>
                  <w:r w:rsidRPr="00931CA2">
                    <w:rPr>
                      <w:rFonts w:ascii="Times New Roman" w:hAnsi="Times New Roman" w:cs="Times New Roman"/>
                      <w:sz w:val="20"/>
                      <w:szCs w:val="20"/>
                      <w:lang w:val="en-US"/>
                    </w:rPr>
                    <w:t>i</w:t>
                  </w:r>
                  <w:proofErr w:type="spellEnd"/>
                </w:p>
              </w:tc>
              <w:tc>
                <w:tcPr>
                  <w:tcW w:w="953" w:type="pct"/>
                  <w:tcBorders>
                    <w:top w:val="single" w:sz="4" w:space="0" w:color="auto"/>
                    <w:left w:val="single" w:sz="4" w:space="0" w:color="auto"/>
                    <w:bottom w:val="single" w:sz="4" w:space="0" w:color="auto"/>
                    <w:right w:val="single" w:sz="4" w:space="0" w:color="auto"/>
                  </w:tcBorders>
                  <w:vAlign w:val="center"/>
                  <w:hideMark/>
                </w:tcPr>
                <w:p w14:paraId="6D6A9EC4"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60 %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E59A962"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0,6</w:t>
                  </w:r>
                </w:p>
              </w:tc>
            </w:tr>
            <w:tr w:rsidR="000E504B" w:rsidRPr="00931CA2" w14:paraId="0A19588B" w14:textId="77777777" w:rsidTr="00621C5F">
              <w:trPr>
                <w:trHeight w:val="288"/>
                <w:jc w:val="center"/>
              </w:trPr>
              <w:tc>
                <w:tcPr>
                  <w:tcW w:w="363" w:type="pct"/>
                  <w:tcBorders>
                    <w:top w:val="single" w:sz="4" w:space="0" w:color="auto"/>
                    <w:left w:val="single" w:sz="4" w:space="0" w:color="auto"/>
                    <w:bottom w:val="single" w:sz="4" w:space="0" w:color="auto"/>
                    <w:right w:val="single" w:sz="4" w:space="0" w:color="auto"/>
                  </w:tcBorders>
                  <w:hideMark/>
                </w:tcPr>
                <w:p w14:paraId="36CA804B"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hideMark/>
                </w:tcPr>
                <w:p w14:paraId="11A894B1" w14:textId="544FCC8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 xml:space="preserve">Квалификация участников закупки (опыт участника по успешной поставке товара, оказанию услуг, выполнению работ, сопоставимого характера и объема и прочее) </w:t>
                  </w:r>
                </w:p>
              </w:tc>
              <w:tc>
                <w:tcPr>
                  <w:tcW w:w="953" w:type="pct"/>
                  <w:tcBorders>
                    <w:top w:val="single" w:sz="4" w:space="0" w:color="auto"/>
                    <w:left w:val="single" w:sz="4" w:space="0" w:color="auto"/>
                    <w:bottom w:val="single" w:sz="4" w:space="0" w:color="auto"/>
                    <w:right w:val="single" w:sz="4" w:space="0" w:color="auto"/>
                  </w:tcBorders>
                  <w:vAlign w:val="center"/>
                  <w:hideMark/>
                </w:tcPr>
                <w:p w14:paraId="0B5CFCCE"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30 %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095B2EA6"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0,3</w:t>
                  </w:r>
                </w:p>
              </w:tc>
            </w:tr>
            <w:tr w:rsidR="000E504B" w:rsidRPr="00931CA2" w14:paraId="201D9B36" w14:textId="77777777" w:rsidTr="00931CA2">
              <w:trPr>
                <w:trHeight w:val="669"/>
                <w:jc w:val="center"/>
              </w:trPr>
              <w:tc>
                <w:tcPr>
                  <w:tcW w:w="363" w:type="pct"/>
                  <w:tcBorders>
                    <w:top w:val="single" w:sz="4" w:space="0" w:color="auto"/>
                    <w:left w:val="single" w:sz="4" w:space="0" w:color="auto"/>
                    <w:bottom w:val="single" w:sz="4" w:space="0" w:color="auto"/>
                    <w:right w:val="single" w:sz="4" w:space="0" w:color="auto"/>
                  </w:tcBorders>
                </w:tcPr>
                <w:p w14:paraId="096695DB"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tcPr>
                <w:p w14:paraId="03E1A475" w14:textId="20B0FF98"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Деловая репутация НЦБ2i</w:t>
                  </w:r>
                </w:p>
              </w:tc>
              <w:tc>
                <w:tcPr>
                  <w:tcW w:w="953" w:type="pct"/>
                  <w:tcBorders>
                    <w:top w:val="single" w:sz="4" w:space="0" w:color="auto"/>
                    <w:left w:val="single" w:sz="4" w:space="0" w:color="auto"/>
                    <w:bottom w:val="single" w:sz="4" w:space="0" w:color="auto"/>
                    <w:right w:val="single" w:sz="4" w:space="0" w:color="auto"/>
                  </w:tcBorders>
                  <w:vAlign w:val="center"/>
                </w:tcPr>
                <w:p w14:paraId="026EBEAD"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10 %</w:t>
                  </w:r>
                </w:p>
              </w:tc>
              <w:tc>
                <w:tcPr>
                  <w:tcW w:w="1146" w:type="pct"/>
                  <w:tcBorders>
                    <w:top w:val="single" w:sz="4" w:space="0" w:color="auto"/>
                    <w:left w:val="single" w:sz="4" w:space="0" w:color="auto"/>
                    <w:bottom w:val="single" w:sz="4" w:space="0" w:color="auto"/>
                    <w:right w:val="single" w:sz="4" w:space="0" w:color="auto"/>
                  </w:tcBorders>
                  <w:vAlign w:val="center"/>
                </w:tcPr>
                <w:p w14:paraId="6D959FBA"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0,1</w:t>
                  </w:r>
                </w:p>
              </w:tc>
            </w:tr>
            <w:tr w:rsidR="000E504B" w:rsidRPr="00931CA2" w14:paraId="2E13C690" w14:textId="77777777" w:rsidTr="00621C5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AD81BBE" w14:textId="77777777" w:rsidR="00931CA2" w:rsidRPr="00931CA2" w:rsidRDefault="00931CA2" w:rsidP="00931CA2">
                  <w:pPr>
                    <w:tabs>
                      <w:tab w:val="left" w:pos="0"/>
                    </w:tabs>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3FAD198C" w14:textId="77777777" w:rsidR="00931CA2" w:rsidRPr="00931CA2" w:rsidRDefault="00931CA2" w:rsidP="00931CA2">
                  <w:pPr>
                    <w:tabs>
                      <w:tab w:val="left" w:pos="0"/>
                    </w:tabs>
                    <w:jc w:val="both"/>
                    <w:rPr>
                      <w:rFonts w:ascii="Times New Roman" w:hAnsi="Times New Roman" w:cs="Times New Roman"/>
                      <w:sz w:val="20"/>
                      <w:szCs w:val="20"/>
                    </w:rPr>
                  </w:pPr>
                  <w:r w:rsidRPr="00931CA2">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6EB9DB4F"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6B1F6287" w14:textId="77777777" w:rsidR="00931CA2" w:rsidRPr="00931CA2" w:rsidRDefault="00931CA2" w:rsidP="00931CA2">
                  <w:pPr>
                    <w:tabs>
                      <w:tab w:val="left" w:pos="0"/>
                    </w:tabs>
                    <w:jc w:val="center"/>
                    <w:rPr>
                      <w:rFonts w:ascii="Times New Roman" w:hAnsi="Times New Roman" w:cs="Times New Roman"/>
                      <w:sz w:val="20"/>
                      <w:szCs w:val="20"/>
                    </w:rPr>
                  </w:pPr>
                  <w:r w:rsidRPr="00931CA2">
                    <w:rPr>
                      <w:rFonts w:ascii="Times New Roman" w:hAnsi="Times New Roman" w:cs="Times New Roman"/>
                      <w:sz w:val="20"/>
                      <w:szCs w:val="20"/>
                    </w:rPr>
                    <w:t>1</w:t>
                  </w:r>
                </w:p>
              </w:tc>
            </w:tr>
          </w:tbl>
          <w:p w14:paraId="6D3B592F" w14:textId="77777777" w:rsidR="00931CA2"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18D95C88" w14:textId="77777777" w:rsidR="00931CA2"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31CA2">
              <w:rPr>
                <w:rFonts w:ascii="Times New Roman" w:eastAsia="Times New Roman" w:hAnsi="Times New Roman" w:cs="Times New Roman"/>
                <w:bCs/>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795FE22" w14:textId="65BF9C01" w:rsidR="004B4FF7"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bCs/>
                <w:sz w:val="20"/>
                <w:szCs w:val="20"/>
                <w:lang w:eastAsia="ru-RU"/>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tbl>
            <w:tblPr>
              <w:tblStyle w:val="a6"/>
              <w:tblW w:w="0" w:type="auto"/>
              <w:tblLook w:val="04A0" w:firstRow="1" w:lastRow="0" w:firstColumn="1" w:lastColumn="0" w:noHBand="0" w:noVBand="1"/>
            </w:tblPr>
            <w:tblGrid>
              <w:gridCol w:w="3095"/>
              <w:gridCol w:w="5470"/>
            </w:tblGrid>
            <w:tr w:rsidR="00931CA2" w:rsidRPr="00931CA2" w14:paraId="366F587D" w14:textId="77777777" w:rsidTr="00621C5F">
              <w:tc>
                <w:tcPr>
                  <w:tcW w:w="3573" w:type="dxa"/>
                  <w:tcBorders>
                    <w:top w:val="single" w:sz="4" w:space="0" w:color="auto"/>
                    <w:left w:val="single" w:sz="4" w:space="0" w:color="auto"/>
                    <w:bottom w:val="single" w:sz="4" w:space="0" w:color="auto"/>
                    <w:right w:val="single" w:sz="4" w:space="0" w:color="auto"/>
                  </w:tcBorders>
                </w:tcPr>
                <w:p w14:paraId="399F24F0"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2958D0B9" w14:textId="77777777" w:rsidR="00931CA2" w:rsidRPr="00931CA2" w:rsidRDefault="00931CA2" w:rsidP="00931CA2">
                  <w:pPr>
                    <w:tabs>
                      <w:tab w:val="left" w:pos="1134"/>
                    </w:tabs>
                    <w:autoSpaceDE w:val="0"/>
                    <w:autoSpaceDN w:val="0"/>
                    <w:adjustRightInd w:val="0"/>
                    <w:outlineLvl w:val="1"/>
                    <w:rPr>
                      <w:rFonts w:ascii="Times New Roman" w:hAnsi="Times New Roman"/>
                    </w:rPr>
                  </w:pPr>
                  <w:r w:rsidRPr="00931CA2">
                    <w:rPr>
                      <w:rFonts w:ascii="Times New Roman" w:hAnsi="Times New Roman"/>
                      <w:bCs/>
                    </w:rPr>
                    <w:t>1. Цена договора (договора). ЦБ</w:t>
                  </w:r>
                  <w:proofErr w:type="spellStart"/>
                  <w:r w:rsidRPr="00931CA2">
                    <w:rPr>
                      <w:rFonts w:ascii="Times New Roman" w:hAnsi="Times New Roman"/>
                      <w:bCs/>
                      <w:lang w:val="en-US"/>
                    </w:rPr>
                    <w:t>i</w:t>
                  </w:r>
                  <w:proofErr w:type="spellEnd"/>
                </w:p>
                <w:p w14:paraId="4F4C1243"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34657200"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32D345CA" w14:textId="77777777" w:rsidR="00931CA2" w:rsidRPr="00931CA2" w:rsidRDefault="00931CA2" w:rsidP="00931CA2">
                  <w:pPr>
                    <w:tabs>
                      <w:tab w:val="left" w:pos="1134"/>
                    </w:tabs>
                    <w:autoSpaceDE w:val="0"/>
                    <w:autoSpaceDN w:val="0"/>
                    <w:adjustRightInd w:val="0"/>
                    <w:outlineLvl w:val="1"/>
                    <w:rPr>
                      <w:rFonts w:ascii="Times New Roman" w:hAnsi="Times New Roman"/>
                    </w:rPr>
                  </w:pPr>
                </w:p>
                <w:p w14:paraId="6E291D6A" w14:textId="77777777" w:rsidR="00931CA2" w:rsidRPr="00931CA2" w:rsidRDefault="00931CA2" w:rsidP="00931CA2">
                  <w:pPr>
                    <w:widowControl w:val="0"/>
                    <w:autoSpaceDE w:val="0"/>
                    <w:autoSpaceDN w:val="0"/>
                    <w:adjustRightInd w:val="0"/>
                    <w:jc w:val="both"/>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tcPr>
                <w:p w14:paraId="3A5A4CD7" w14:textId="77777777" w:rsidR="00931CA2" w:rsidRPr="00931CA2" w:rsidRDefault="00931CA2" w:rsidP="00931CA2">
                  <w:pPr>
                    <w:rPr>
                      <w:rFonts w:ascii="Times New Roman" w:hAnsi="Times New Roman"/>
                    </w:rPr>
                  </w:pPr>
                </w:p>
                <w:p w14:paraId="3542AC26" w14:textId="77777777" w:rsidR="00931CA2" w:rsidRPr="00931CA2" w:rsidRDefault="00931CA2" w:rsidP="00931CA2">
                  <w:pPr>
                    <w:widowControl w:val="0"/>
                    <w:shd w:val="clear" w:color="auto" w:fill="FFFFFF"/>
                    <w:ind w:left="14" w:right="-1"/>
                    <w:jc w:val="center"/>
                    <w:rPr>
                      <w:rFonts w:ascii="Times New Roman" w:hAnsi="Times New Roman"/>
                    </w:rPr>
                  </w:pPr>
                  <w:r w:rsidRPr="00931CA2">
                    <w:rPr>
                      <w:rFonts w:ascii="Times New Roman" w:hAnsi="Times New Roman"/>
                    </w:rPr>
                    <w:t>Значимость критерия - 60%</w:t>
                  </w:r>
                </w:p>
                <w:p w14:paraId="59D2F1B0" w14:textId="77777777" w:rsidR="00931CA2" w:rsidRPr="00931CA2" w:rsidRDefault="00931CA2" w:rsidP="00931CA2">
                  <w:pPr>
                    <w:widowControl w:val="0"/>
                    <w:shd w:val="clear" w:color="auto" w:fill="FFFFFF"/>
                    <w:ind w:left="709" w:rightChars="143" w:right="315"/>
                    <w:rPr>
                      <w:rFonts w:ascii="Times New Roman" w:hAnsi="Times New Roman"/>
                    </w:rPr>
                  </w:pPr>
                  <w:r w:rsidRPr="00931CA2">
                    <w:rPr>
                      <w:rFonts w:ascii="Times New Roman" w:hAnsi="Times New Roman"/>
                    </w:rPr>
                    <w:t>Коэффициент значимости показателя – 0,6</w:t>
                  </w:r>
                </w:p>
                <w:p w14:paraId="0C8EDC82" w14:textId="77777777" w:rsidR="00931CA2" w:rsidRPr="00931CA2" w:rsidRDefault="00931CA2" w:rsidP="000E504B">
                  <w:pPr>
                    <w:widowControl w:val="0"/>
                    <w:shd w:val="clear" w:color="auto" w:fill="FFFFFF"/>
                    <w:ind w:left="709" w:rightChars="143" w:right="315"/>
                    <w:jc w:val="both"/>
                    <w:rPr>
                      <w:rFonts w:ascii="Times New Roman" w:hAnsi="Times New Roman"/>
                    </w:rPr>
                  </w:pPr>
                </w:p>
                <w:p w14:paraId="5FAE2C75" w14:textId="77777777" w:rsidR="00931CA2" w:rsidRPr="00931CA2" w:rsidRDefault="00931CA2" w:rsidP="000E504B">
                  <w:pPr>
                    <w:widowControl w:val="0"/>
                    <w:autoSpaceDE w:val="0"/>
                    <w:autoSpaceDN w:val="0"/>
                    <w:adjustRightInd w:val="0"/>
                    <w:ind w:rightChars="143" w:right="315"/>
                    <w:jc w:val="both"/>
                    <w:outlineLvl w:val="1"/>
                    <w:rPr>
                      <w:rFonts w:ascii="Times New Roman" w:hAnsi="Times New Roman"/>
                      <w:b/>
                    </w:rPr>
                  </w:pPr>
                  <w:r w:rsidRPr="00931CA2">
                    <w:rPr>
                      <w:rFonts w:ascii="Times New Roman" w:hAnsi="Times New Roman"/>
                      <w:b/>
                    </w:rPr>
                    <w:t>Оценка заявок по критерию «цена договора (контракта)»</w:t>
                  </w:r>
                </w:p>
                <w:p w14:paraId="37EC7E6A"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Рейтинг, присуждаемый заявке на участие в закупке по критерию «цена договора», определяется по формуле:</w:t>
                  </w:r>
                </w:p>
                <w:p w14:paraId="06BA704B" w14:textId="77777777" w:rsidR="00931CA2" w:rsidRPr="00931CA2" w:rsidRDefault="00931CA2" w:rsidP="000E504B">
                  <w:pPr>
                    <w:widowControl w:val="0"/>
                    <w:autoSpaceDE w:val="0"/>
                    <w:autoSpaceDN w:val="0"/>
                    <w:ind w:rightChars="143" w:right="315" w:firstLine="540"/>
                    <w:jc w:val="both"/>
                    <w:rPr>
                      <w:rFonts w:ascii="Times New Roman" w:hAnsi="Times New Roman"/>
                    </w:rPr>
                  </w:pPr>
                  <w:r w:rsidRPr="00931CA2">
                    <w:rPr>
                      <w:rFonts w:ascii="Times New Roman" w:hAnsi="Times New Roman"/>
                      <w:noProof/>
                      <w:position w:val="-25"/>
                    </w:rPr>
                    <w:drawing>
                      <wp:inline distT="0" distB="0" distL="0" distR="0" wp14:anchorId="25C690FD" wp14:editId="4DB50B35">
                        <wp:extent cx="1765300" cy="516890"/>
                        <wp:effectExtent l="0" t="0" r="0" b="0"/>
                        <wp:docPr id="1502769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5300" cy="516890"/>
                                </a:xfrm>
                                <a:prstGeom prst="rect">
                                  <a:avLst/>
                                </a:prstGeom>
                                <a:noFill/>
                                <a:ln>
                                  <a:noFill/>
                                </a:ln>
                              </pic:spPr>
                            </pic:pic>
                          </a:graphicData>
                        </a:graphic>
                      </wp:inline>
                    </w:drawing>
                  </w:r>
                </w:p>
                <w:p w14:paraId="3972A12C" w14:textId="77777777" w:rsidR="00931CA2" w:rsidRPr="00931CA2" w:rsidRDefault="00931CA2" w:rsidP="000E504B">
                  <w:pPr>
                    <w:widowControl w:val="0"/>
                    <w:autoSpaceDE w:val="0"/>
                    <w:autoSpaceDN w:val="0"/>
                    <w:ind w:rightChars="143" w:right="315" w:firstLine="540"/>
                    <w:jc w:val="both"/>
                    <w:rPr>
                      <w:rFonts w:ascii="Times New Roman" w:hAnsi="Times New Roman"/>
                    </w:rPr>
                  </w:pPr>
                  <w:r w:rsidRPr="00931CA2">
                    <w:rPr>
                      <w:rFonts w:ascii="Times New Roman" w:hAnsi="Times New Roman"/>
                    </w:rPr>
                    <w:t>где:</w:t>
                  </w:r>
                </w:p>
                <w:p w14:paraId="7D9DEA19" w14:textId="77777777" w:rsidR="00931CA2" w:rsidRPr="00931CA2" w:rsidRDefault="00931CA2" w:rsidP="000E504B">
                  <w:pPr>
                    <w:widowControl w:val="0"/>
                    <w:autoSpaceDE w:val="0"/>
                    <w:autoSpaceDN w:val="0"/>
                    <w:spacing w:before="220"/>
                    <w:ind w:rightChars="143" w:right="315"/>
                    <w:jc w:val="both"/>
                    <w:rPr>
                      <w:rFonts w:ascii="Times New Roman" w:hAnsi="Times New Roman"/>
                    </w:rPr>
                  </w:pPr>
                  <w:r w:rsidRPr="00931CA2">
                    <w:rPr>
                      <w:rFonts w:ascii="Times New Roman" w:hAnsi="Times New Roman"/>
                    </w:rPr>
                    <w:t>ЦБ</w:t>
                  </w:r>
                  <w:proofErr w:type="spellStart"/>
                  <w:r w:rsidRPr="00931CA2">
                    <w:rPr>
                      <w:rFonts w:ascii="Times New Roman" w:hAnsi="Times New Roman"/>
                      <w:lang w:val="en-US"/>
                    </w:rPr>
                    <w:t>i</w:t>
                  </w:r>
                  <w:proofErr w:type="spellEnd"/>
                  <w:r w:rsidRPr="00931CA2">
                    <w:rPr>
                      <w:rFonts w:ascii="Times New Roman" w:hAnsi="Times New Roman"/>
                    </w:rPr>
                    <w:t xml:space="preserve"> – количество баллов по критерию                                    </w:t>
                  </w:r>
                  <w:proofErr w:type="spellStart"/>
                  <w:r w:rsidRPr="00931CA2">
                    <w:rPr>
                      <w:rFonts w:ascii="Times New Roman" w:hAnsi="Times New Roman"/>
                    </w:rPr>
                    <w:t>Цi</w:t>
                  </w:r>
                  <w:proofErr w:type="spellEnd"/>
                  <w:r w:rsidRPr="00931CA2">
                    <w:rPr>
                      <w:rFonts w:ascii="Times New Roman" w:hAnsi="Times New Roman"/>
                    </w:rPr>
                    <w:t xml:space="preserve"> - ценовое предложение участника закупки, заявка (предложение) которого оценивается;</w:t>
                  </w:r>
                </w:p>
                <w:p w14:paraId="2E2ACE79" w14:textId="77777777" w:rsidR="00931CA2" w:rsidRPr="00931CA2" w:rsidRDefault="00931CA2" w:rsidP="000E504B">
                  <w:pPr>
                    <w:widowControl w:val="0"/>
                    <w:tabs>
                      <w:tab w:val="left" w:pos="1134"/>
                    </w:tabs>
                    <w:ind w:rightChars="143" w:right="315"/>
                    <w:jc w:val="both"/>
                    <w:rPr>
                      <w:rFonts w:ascii="Times New Roman" w:hAnsi="Times New Roman"/>
                    </w:rPr>
                  </w:pPr>
                  <w:proofErr w:type="spellStart"/>
                  <w:r w:rsidRPr="00931CA2">
                    <w:rPr>
                      <w:rFonts w:ascii="Times New Roman" w:hAnsi="Times New Roman"/>
                    </w:rPr>
                    <w:t>Цmin</w:t>
                  </w:r>
                  <w:proofErr w:type="spellEnd"/>
                  <w:r w:rsidRPr="00931CA2">
                    <w:rPr>
                      <w:rFonts w:ascii="Times New Roman" w:hAnsi="Times New Roman"/>
                    </w:rPr>
                    <w:t xml:space="preserve"> - минимальное ценовое предложение из ценовых предложений по критерию оценки, сделанных участниками закупки.</w:t>
                  </w:r>
                </w:p>
                <w:p w14:paraId="3B3FC881"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18FBE0D2" w14:textId="77777777" w:rsidR="00931CA2" w:rsidRPr="00931CA2" w:rsidRDefault="00931CA2" w:rsidP="000E504B">
                  <w:pPr>
                    <w:widowControl w:val="0"/>
                    <w:tabs>
                      <w:tab w:val="left" w:pos="1134"/>
                    </w:tabs>
                    <w:ind w:rightChars="143" w:right="315"/>
                    <w:jc w:val="both"/>
                    <w:rPr>
                      <w:rFonts w:ascii="Times New Roman" w:hAnsi="Times New Roman"/>
                    </w:rPr>
                  </w:pPr>
                  <w:r w:rsidRPr="00931CA2">
                    <w:rPr>
                      <w:rFonts w:ascii="Times New Roman" w:hAnsi="Times New Roma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11EC979B" w14:textId="77777777" w:rsidR="00931CA2" w:rsidRPr="00931CA2" w:rsidRDefault="00931CA2" w:rsidP="000E504B">
                  <w:pPr>
                    <w:tabs>
                      <w:tab w:val="left" w:pos="1134"/>
                    </w:tabs>
                    <w:autoSpaceDE w:val="0"/>
                    <w:autoSpaceDN w:val="0"/>
                    <w:adjustRightInd w:val="0"/>
                    <w:jc w:val="both"/>
                    <w:outlineLvl w:val="1"/>
                    <w:rPr>
                      <w:rFonts w:ascii="Times New Roman" w:hAnsi="Times New Roman"/>
                      <w:iCs/>
                    </w:rPr>
                  </w:pPr>
                  <w:r w:rsidRPr="00931CA2">
                    <w:rPr>
                      <w:rFonts w:ascii="Times New Roman" w:hAnsi="Times New Roman"/>
                      <w:iCs/>
                    </w:rPr>
                    <w:t>Договор заключается по данному критерию на условиях, указанных в заявке.</w:t>
                  </w:r>
                </w:p>
                <w:p w14:paraId="3C80DB71" w14:textId="77777777" w:rsidR="00931CA2" w:rsidRPr="00931CA2" w:rsidRDefault="00931CA2" w:rsidP="00931CA2">
                  <w:pPr>
                    <w:widowControl w:val="0"/>
                    <w:autoSpaceDE w:val="0"/>
                    <w:autoSpaceDN w:val="0"/>
                    <w:adjustRightInd w:val="0"/>
                    <w:jc w:val="both"/>
                    <w:rPr>
                      <w:rFonts w:ascii="Times New Roman" w:hAnsi="Times New Roman"/>
                    </w:rPr>
                  </w:pPr>
                </w:p>
              </w:tc>
            </w:tr>
            <w:tr w:rsidR="00931CA2" w:rsidRPr="00931CA2" w14:paraId="636C83F7" w14:textId="77777777" w:rsidTr="00621C5F">
              <w:tc>
                <w:tcPr>
                  <w:tcW w:w="3573" w:type="dxa"/>
                  <w:tcBorders>
                    <w:top w:val="single" w:sz="4" w:space="0" w:color="auto"/>
                    <w:left w:val="single" w:sz="4" w:space="0" w:color="auto"/>
                    <w:bottom w:val="single" w:sz="4" w:space="0" w:color="auto"/>
                    <w:right w:val="single" w:sz="4" w:space="0" w:color="auto"/>
                  </w:tcBorders>
                </w:tcPr>
                <w:p w14:paraId="68A29677" w14:textId="77777777" w:rsidR="00931CA2" w:rsidRPr="00931CA2" w:rsidRDefault="00931CA2" w:rsidP="00931CA2">
                  <w:pPr>
                    <w:widowControl w:val="0"/>
                    <w:ind w:left="190"/>
                    <w:rPr>
                      <w:rFonts w:ascii="Times New Roman" w:hAnsi="Times New Roman"/>
                      <w:bCs/>
                    </w:rPr>
                  </w:pPr>
                  <w:r w:rsidRPr="00931CA2">
                    <w:rPr>
                      <w:rFonts w:ascii="Times New Roman" w:hAnsi="Times New Roman"/>
                      <w:bCs/>
                    </w:rPr>
                    <w:lastRenderedPageBreak/>
                    <w:t xml:space="preserve">2. Квалификация участника закупки, опыт выполнения аналогичных </w:t>
                  </w:r>
                  <w:proofErr w:type="gramStart"/>
                  <w:r w:rsidRPr="00931CA2">
                    <w:rPr>
                      <w:rFonts w:ascii="Times New Roman" w:hAnsi="Times New Roman"/>
                      <w:bCs/>
                    </w:rPr>
                    <w:t xml:space="preserve">договоров  </w:t>
                  </w:r>
                  <w:r w:rsidRPr="00931CA2">
                    <w:rPr>
                      <w:rFonts w:ascii="Times New Roman" w:hAnsi="Times New Roman"/>
                      <w:i/>
                      <w:iCs/>
                    </w:rPr>
                    <w:t>НЦБ</w:t>
                  </w:r>
                  <w:proofErr w:type="gramEnd"/>
                  <w:r w:rsidRPr="00931CA2">
                    <w:rPr>
                      <w:rFonts w:ascii="Times New Roman" w:hAnsi="Times New Roman"/>
                      <w:i/>
                      <w:iCs/>
                    </w:rPr>
                    <w:t>1i</w:t>
                  </w:r>
                  <w:r w:rsidRPr="00931CA2">
                    <w:rPr>
                      <w:rFonts w:ascii="Times New Roman" w:hAnsi="Times New Roman"/>
                      <w:b/>
                    </w:rPr>
                    <w:t xml:space="preserve"> (Максимальная цена одного договора)</w:t>
                  </w:r>
                </w:p>
                <w:p w14:paraId="40733204" w14:textId="77777777" w:rsidR="00931CA2" w:rsidRPr="00931CA2" w:rsidRDefault="00931CA2" w:rsidP="00931CA2">
                  <w:pPr>
                    <w:widowControl w:val="0"/>
                    <w:ind w:left="190"/>
                    <w:rPr>
                      <w:rFonts w:ascii="Times New Roman" w:hAnsi="Times New Roman"/>
                      <w:bCs/>
                    </w:rPr>
                  </w:pPr>
                </w:p>
                <w:p w14:paraId="1E5294AE" w14:textId="77777777" w:rsidR="00931CA2" w:rsidRPr="00931CA2" w:rsidRDefault="00931CA2" w:rsidP="00931CA2">
                  <w:pPr>
                    <w:widowControl w:val="0"/>
                    <w:ind w:left="190"/>
                    <w:rPr>
                      <w:rFonts w:ascii="Times New Roman" w:hAnsi="Times New Roman"/>
                      <w:bCs/>
                    </w:rPr>
                  </w:pPr>
                </w:p>
                <w:p w14:paraId="611E86CA" w14:textId="77777777" w:rsidR="00931CA2" w:rsidRPr="00931CA2" w:rsidRDefault="00931CA2" w:rsidP="00931CA2">
                  <w:pPr>
                    <w:widowControl w:val="0"/>
                    <w:autoSpaceDE w:val="0"/>
                    <w:autoSpaceDN w:val="0"/>
                    <w:adjustRightInd w:val="0"/>
                    <w:jc w:val="both"/>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tcPr>
                <w:p w14:paraId="6B25DA5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Значимость критерия - 30%</w:t>
                  </w:r>
                </w:p>
                <w:p w14:paraId="2635DEC0" w14:textId="77777777" w:rsidR="00931CA2" w:rsidRPr="000E504B" w:rsidRDefault="00931CA2" w:rsidP="000E504B">
                  <w:pPr>
                    <w:widowControl w:val="0"/>
                    <w:shd w:val="clear" w:color="auto" w:fill="FFFFFF"/>
                    <w:ind w:left="71" w:rightChars="143" w:right="315"/>
                    <w:jc w:val="both"/>
                    <w:rPr>
                      <w:rFonts w:ascii="Times New Roman" w:hAnsi="Times New Roman"/>
                    </w:rPr>
                  </w:pPr>
                  <w:r w:rsidRPr="000E504B">
                    <w:rPr>
                      <w:rFonts w:ascii="Times New Roman" w:hAnsi="Times New Roman"/>
                    </w:rPr>
                    <w:t>Коэффициент значимости показателя – 0,3</w:t>
                  </w:r>
                </w:p>
                <w:p w14:paraId="7BAF2691" w14:textId="77777777" w:rsidR="00931CA2" w:rsidRPr="000E504B" w:rsidRDefault="00931CA2" w:rsidP="000E504B">
                  <w:pPr>
                    <w:widowControl w:val="0"/>
                    <w:shd w:val="clear" w:color="auto" w:fill="FFFFFF"/>
                    <w:ind w:left="71" w:right="-1"/>
                    <w:jc w:val="both"/>
                    <w:rPr>
                      <w:rFonts w:ascii="Times New Roman" w:hAnsi="Times New Roman"/>
                    </w:rPr>
                  </w:pPr>
                </w:p>
                <w:p w14:paraId="09677912" w14:textId="77777777" w:rsidR="00931CA2" w:rsidRPr="000E504B" w:rsidRDefault="00931CA2" w:rsidP="000E504B">
                  <w:pPr>
                    <w:widowControl w:val="0"/>
                    <w:shd w:val="clear" w:color="auto" w:fill="FFFFFF"/>
                    <w:tabs>
                      <w:tab w:val="left" w:pos="993"/>
                      <w:tab w:val="left" w:pos="1134"/>
                    </w:tabs>
                    <w:autoSpaceDE w:val="0"/>
                    <w:ind w:left="71" w:rightChars="43" w:right="95"/>
                    <w:contextualSpacing/>
                    <w:jc w:val="both"/>
                    <w:rPr>
                      <w:rFonts w:ascii="Times New Roman" w:hAnsi="Times New Roman"/>
                      <w:b/>
                    </w:rPr>
                  </w:pPr>
                  <w:r w:rsidRPr="000E504B">
                    <w:rPr>
                      <w:rFonts w:ascii="Times New Roman" w:hAnsi="Times New Roman"/>
                      <w:b/>
                    </w:rPr>
                    <w:t>Опыт исполнения аналогичных договоров (Максимальная цена одного договора)</w:t>
                  </w:r>
                </w:p>
                <w:p w14:paraId="619C6CB2" w14:textId="77777777" w:rsidR="00931CA2" w:rsidRPr="000E504B" w:rsidRDefault="00931CA2" w:rsidP="000E504B">
                  <w:pPr>
                    <w:widowControl w:val="0"/>
                    <w:shd w:val="clear" w:color="auto" w:fill="FFFFFF"/>
                    <w:tabs>
                      <w:tab w:val="left" w:pos="993"/>
                      <w:tab w:val="left" w:pos="1134"/>
                    </w:tabs>
                    <w:autoSpaceDE w:val="0"/>
                    <w:ind w:left="71" w:rightChars="43" w:right="95"/>
                    <w:contextualSpacing/>
                    <w:jc w:val="both"/>
                    <w:rPr>
                      <w:rFonts w:ascii="Times New Roman" w:hAnsi="Times New Roman"/>
                      <w:color w:val="000000"/>
                      <w:lang w:eastAsia="ar-SA"/>
                    </w:rPr>
                  </w:pPr>
                  <w:r w:rsidRPr="000E504B">
                    <w:rPr>
                      <w:rFonts w:ascii="Times New Roman" w:hAnsi="Times New Roman"/>
                      <w:color w:val="000000"/>
                      <w:lang w:eastAsia="ar-SA"/>
                    </w:rPr>
                    <w:t xml:space="preserve">сравнивается с использованием следующей формулы: </w:t>
                  </w:r>
                </w:p>
                <w:p w14:paraId="4902DB9B" w14:textId="77777777" w:rsidR="00931CA2" w:rsidRPr="000E504B" w:rsidRDefault="00931CA2" w:rsidP="000E504B">
                  <w:pPr>
                    <w:widowControl w:val="0"/>
                    <w:shd w:val="clear" w:color="auto" w:fill="FFFFFF"/>
                    <w:tabs>
                      <w:tab w:val="left" w:pos="993"/>
                      <w:tab w:val="left" w:pos="1134"/>
                    </w:tabs>
                    <w:autoSpaceDE w:val="0"/>
                    <w:ind w:left="71" w:rightChars="43" w:right="95"/>
                    <w:contextualSpacing/>
                    <w:jc w:val="both"/>
                    <w:rPr>
                      <w:rFonts w:ascii="Times New Roman" w:hAnsi="Times New Roman"/>
                      <w:bCs/>
                      <w:lang w:eastAsia="ar-SA"/>
                    </w:rPr>
                  </w:pPr>
                </w:p>
                <w:p w14:paraId="0DAF9537"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i/>
                      <w:iCs/>
                    </w:rPr>
                    <w:t>НЦБ1</w:t>
                  </w:r>
                  <w:proofErr w:type="spellStart"/>
                  <w:proofErr w:type="gramStart"/>
                  <w:r w:rsidRPr="000E504B">
                    <w:rPr>
                      <w:rFonts w:ascii="Times New Roman" w:hAnsi="Times New Roman" w:cs="Times New Roman"/>
                      <w:i/>
                      <w:iCs/>
                      <w:lang w:val="en-US"/>
                    </w:rPr>
                    <w:t>i</w:t>
                  </w:r>
                  <w:proofErr w:type="spellEnd"/>
                  <w:r w:rsidRPr="000E504B">
                    <w:rPr>
                      <w:rFonts w:ascii="Times New Roman" w:hAnsi="Times New Roman" w:cs="Times New Roman"/>
                    </w:rPr>
                    <w:t xml:space="preserve">  =</w:t>
                  </w:r>
                  <w:proofErr w:type="gramEnd"/>
                  <w:r w:rsidRPr="000E504B">
                    <w:rPr>
                      <w:rFonts w:ascii="Times New Roman" w:hAnsi="Times New Roman" w:cs="Times New Roman"/>
                    </w:rPr>
                    <w:t xml:space="preserve"> 100 </w:t>
                  </w:r>
                  <w:r w:rsidRPr="000E504B">
                    <w:rPr>
                      <w:rFonts w:ascii="Times New Roman" w:hAnsi="Times New Roman" w:cs="Times New Roman"/>
                      <w:lang w:val="en-US"/>
                    </w:rPr>
                    <w:t>x</w:t>
                  </w:r>
                  <w:r w:rsidRPr="000E504B">
                    <w:rPr>
                      <w:rFonts w:ascii="Times New Roman" w:hAnsi="Times New Roman" w:cs="Times New Roman"/>
                    </w:rPr>
                    <w:t xml:space="preserve"> (П</w:t>
                  </w:r>
                  <w:proofErr w:type="spellStart"/>
                  <w:r w:rsidRPr="000E504B">
                    <w:rPr>
                      <w:rFonts w:ascii="Times New Roman" w:hAnsi="Times New Roman" w:cs="Times New Roman"/>
                      <w:lang w:val="en-US"/>
                    </w:rPr>
                    <w:t>i</w:t>
                  </w:r>
                  <w:proofErr w:type="spellEnd"/>
                  <w:r w:rsidRPr="000E504B">
                    <w:rPr>
                      <w:rFonts w:ascii="Times New Roman" w:hAnsi="Times New Roman" w:cs="Times New Roman"/>
                    </w:rPr>
                    <w:t xml:space="preserve"> / П</w:t>
                  </w:r>
                  <w:r w:rsidRPr="000E504B">
                    <w:rPr>
                      <w:rFonts w:ascii="Times New Roman" w:hAnsi="Times New Roman" w:cs="Times New Roman"/>
                      <w:lang w:val="en-US"/>
                    </w:rPr>
                    <w:t>max</w:t>
                  </w:r>
                  <w:r w:rsidRPr="000E504B">
                    <w:rPr>
                      <w:rFonts w:ascii="Times New Roman" w:hAnsi="Times New Roman" w:cs="Times New Roman"/>
                    </w:rPr>
                    <w:t>)</w:t>
                  </w:r>
                </w:p>
                <w:p w14:paraId="23FC1288"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rPr>
                    <w:t>где:</w:t>
                  </w:r>
                </w:p>
                <w:p w14:paraId="185FC40D" w14:textId="77777777" w:rsidR="00931CA2" w:rsidRPr="000E504B" w:rsidRDefault="00931CA2" w:rsidP="000E504B">
                  <w:pPr>
                    <w:pStyle w:val="ConsPlusNormal"/>
                    <w:ind w:left="71" w:firstLine="34"/>
                    <w:jc w:val="both"/>
                    <w:rPr>
                      <w:rFonts w:ascii="Times New Roman" w:hAnsi="Times New Roman" w:cs="Times New Roman"/>
                    </w:rPr>
                  </w:pPr>
                  <w:r w:rsidRPr="000E504B">
                    <w:rPr>
                      <w:rFonts w:ascii="Times New Roman" w:hAnsi="Times New Roman" w:cs="Times New Roman"/>
                    </w:rPr>
                    <w:t xml:space="preserve">где </w:t>
                  </w:r>
                  <w:r w:rsidRPr="000E504B">
                    <w:rPr>
                      <w:rFonts w:ascii="Times New Roman" w:hAnsi="Times New Roman" w:cs="Times New Roman"/>
                      <w:i/>
                      <w:iCs/>
                    </w:rPr>
                    <w:t>НЦБ1</w:t>
                  </w:r>
                  <w:proofErr w:type="gramStart"/>
                  <w:r w:rsidRPr="000E504B">
                    <w:rPr>
                      <w:rFonts w:ascii="Times New Roman" w:hAnsi="Times New Roman" w:cs="Times New Roman"/>
                      <w:i/>
                      <w:iCs/>
                    </w:rPr>
                    <w:t xml:space="preserve">i </w:t>
                  </w:r>
                  <w:r w:rsidRPr="000E504B">
                    <w:rPr>
                      <w:rFonts w:ascii="Times New Roman" w:hAnsi="Times New Roman" w:cs="Times New Roman"/>
                    </w:rPr>
                    <w:t xml:space="preserve"> -</w:t>
                  </w:r>
                  <w:proofErr w:type="gramEnd"/>
                  <w:r w:rsidRPr="000E504B">
                    <w:rPr>
                      <w:rFonts w:ascii="Times New Roman" w:hAnsi="Times New Roman" w:cs="Times New Roman"/>
                    </w:rPr>
                    <w:t xml:space="preserve"> количество баллов по показателю;</w:t>
                  </w:r>
                </w:p>
                <w:p w14:paraId="2CF0D5A1" w14:textId="77777777" w:rsidR="00931CA2" w:rsidRPr="000E504B" w:rsidRDefault="00931CA2" w:rsidP="000E504B">
                  <w:pPr>
                    <w:pStyle w:val="ConsPlusNormal"/>
                    <w:ind w:left="71" w:firstLine="34"/>
                    <w:jc w:val="both"/>
                    <w:rPr>
                      <w:rFonts w:ascii="Times New Roman" w:hAnsi="Times New Roman" w:cs="Times New Roman"/>
                    </w:rPr>
                  </w:pPr>
                  <w:proofErr w:type="spellStart"/>
                  <w:r w:rsidRPr="000E504B">
                    <w:rPr>
                      <w:rFonts w:ascii="Times New Roman" w:hAnsi="Times New Roman" w:cs="Times New Roman"/>
                    </w:rPr>
                    <w:t>Пi</w:t>
                  </w:r>
                  <w:proofErr w:type="spellEnd"/>
                  <w:r w:rsidRPr="000E504B">
                    <w:rPr>
                      <w:rFonts w:ascii="Times New Roman" w:hAnsi="Times New Roman" w:cs="Times New Roman"/>
                    </w:rPr>
                    <w:t xml:space="preserve"> - предложение участника, которое оценивается (количество);</w:t>
                  </w:r>
                </w:p>
                <w:p w14:paraId="2E405017" w14:textId="77777777" w:rsidR="00931CA2" w:rsidRPr="000E504B" w:rsidRDefault="00931CA2" w:rsidP="000E504B">
                  <w:pPr>
                    <w:pStyle w:val="ConsPlusNormal"/>
                    <w:ind w:left="71" w:firstLine="34"/>
                    <w:jc w:val="both"/>
                    <w:rPr>
                      <w:rFonts w:ascii="Times New Roman" w:hAnsi="Times New Roman" w:cs="Times New Roman"/>
                    </w:rPr>
                  </w:pPr>
                  <w:proofErr w:type="spellStart"/>
                  <w:r w:rsidRPr="000E504B">
                    <w:rPr>
                      <w:rFonts w:ascii="Times New Roman" w:hAnsi="Times New Roman" w:cs="Times New Roman"/>
                    </w:rPr>
                    <w:t>Пmax</w:t>
                  </w:r>
                  <w:proofErr w:type="spellEnd"/>
                  <w:r w:rsidRPr="000E504B">
                    <w:rPr>
                      <w:rFonts w:ascii="Times New Roman" w:hAnsi="Times New Roman" w:cs="Times New Roman"/>
                    </w:rPr>
                    <w:t xml:space="preserve"> - предложение, за которое присваивается максимальное количество баллов (наибольшая цена одного договора);</w:t>
                  </w:r>
                </w:p>
                <w:p w14:paraId="744D4A95" w14:textId="77777777" w:rsidR="00931CA2" w:rsidRPr="000E504B" w:rsidRDefault="00931CA2" w:rsidP="000E504B">
                  <w:pPr>
                    <w:ind w:left="71"/>
                    <w:jc w:val="both"/>
                    <w:rPr>
                      <w:rFonts w:ascii="Times New Roman" w:hAnsi="Times New Roman"/>
                      <w:lang w:eastAsia="ar-SA"/>
                    </w:rPr>
                  </w:pPr>
                  <w:r w:rsidRPr="000E504B">
                    <w:rPr>
                      <w:rFonts w:ascii="Times New Roman" w:hAnsi="Times New Roman"/>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14:paraId="54333A3A" w14:textId="77777777" w:rsidR="00931CA2" w:rsidRPr="000E504B" w:rsidRDefault="00931CA2" w:rsidP="000E504B">
                  <w:pPr>
                    <w:ind w:left="71"/>
                    <w:jc w:val="both"/>
                    <w:rPr>
                      <w:rFonts w:ascii="Times New Roman" w:hAnsi="Times New Roman"/>
                      <w:lang w:eastAsia="ar-SA"/>
                    </w:rPr>
                  </w:pPr>
                </w:p>
                <w:p w14:paraId="4C4DA5E6" w14:textId="77777777" w:rsidR="00931CA2" w:rsidRPr="000E504B" w:rsidRDefault="00931CA2" w:rsidP="000E504B">
                  <w:pPr>
                    <w:widowControl w:val="0"/>
                    <w:ind w:left="71"/>
                    <w:jc w:val="both"/>
                    <w:rPr>
                      <w:rFonts w:ascii="Times New Roman" w:hAnsi="Times New Roman"/>
                      <w:b/>
                    </w:rPr>
                  </w:pPr>
                  <w:r w:rsidRPr="000E504B">
                    <w:rPr>
                      <w:rFonts w:ascii="Times New Roman" w:hAnsi="Times New Roman"/>
                      <w:b/>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59E258CC" w14:textId="77777777" w:rsidR="00931CA2" w:rsidRPr="000E504B" w:rsidRDefault="00931CA2" w:rsidP="000E504B">
                  <w:pPr>
                    <w:widowControl w:val="0"/>
                    <w:ind w:left="71"/>
                    <w:jc w:val="both"/>
                    <w:rPr>
                      <w:rFonts w:ascii="Times New Roman" w:hAnsi="Times New Roman"/>
                      <w:bCs/>
                      <w:i/>
                      <w:iCs/>
                    </w:rPr>
                  </w:pPr>
                  <w:r w:rsidRPr="000E504B">
                    <w:rPr>
                      <w:rFonts w:ascii="Times New Roman" w:hAnsi="Times New Roman"/>
                      <w:bCs/>
                      <w:i/>
                      <w:iCs/>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5B7567B2" w14:textId="77777777" w:rsidR="00931CA2" w:rsidRPr="000E504B" w:rsidRDefault="00931CA2" w:rsidP="000E504B">
                  <w:pPr>
                    <w:widowControl w:val="0"/>
                    <w:ind w:left="71"/>
                    <w:jc w:val="both"/>
                    <w:rPr>
                      <w:rFonts w:ascii="Times New Roman" w:hAnsi="Times New Roman"/>
                      <w:b/>
                    </w:rPr>
                  </w:pPr>
                </w:p>
                <w:p w14:paraId="4217EC7C" w14:textId="77777777" w:rsidR="00931CA2" w:rsidRPr="000E504B" w:rsidRDefault="00931CA2" w:rsidP="000E504B">
                  <w:pPr>
                    <w:widowControl w:val="0"/>
                    <w:ind w:left="71"/>
                    <w:jc w:val="both"/>
                    <w:rPr>
                      <w:rFonts w:ascii="Times New Roman" w:hAnsi="Times New Roman"/>
                      <w:b/>
                    </w:rPr>
                  </w:pPr>
                  <w:r w:rsidRPr="000E504B">
                    <w:rPr>
                      <w:rFonts w:ascii="Times New Roman" w:hAnsi="Times New Roman"/>
                      <w:b/>
                    </w:rPr>
                    <w:t>Аналогичным признается опыт:</w:t>
                  </w:r>
                </w:p>
                <w:p w14:paraId="2AD81C34" w14:textId="77777777" w:rsidR="00931CA2" w:rsidRPr="000E504B" w:rsidRDefault="00931CA2" w:rsidP="000E504B">
                  <w:pPr>
                    <w:widowControl w:val="0"/>
                    <w:ind w:left="71"/>
                    <w:jc w:val="both"/>
                    <w:rPr>
                      <w:rFonts w:ascii="Times New Roman" w:hAnsi="Times New Roman"/>
                      <w:b/>
                      <w:i/>
                      <w:iCs/>
                    </w:rPr>
                  </w:pPr>
                  <w:r w:rsidRPr="000E504B">
                    <w:rPr>
                      <w:rFonts w:ascii="Times New Roman" w:hAnsi="Times New Roman"/>
                      <w:b/>
                      <w:i/>
                      <w:iCs/>
                    </w:rPr>
                    <w:t>Строительство, реконструкция, капитальный ремонт объектов капитального строительства, за исключением опыта по благоустройству, текущему ремонту и линейных объектов капитального строительства.</w:t>
                  </w:r>
                </w:p>
                <w:p w14:paraId="3FBEB17C" w14:textId="77777777" w:rsidR="00931CA2" w:rsidRPr="000E504B" w:rsidRDefault="00931CA2" w:rsidP="000E504B">
                  <w:pPr>
                    <w:widowControl w:val="0"/>
                    <w:ind w:left="71"/>
                    <w:jc w:val="both"/>
                    <w:rPr>
                      <w:rFonts w:ascii="Times New Roman" w:hAnsi="Times New Roman"/>
                      <w:bCs/>
                    </w:rPr>
                  </w:pPr>
                </w:p>
                <w:p w14:paraId="11ABBD8A" w14:textId="77777777" w:rsidR="00931CA2" w:rsidRPr="000E504B" w:rsidRDefault="00931CA2" w:rsidP="000E504B">
                  <w:pPr>
                    <w:widowControl w:val="0"/>
                    <w:ind w:left="71" w:right="5"/>
                    <w:jc w:val="both"/>
                    <w:rPr>
                      <w:rFonts w:ascii="Times New Roman" w:hAnsi="Times New Roman"/>
                    </w:rPr>
                  </w:pPr>
                  <w:r w:rsidRPr="000E504B">
                    <w:rPr>
                      <w:rFonts w:ascii="Times New Roman" w:hAnsi="Times New Roman"/>
                    </w:rPr>
                    <w:t>Из представленных в составе заявки на участие в конкурсе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0493024C" w14:textId="77777777" w:rsidR="00931CA2" w:rsidRPr="000E504B" w:rsidRDefault="00931CA2" w:rsidP="000E504B">
                  <w:pPr>
                    <w:widowControl w:val="0"/>
                    <w:ind w:left="71" w:right="5"/>
                    <w:jc w:val="both"/>
                    <w:rPr>
                      <w:rFonts w:ascii="Times New Roman" w:hAnsi="Times New Roman"/>
                    </w:rPr>
                  </w:pPr>
                </w:p>
                <w:p w14:paraId="16CBC2B4"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xml:space="preserve">Информацию по данному показателю участник закупки подтверждает путем представления в составе заявки: </w:t>
                  </w:r>
                </w:p>
                <w:p w14:paraId="21F9237F"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копий соответствующих договоров (контрактов) и копий документов, подтверждающих исполнение данных договоров (акты, УПД, накладные и т.п.);</w:t>
                  </w:r>
                </w:p>
                <w:p w14:paraId="6DD38A23"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или</w:t>
                  </w:r>
                </w:p>
                <w:p w14:paraId="67675A19"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информации (ссылки) на реестр контрактов в ЕИС ((</w:t>
                  </w:r>
                  <w:r w:rsidRPr="000E504B">
                    <w:rPr>
                      <w:rFonts w:ascii="Times New Roman" w:hAnsi="Times New Roman"/>
                    </w:rPr>
                    <w:t xml:space="preserve">Единой информационной системы в сфере закупок </w:t>
                  </w:r>
                  <w:hyperlink r:id="rId26" w:history="1">
                    <w:r w:rsidRPr="000E504B">
                      <w:rPr>
                        <w:rStyle w:val="a7"/>
                        <w:rFonts w:ascii="Times New Roman" w:hAnsi="Times New Roman"/>
                      </w:rPr>
                      <w:t>www.zakupki.gov.ru</w:t>
                    </w:r>
                  </w:hyperlink>
                  <w:r w:rsidRPr="000E504B">
                    <w:rPr>
                      <w:rFonts w:ascii="Times New Roman" w:hAnsi="Times New Roman"/>
                    </w:rPr>
                    <w:t>.)</w:t>
                  </w:r>
                  <w:r w:rsidRPr="000E504B">
                    <w:rPr>
                      <w:rFonts w:ascii="Times New Roman" w:hAnsi="Times New Roman"/>
                      <w:bCs/>
                    </w:rPr>
                    <w:t>, содержащем в себе полную информацию о контракте, заключенном в соответствии с Федеральным законом № 44-ФЗ.</w:t>
                  </w:r>
                </w:p>
                <w:p w14:paraId="02F854D1" w14:textId="77777777" w:rsidR="00931CA2" w:rsidRPr="000E504B" w:rsidRDefault="00931CA2" w:rsidP="000E504B">
                  <w:pPr>
                    <w:widowControl w:val="0"/>
                    <w:ind w:left="71"/>
                    <w:jc w:val="both"/>
                    <w:rPr>
                      <w:rFonts w:ascii="Times New Roman" w:hAnsi="Times New Roman"/>
                      <w:bCs/>
                    </w:rPr>
                  </w:pPr>
                </w:p>
                <w:p w14:paraId="0BDA8057" w14:textId="77777777" w:rsidR="00931CA2" w:rsidRPr="000E504B" w:rsidRDefault="00931CA2" w:rsidP="000E504B">
                  <w:pPr>
                    <w:widowControl w:val="0"/>
                    <w:ind w:left="71"/>
                    <w:jc w:val="both"/>
                    <w:rPr>
                      <w:rFonts w:ascii="Times New Roman" w:hAnsi="Times New Roman"/>
                      <w:bCs/>
                    </w:rPr>
                  </w:pPr>
                  <w:r w:rsidRPr="000E504B">
                    <w:rPr>
                      <w:rFonts w:ascii="Times New Roman" w:hAnsi="Times New Roman"/>
                      <w:bCs/>
                    </w:rPr>
                    <w:t xml:space="preserve">По данному критерию Комиссия рассматривает и оценивает контракты (договоры), заключённые и исполненные </w:t>
                  </w:r>
                  <w:r w:rsidRPr="000E504B">
                    <w:rPr>
                      <w:rFonts w:ascii="Times New Roman" w:hAnsi="Times New Roman"/>
                      <w:b/>
                    </w:rPr>
                    <w:t xml:space="preserve">с 01.01.2023 г. </w:t>
                  </w:r>
                </w:p>
                <w:p w14:paraId="587A35BD" w14:textId="77777777" w:rsidR="00931CA2" w:rsidRPr="000E504B" w:rsidRDefault="00931CA2" w:rsidP="000E504B">
                  <w:pPr>
                    <w:widowControl w:val="0"/>
                    <w:autoSpaceDE w:val="0"/>
                    <w:autoSpaceDN w:val="0"/>
                    <w:adjustRightInd w:val="0"/>
                    <w:ind w:left="71"/>
                    <w:jc w:val="both"/>
                    <w:rPr>
                      <w:rFonts w:ascii="Times New Roman" w:hAnsi="Times New Roman"/>
                    </w:rPr>
                  </w:pPr>
                  <w:r w:rsidRPr="000E504B">
                    <w:rPr>
                      <w:rFonts w:ascii="Times New Roman" w:hAnsi="Times New Roman"/>
                      <w:bCs/>
                    </w:rPr>
                    <w:lastRenderedPageBreak/>
                    <w:t xml:space="preserve">Представляемые контракты и/или договоры должны быть исполнены.        </w:t>
                  </w:r>
                </w:p>
              </w:tc>
            </w:tr>
            <w:tr w:rsidR="00931CA2" w:rsidRPr="00931CA2" w14:paraId="316C60B3" w14:textId="77777777" w:rsidTr="00621C5F">
              <w:tc>
                <w:tcPr>
                  <w:tcW w:w="3573" w:type="dxa"/>
                  <w:tcBorders>
                    <w:top w:val="single" w:sz="4" w:space="0" w:color="auto"/>
                    <w:left w:val="single" w:sz="4" w:space="0" w:color="auto"/>
                    <w:bottom w:val="single" w:sz="4" w:space="0" w:color="auto"/>
                    <w:right w:val="single" w:sz="4" w:space="0" w:color="auto"/>
                  </w:tcBorders>
                </w:tcPr>
                <w:p w14:paraId="550F965C" w14:textId="77777777" w:rsidR="00931CA2" w:rsidRPr="00931CA2" w:rsidRDefault="00931CA2" w:rsidP="00931CA2">
                  <w:pPr>
                    <w:widowControl w:val="0"/>
                    <w:ind w:left="190"/>
                    <w:rPr>
                      <w:rFonts w:ascii="Times New Roman" w:hAnsi="Times New Roman"/>
                    </w:rPr>
                  </w:pPr>
                  <w:r w:rsidRPr="00931CA2">
                    <w:rPr>
                      <w:rFonts w:ascii="Times New Roman" w:hAnsi="Times New Roman"/>
                    </w:rPr>
                    <w:lastRenderedPageBreak/>
                    <w:t>3. Деловая репутация НЦБ2i</w:t>
                  </w:r>
                </w:p>
                <w:p w14:paraId="52083C62" w14:textId="77777777" w:rsidR="00931CA2" w:rsidRPr="00931CA2" w:rsidRDefault="00931CA2" w:rsidP="00931CA2">
                  <w:pPr>
                    <w:widowControl w:val="0"/>
                    <w:ind w:left="190"/>
                    <w:rPr>
                      <w:rFonts w:ascii="Times New Roman" w:hAnsi="Times New Roman"/>
                      <w:bCs/>
                    </w:rPr>
                  </w:pPr>
                </w:p>
              </w:tc>
              <w:tc>
                <w:tcPr>
                  <w:tcW w:w="6095" w:type="dxa"/>
                  <w:tcBorders>
                    <w:top w:val="single" w:sz="4" w:space="0" w:color="auto"/>
                    <w:left w:val="single" w:sz="4" w:space="0" w:color="auto"/>
                    <w:bottom w:val="single" w:sz="4" w:space="0" w:color="auto"/>
                    <w:right w:val="single" w:sz="4" w:space="0" w:color="auto"/>
                  </w:tcBorders>
                </w:tcPr>
                <w:p w14:paraId="21016A33"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Значимость критерия - 10%</w:t>
                  </w:r>
                </w:p>
                <w:p w14:paraId="4E53DDE6" w14:textId="77777777" w:rsidR="00931CA2" w:rsidRPr="000E504B" w:rsidRDefault="00931CA2" w:rsidP="000E504B">
                  <w:pPr>
                    <w:widowControl w:val="0"/>
                    <w:shd w:val="clear" w:color="auto" w:fill="FFFFFF"/>
                    <w:ind w:left="71" w:rightChars="143" w:right="315"/>
                    <w:jc w:val="both"/>
                    <w:rPr>
                      <w:rFonts w:ascii="Times New Roman" w:hAnsi="Times New Roman"/>
                    </w:rPr>
                  </w:pPr>
                  <w:r w:rsidRPr="000E504B">
                    <w:rPr>
                      <w:rFonts w:ascii="Times New Roman" w:hAnsi="Times New Roman"/>
                    </w:rPr>
                    <w:t>Коэффициент значимости показателя – 0,1</w:t>
                  </w:r>
                </w:p>
                <w:p w14:paraId="0274A350" w14:textId="77777777" w:rsidR="00931CA2" w:rsidRPr="000E504B" w:rsidRDefault="00931CA2" w:rsidP="000E504B">
                  <w:pPr>
                    <w:widowControl w:val="0"/>
                    <w:shd w:val="clear" w:color="auto" w:fill="FFFFFF"/>
                    <w:ind w:left="71" w:rightChars="143" w:right="315"/>
                    <w:jc w:val="both"/>
                    <w:rPr>
                      <w:rFonts w:ascii="Times New Roman" w:hAnsi="Times New Roman"/>
                    </w:rPr>
                  </w:pPr>
                </w:p>
                <w:p w14:paraId="4FA9F6F9" w14:textId="77777777" w:rsidR="00931CA2" w:rsidRPr="000E504B" w:rsidRDefault="00931CA2" w:rsidP="000E504B">
                  <w:pPr>
                    <w:widowControl w:val="0"/>
                    <w:shd w:val="clear" w:color="auto" w:fill="FFFFFF"/>
                    <w:ind w:left="71" w:right="-1"/>
                    <w:jc w:val="both"/>
                    <w:rPr>
                      <w:rFonts w:ascii="Times New Roman" w:hAnsi="Times New Roman"/>
                      <w:b/>
                    </w:rPr>
                  </w:pPr>
                  <w:r w:rsidRPr="000E504B">
                    <w:rPr>
                      <w:rFonts w:ascii="Times New Roman" w:hAnsi="Times New Roman"/>
                      <w:b/>
                    </w:rPr>
                    <w:t>Деловая репутация НЦБ2i</w:t>
                  </w:r>
                </w:p>
                <w:p w14:paraId="4674902A"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 xml:space="preserve">сравнивается с использованием следующей таблицы: </w:t>
                  </w:r>
                </w:p>
                <w:tbl>
                  <w:tblPr>
                    <w:tblStyle w:val="a6"/>
                    <w:tblW w:w="0" w:type="auto"/>
                    <w:tblInd w:w="168" w:type="dxa"/>
                    <w:tblLook w:val="04A0" w:firstRow="1" w:lastRow="0" w:firstColumn="1" w:lastColumn="0" w:noHBand="0" w:noVBand="1"/>
                  </w:tblPr>
                  <w:tblGrid>
                    <w:gridCol w:w="2337"/>
                    <w:gridCol w:w="2078"/>
                  </w:tblGrid>
                  <w:tr w:rsidR="00931CA2" w:rsidRPr="000E504B" w14:paraId="405126CF"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00CB86B6" w14:textId="77777777" w:rsidR="00931CA2" w:rsidRPr="000E504B" w:rsidRDefault="00931CA2" w:rsidP="000E504B">
                        <w:pPr>
                          <w:widowControl w:val="0"/>
                          <w:shd w:val="clear" w:color="auto" w:fill="FFFFFF"/>
                          <w:ind w:left="71" w:right="-1"/>
                          <w:jc w:val="both"/>
                          <w:rPr>
                            <w:rFonts w:ascii="Times New Roman" w:hAnsi="Times New Roman"/>
                            <w:b/>
                            <w:bCs/>
                          </w:rPr>
                        </w:pPr>
                        <w:r w:rsidRPr="000E504B">
                          <w:rPr>
                            <w:rFonts w:ascii="Times New Roman" w:hAnsi="Times New Roman"/>
                            <w:b/>
                            <w:bCs/>
                          </w:rPr>
                          <w:t>Количество благодарственных писем</w:t>
                        </w:r>
                      </w:p>
                    </w:tc>
                    <w:tc>
                      <w:tcPr>
                        <w:tcW w:w="2078" w:type="dxa"/>
                        <w:tcBorders>
                          <w:top w:val="single" w:sz="4" w:space="0" w:color="auto"/>
                          <w:left w:val="single" w:sz="4" w:space="0" w:color="auto"/>
                          <w:bottom w:val="single" w:sz="4" w:space="0" w:color="auto"/>
                          <w:right w:val="single" w:sz="4" w:space="0" w:color="auto"/>
                        </w:tcBorders>
                        <w:hideMark/>
                      </w:tcPr>
                      <w:p w14:paraId="1AFB935D" w14:textId="77777777" w:rsidR="00931CA2" w:rsidRPr="000E504B" w:rsidRDefault="00931CA2" w:rsidP="000E504B">
                        <w:pPr>
                          <w:widowControl w:val="0"/>
                          <w:shd w:val="clear" w:color="auto" w:fill="FFFFFF"/>
                          <w:ind w:left="71" w:right="-1"/>
                          <w:jc w:val="both"/>
                          <w:rPr>
                            <w:rFonts w:ascii="Times New Roman" w:hAnsi="Times New Roman"/>
                            <w:b/>
                            <w:bCs/>
                          </w:rPr>
                        </w:pPr>
                        <w:r w:rsidRPr="000E504B">
                          <w:rPr>
                            <w:rFonts w:ascii="Times New Roman" w:hAnsi="Times New Roman"/>
                            <w:b/>
                            <w:bCs/>
                          </w:rPr>
                          <w:t>Баллы по показателю</w:t>
                        </w:r>
                      </w:p>
                    </w:tc>
                  </w:tr>
                  <w:tr w:rsidR="00931CA2" w:rsidRPr="000E504B" w14:paraId="08CD1252"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044AB83E"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5 и более</w:t>
                        </w:r>
                      </w:p>
                    </w:tc>
                    <w:tc>
                      <w:tcPr>
                        <w:tcW w:w="2078" w:type="dxa"/>
                        <w:tcBorders>
                          <w:top w:val="single" w:sz="4" w:space="0" w:color="auto"/>
                          <w:left w:val="single" w:sz="4" w:space="0" w:color="auto"/>
                          <w:bottom w:val="single" w:sz="4" w:space="0" w:color="auto"/>
                          <w:right w:val="single" w:sz="4" w:space="0" w:color="auto"/>
                        </w:tcBorders>
                        <w:hideMark/>
                      </w:tcPr>
                      <w:p w14:paraId="418AE702"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100</w:t>
                        </w:r>
                      </w:p>
                    </w:tc>
                  </w:tr>
                  <w:tr w:rsidR="00931CA2" w:rsidRPr="000E504B" w14:paraId="1F65FD76"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3E44780E"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4</w:t>
                        </w:r>
                      </w:p>
                    </w:tc>
                    <w:tc>
                      <w:tcPr>
                        <w:tcW w:w="2078" w:type="dxa"/>
                        <w:tcBorders>
                          <w:top w:val="single" w:sz="4" w:space="0" w:color="auto"/>
                          <w:left w:val="single" w:sz="4" w:space="0" w:color="auto"/>
                          <w:bottom w:val="single" w:sz="4" w:space="0" w:color="auto"/>
                          <w:right w:val="single" w:sz="4" w:space="0" w:color="auto"/>
                        </w:tcBorders>
                        <w:hideMark/>
                      </w:tcPr>
                      <w:p w14:paraId="63BE87A0"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80</w:t>
                        </w:r>
                      </w:p>
                    </w:tc>
                  </w:tr>
                  <w:tr w:rsidR="00931CA2" w:rsidRPr="000E504B" w14:paraId="214410F4"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26B966C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3</w:t>
                        </w:r>
                      </w:p>
                    </w:tc>
                    <w:tc>
                      <w:tcPr>
                        <w:tcW w:w="2078" w:type="dxa"/>
                        <w:tcBorders>
                          <w:top w:val="single" w:sz="4" w:space="0" w:color="auto"/>
                          <w:left w:val="single" w:sz="4" w:space="0" w:color="auto"/>
                          <w:bottom w:val="single" w:sz="4" w:space="0" w:color="auto"/>
                          <w:right w:val="single" w:sz="4" w:space="0" w:color="auto"/>
                        </w:tcBorders>
                        <w:hideMark/>
                      </w:tcPr>
                      <w:p w14:paraId="31A8514F"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60</w:t>
                        </w:r>
                      </w:p>
                    </w:tc>
                  </w:tr>
                  <w:tr w:rsidR="00931CA2" w:rsidRPr="000E504B" w14:paraId="5A3EFD3B"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4B4B1E88"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2</w:t>
                        </w:r>
                      </w:p>
                    </w:tc>
                    <w:tc>
                      <w:tcPr>
                        <w:tcW w:w="2078" w:type="dxa"/>
                        <w:tcBorders>
                          <w:top w:val="single" w:sz="4" w:space="0" w:color="auto"/>
                          <w:left w:val="single" w:sz="4" w:space="0" w:color="auto"/>
                          <w:bottom w:val="single" w:sz="4" w:space="0" w:color="auto"/>
                          <w:right w:val="single" w:sz="4" w:space="0" w:color="auto"/>
                        </w:tcBorders>
                        <w:hideMark/>
                      </w:tcPr>
                      <w:p w14:paraId="1BDF2299"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40</w:t>
                        </w:r>
                      </w:p>
                    </w:tc>
                  </w:tr>
                  <w:tr w:rsidR="00931CA2" w:rsidRPr="000E504B" w14:paraId="4E8DF0C6"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3D859C5F"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1</w:t>
                        </w:r>
                      </w:p>
                    </w:tc>
                    <w:tc>
                      <w:tcPr>
                        <w:tcW w:w="2078" w:type="dxa"/>
                        <w:tcBorders>
                          <w:top w:val="single" w:sz="4" w:space="0" w:color="auto"/>
                          <w:left w:val="single" w:sz="4" w:space="0" w:color="auto"/>
                          <w:bottom w:val="single" w:sz="4" w:space="0" w:color="auto"/>
                          <w:right w:val="single" w:sz="4" w:space="0" w:color="auto"/>
                        </w:tcBorders>
                        <w:hideMark/>
                      </w:tcPr>
                      <w:p w14:paraId="49CCBD7B"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20</w:t>
                        </w:r>
                      </w:p>
                    </w:tc>
                  </w:tr>
                  <w:tr w:rsidR="00931CA2" w:rsidRPr="000E504B" w14:paraId="7C1A8130" w14:textId="77777777" w:rsidTr="00621C5F">
                    <w:tc>
                      <w:tcPr>
                        <w:tcW w:w="2337" w:type="dxa"/>
                        <w:tcBorders>
                          <w:top w:val="single" w:sz="4" w:space="0" w:color="auto"/>
                          <w:left w:val="single" w:sz="4" w:space="0" w:color="auto"/>
                          <w:bottom w:val="single" w:sz="4" w:space="0" w:color="auto"/>
                          <w:right w:val="single" w:sz="4" w:space="0" w:color="auto"/>
                        </w:tcBorders>
                        <w:hideMark/>
                      </w:tcPr>
                      <w:p w14:paraId="365AB4A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0</w:t>
                        </w:r>
                      </w:p>
                    </w:tc>
                    <w:tc>
                      <w:tcPr>
                        <w:tcW w:w="2078" w:type="dxa"/>
                        <w:tcBorders>
                          <w:top w:val="single" w:sz="4" w:space="0" w:color="auto"/>
                          <w:left w:val="single" w:sz="4" w:space="0" w:color="auto"/>
                          <w:bottom w:val="single" w:sz="4" w:space="0" w:color="auto"/>
                          <w:right w:val="single" w:sz="4" w:space="0" w:color="auto"/>
                        </w:tcBorders>
                        <w:hideMark/>
                      </w:tcPr>
                      <w:p w14:paraId="50D0FA2D"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0</w:t>
                        </w:r>
                      </w:p>
                    </w:tc>
                  </w:tr>
                </w:tbl>
                <w:p w14:paraId="1FDAFD69" w14:textId="77777777" w:rsidR="00931CA2" w:rsidRPr="000E504B" w:rsidRDefault="00931CA2" w:rsidP="000E504B">
                  <w:pPr>
                    <w:widowControl w:val="0"/>
                    <w:shd w:val="clear" w:color="auto" w:fill="FFFFFF"/>
                    <w:ind w:left="71" w:right="-1"/>
                    <w:jc w:val="both"/>
                    <w:rPr>
                      <w:rFonts w:ascii="Times New Roman" w:hAnsi="Times New Roman"/>
                    </w:rPr>
                  </w:pPr>
                </w:p>
                <w:p w14:paraId="2F385912"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rPr>
                    <w:t>В случае отсутствия документов, подтверждающих деловую репутацию, Участнику по данному критерию присваивается оценка «0».</w:t>
                  </w:r>
                </w:p>
                <w:p w14:paraId="1FBDDCA9" w14:textId="77777777" w:rsidR="00931CA2" w:rsidRPr="000E504B" w:rsidRDefault="00931CA2" w:rsidP="000E504B">
                  <w:pPr>
                    <w:widowControl w:val="0"/>
                    <w:shd w:val="clear" w:color="auto" w:fill="FFFFFF"/>
                    <w:ind w:left="71" w:right="-1"/>
                    <w:jc w:val="both"/>
                    <w:rPr>
                      <w:rFonts w:ascii="Times New Roman" w:hAnsi="Times New Roman"/>
                      <w:b/>
                    </w:rPr>
                  </w:pPr>
                  <w:r w:rsidRPr="000E504B">
                    <w:rPr>
                      <w:rFonts w:ascii="Times New Roman" w:hAnsi="Times New Roman"/>
                      <w:bCs/>
                    </w:rPr>
                    <w:t>К рассмотрению принимаются благодарственные письма</w:t>
                  </w:r>
                  <w:r w:rsidRPr="000E504B">
                    <w:rPr>
                      <w:rFonts w:ascii="Times New Roman" w:hAnsi="Times New Roman"/>
                      <w:b/>
                    </w:rPr>
                    <w:t xml:space="preserve"> только по реализации национальных проектов  </w:t>
                  </w:r>
                </w:p>
                <w:p w14:paraId="51C7000F" w14:textId="77777777" w:rsidR="00931CA2" w:rsidRPr="000E504B" w:rsidRDefault="00931CA2" w:rsidP="000E504B">
                  <w:pPr>
                    <w:widowControl w:val="0"/>
                    <w:shd w:val="clear" w:color="auto" w:fill="FFFFFF"/>
                    <w:ind w:left="71" w:right="-1"/>
                    <w:jc w:val="both"/>
                    <w:rPr>
                      <w:rFonts w:ascii="Times New Roman" w:hAnsi="Times New Roman"/>
                      <w:b/>
                    </w:rPr>
                  </w:pPr>
                  <w:r w:rsidRPr="000E504B">
                    <w:rPr>
                      <w:rFonts w:ascii="Times New Roman" w:hAnsi="Times New Roman"/>
                      <w:b/>
                    </w:rPr>
                    <w:t>Заказчик принимает благодарственные письма, полученные в сфере:</w:t>
                  </w:r>
                </w:p>
                <w:p w14:paraId="5A5A0FEC" w14:textId="77777777" w:rsidR="00931CA2" w:rsidRPr="000E504B" w:rsidRDefault="00931CA2" w:rsidP="000E504B">
                  <w:pPr>
                    <w:widowControl w:val="0"/>
                    <w:shd w:val="clear" w:color="auto" w:fill="FFFFFF"/>
                    <w:ind w:left="71" w:right="-1"/>
                    <w:jc w:val="both"/>
                    <w:rPr>
                      <w:rFonts w:ascii="Times New Roman" w:hAnsi="Times New Roman"/>
                      <w:b/>
                      <w:i/>
                      <w:iCs/>
                    </w:rPr>
                  </w:pPr>
                  <w:r w:rsidRPr="000E504B">
                    <w:rPr>
                      <w:rFonts w:ascii="Times New Roman" w:hAnsi="Times New Roman"/>
                      <w:b/>
                      <w:i/>
                      <w:iCs/>
                    </w:rPr>
                    <w:t>Строительство, реконструкция, капитальный ремонт объектов капитального строительства, за исключением благоустройства, текущего ремонта и линейных объектов капитального строительства.</w:t>
                  </w:r>
                </w:p>
                <w:p w14:paraId="4C21ADB8" w14:textId="77777777" w:rsidR="00931CA2" w:rsidRPr="000E504B" w:rsidRDefault="00931CA2" w:rsidP="000E504B">
                  <w:pPr>
                    <w:widowControl w:val="0"/>
                    <w:shd w:val="clear" w:color="auto" w:fill="FFFFFF"/>
                    <w:ind w:left="71" w:right="-1"/>
                    <w:jc w:val="both"/>
                    <w:rPr>
                      <w:rFonts w:ascii="Times New Roman" w:hAnsi="Times New Roman"/>
                      <w:bCs/>
                    </w:rPr>
                  </w:pPr>
                  <w:r w:rsidRPr="000E504B">
                    <w:rPr>
                      <w:rFonts w:ascii="Times New Roman" w:hAnsi="Times New Roman"/>
                      <w:bCs/>
                    </w:rPr>
                    <w:t xml:space="preserve">Информацию по данному показателю участник закупки </w:t>
                  </w:r>
                  <w:r w:rsidRPr="000E504B">
                    <w:rPr>
                      <w:rFonts w:ascii="Times New Roman" w:hAnsi="Times New Roman"/>
                      <w:b/>
                    </w:rPr>
                    <w:t>подтверждает</w:t>
                  </w:r>
                  <w:r w:rsidRPr="000E504B">
                    <w:rPr>
                      <w:rFonts w:ascii="Times New Roman" w:hAnsi="Times New Roman"/>
                      <w:bCs/>
                    </w:rPr>
                    <w:t xml:space="preserve"> путем представления в составе заявки: </w:t>
                  </w:r>
                </w:p>
                <w:p w14:paraId="431255A5" w14:textId="77777777" w:rsidR="00931CA2" w:rsidRPr="000E504B" w:rsidRDefault="00931CA2" w:rsidP="000E504B">
                  <w:pPr>
                    <w:widowControl w:val="0"/>
                    <w:shd w:val="clear" w:color="auto" w:fill="FFFFFF"/>
                    <w:ind w:left="71" w:right="-1"/>
                    <w:jc w:val="both"/>
                    <w:rPr>
                      <w:rFonts w:ascii="Times New Roman" w:hAnsi="Times New Roman"/>
                    </w:rPr>
                  </w:pPr>
                  <w:r w:rsidRPr="000E504B">
                    <w:rPr>
                      <w:rFonts w:ascii="Times New Roman" w:hAnsi="Times New Roman"/>
                      <w:bCs/>
                    </w:rPr>
                    <w:t>копий соответствующих благодарственных писем и т.п.</w:t>
                  </w:r>
                </w:p>
              </w:tc>
            </w:tr>
          </w:tbl>
          <w:p w14:paraId="03319D14" w14:textId="77777777" w:rsidR="00931CA2" w:rsidRPr="00931CA2" w:rsidRDefault="00931CA2" w:rsidP="00931CA2">
            <w:pPr>
              <w:spacing w:after="0" w:line="240" w:lineRule="auto"/>
              <w:rPr>
                <w:rFonts w:ascii="Times New Roman" w:eastAsia="Times New Roman" w:hAnsi="Times New Roman" w:cs="Times New Roman"/>
                <w:b/>
                <w:bCs/>
                <w:sz w:val="20"/>
                <w:szCs w:val="20"/>
                <w:lang w:eastAsia="ru-RU"/>
              </w:rPr>
            </w:pPr>
            <w:r w:rsidRPr="00931CA2">
              <w:rPr>
                <w:rFonts w:ascii="Times New Roman" w:eastAsia="Times New Roman" w:hAnsi="Times New Roman" w:cs="Times New Roman"/>
                <w:b/>
                <w:bCs/>
                <w:sz w:val="20"/>
                <w:szCs w:val="20"/>
                <w:lang w:eastAsia="ru-RU"/>
              </w:rPr>
              <w:t xml:space="preserve">Итоговый рейтинг = </w:t>
            </w:r>
            <w:r w:rsidRPr="00931CA2">
              <w:rPr>
                <w:rFonts w:ascii="Times New Roman" w:eastAsia="Times New Roman" w:hAnsi="Times New Roman" w:cs="Times New Roman"/>
                <w:b/>
                <w:bCs/>
                <w:i/>
                <w:iCs/>
                <w:sz w:val="20"/>
                <w:szCs w:val="20"/>
                <w:lang w:eastAsia="ru-RU"/>
              </w:rPr>
              <w:t>(</w:t>
            </w:r>
            <w:proofErr w:type="spellStart"/>
            <w:r w:rsidRPr="00931CA2">
              <w:rPr>
                <w:rFonts w:ascii="Times New Roman" w:eastAsia="Times New Roman" w:hAnsi="Times New Roman" w:cs="Times New Roman"/>
                <w:b/>
                <w:bCs/>
                <w:i/>
                <w:iCs/>
                <w:sz w:val="20"/>
                <w:szCs w:val="20"/>
                <w:lang w:eastAsia="ru-RU"/>
              </w:rPr>
              <w:t>ЦБi</w:t>
            </w:r>
            <w:proofErr w:type="spellEnd"/>
            <w:r w:rsidRPr="00931CA2">
              <w:rPr>
                <w:rFonts w:ascii="Times New Roman" w:eastAsia="Times New Roman" w:hAnsi="Times New Roman" w:cs="Times New Roman"/>
                <w:b/>
                <w:bCs/>
                <w:i/>
                <w:iCs/>
                <w:sz w:val="20"/>
                <w:szCs w:val="20"/>
                <w:lang w:eastAsia="ru-RU"/>
              </w:rPr>
              <w:t xml:space="preserve"> × 0,6) + (НЦБ1i × 0,3) + (НЦБ2i × 0,1)</w:t>
            </w:r>
          </w:p>
          <w:p w14:paraId="5A85475D" w14:textId="2163B8F9" w:rsidR="005B1A71" w:rsidRPr="00931CA2" w:rsidRDefault="00931CA2" w:rsidP="00931CA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7043223C" w:rsidR="005B1A71" w:rsidRPr="00931CA2" w:rsidRDefault="005B1A71" w:rsidP="00D72E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931CA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31CA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B429D0" w:rsidR="0024495D" w:rsidRPr="00931CA2" w:rsidRDefault="003E007A" w:rsidP="007C46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sz w:val="20"/>
                <w:szCs w:val="20"/>
                <w:lang w:eastAsia="ru-RU"/>
              </w:rPr>
              <w:t>Не установлено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FCF74A" w14:textId="56101E10" w:rsidR="00126897" w:rsidRDefault="00126897"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6897">
              <w:rPr>
                <w:rFonts w:ascii="Times New Roman" w:eastAsia="Times New Roman" w:hAnsi="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w:t>
            </w:r>
          </w:p>
          <w:p w14:paraId="234B7743" w14:textId="71C09830" w:rsidR="005B1A71" w:rsidRP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lastRenderedPageBreak/>
              <w:t>1. Непредставления обязательных документов либо наличия в таких документах недостоверных сведений об участнике закупки.</w:t>
            </w:r>
          </w:p>
          <w:p w14:paraId="212B0255" w14:textId="3F6B4AA3" w:rsidR="005B1A71" w:rsidRP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 xml:space="preserve">2. Несоответствия участника закупки требованиям, </w:t>
            </w:r>
            <w:proofErr w:type="gramStart"/>
            <w:r w:rsidRPr="005B1A71">
              <w:rPr>
                <w:rFonts w:ascii="Times New Roman" w:eastAsia="Times New Roman" w:hAnsi="Times New Roman" w:cs="Times New Roman"/>
                <w:sz w:val="20"/>
                <w:szCs w:val="20"/>
                <w:lang w:eastAsia="ru-RU"/>
              </w:rPr>
              <w:t xml:space="preserve">установленным </w:t>
            </w:r>
            <w:r w:rsidR="000E504B">
              <w:rPr>
                <w:rFonts w:ascii="Times New Roman" w:eastAsia="Times New Roman" w:hAnsi="Times New Roman" w:cs="Times New Roman"/>
                <w:sz w:val="20"/>
                <w:szCs w:val="20"/>
                <w:lang w:eastAsia="ru-RU"/>
              </w:rPr>
              <w:t xml:space="preserve"> в</w:t>
            </w:r>
            <w:proofErr w:type="gramEnd"/>
            <w:r w:rsidR="000E504B">
              <w:rPr>
                <w:rFonts w:ascii="Times New Roman" w:eastAsia="Times New Roman" w:hAnsi="Times New Roman" w:cs="Times New Roman"/>
                <w:sz w:val="20"/>
                <w:szCs w:val="20"/>
                <w:lang w:eastAsia="ru-RU"/>
              </w:rPr>
              <w:t xml:space="preserve"> документации о закупке.</w:t>
            </w:r>
          </w:p>
          <w:p w14:paraId="01BCF432" w14:textId="77777777" w:rsid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документации закупки.</w:t>
            </w:r>
          </w:p>
          <w:p w14:paraId="0821BE17" w14:textId="14D67115" w:rsidR="005B1A71" w:rsidRPr="005B1A71"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4. Несоответствия заявки участника закупки требованиям документации закупки,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закупки.</w:t>
            </w:r>
          </w:p>
          <w:p w14:paraId="76EAC4E0" w14:textId="59E1EA85" w:rsidR="00125726" w:rsidRPr="004D717D" w:rsidRDefault="005B1A71"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1A71">
              <w:rPr>
                <w:rFonts w:ascii="Times New Roman" w:eastAsia="Times New Roman" w:hAnsi="Times New Roman" w:cs="Times New Roman"/>
                <w:sz w:val="20"/>
                <w:szCs w:val="20"/>
                <w:lang w:eastAsia="ru-RU"/>
              </w:rPr>
              <w:t>5. Представления в составе заявки недостоверной информации, в том числе в отношении квалификационных данных.</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2" w:name="_Hlk94873296"/>
            <w:bookmarkEnd w:id="2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2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2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w:t>
            </w:r>
            <w:proofErr w:type="gramStart"/>
            <w:r w:rsidRPr="000D1D46">
              <w:rPr>
                <w:rFonts w:ascii="Times New Roman" w:eastAsia="Times New Roman" w:hAnsi="Times New Roman" w:cs="Times New Roman"/>
                <w:sz w:val="20"/>
                <w:szCs w:val="20"/>
                <w:lang w:eastAsia="zh-CN"/>
              </w:rPr>
              <w:t>_,_</w:t>
            </w:r>
            <w:proofErr w:type="gramEnd"/>
            <w:r w:rsidRPr="000D1D46">
              <w:rPr>
                <w:rFonts w:ascii="Times New Roman" w:eastAsia="Times New Roman" w:hAnsi="Times New Roman" w:cs="Times New Roman"/>
                <w:sz w:val="20"/>
                <w:szCs w:val="20"/>
                <w:lang w:eastAsia="zh-CN"/>
              </w:rPr>
              <w:t xml:space="preserve">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24" w:name="OLE_LINK2"/>
            <w:r w:rsidRPr="000D1D46">
              <w:rPr>
                <w:rFonts w:ascii="Times New Roman" w:eastAsia="Times New Roman" w:hAnsi="Times New Roman" w:cs="Times New Roman"/>
                <w:b/>
                <w:bCs/>
                <w:iCs/>
                <w:sz w:val="20"/>
                <w:szCs w:val="20"/>
                <w:lang w:eastAsia="zh-CN"/>
              </w:rPr>
              <w:lastRenderedPageBreak/>
              <w:t>АНКЕТА УЧАСТНИКА ЗАКУПКИ</w:t>
            </w:r>
            <w:bookmarkEnd w:id="2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77777777"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Предлагаем оказать услуги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77777777"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ОПЫТ ОКАЗАНИЯ УСЛУГ АНАЛОГИЧНЫЙ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7777777"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0D1D46">
        <w:rPr>
          <w:rFonts w:ascii="Times New Roman" w:eastAsia="Times New Roman" w:hAnsi="Times New Roman" w:cs="Times New Roman"/>
          <w:sz w:val="20"/>
          <w:szCs w:val="20"/>
          <w:lang w:eastAsia="zh-CN"/>
        </w:rPr>
        <w:t>наименование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2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7881" w14:textId="77777777" w:rsidR="00621C5F" w:rsidRDefault="00621C5F">
      <w:pPr>
        <w:spacing w:after="0" w:line="240" w:lineRule="auto"/>
      </w:pPr>
      <w:r>
        <w:separator/>
      </w:r>
    </w:p>
  </w:endnote>
  <w:endnote w:type="continuationSeparator" w:id="0">
    <w:p w14:paraId="35FBCCAA" w14:textId="77777777" w:rsidR="00621C5F" w:rsidRDefault="0062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altName w:val="?l?r ???"/>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Proxima Nova ExCn Rg">
    <w:altName w:val="Segoe Print"/>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82D5352" w:rsidR="00621C5F" w:rsidRDefault="00621C5F" w:rsidP="0054310E">
    <w:pPr>
      <w:pStyle w:val="aa"/>
      <w:tabs>
        <w:tab w:val="clear" w:pos="4677"/>
      </w:tabs>
    </w:pPr>
    <w:r>
      <w:rPr>
        <w:noProof/>
        <w:lang w:eastAsia="ru-RU"/>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4F3608">
      <w:rPr>
        <w:noProof/>
      </w:rPr>
      <w:t>6</w:t>
    </w:r>
    <w:r>
      <w:fldChar w:fldCharType="end"/>
    </w:r>
  </w:p>
  <w:p w14:paraId="1915D6A2" w14:textId="4D515800" w:rsidR="00621C5F" w:rsidRDefault="00621C5F">
    <w:pPr>
      <w:pStyle w:val="aa"/>
    </w:pPr>
  </w:p>
  <w:p w14:paraId="75D7B64D" w14:textId="77777777" w:rsidR="00621C5F" w:rsidRDefault="00621C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CB7E" w14:textId="77777777" w:rsidR="00621C5F" w:rsidRDefault="00621C5F">
      <w:pPr>
        <w:spacing w:after="0" w:line="240" w:lineRule="auto"/>
      </w:pPr>
      <w:r>
        <w:separator/>
      </w:r>
    </w:p>
  </w:footnote>
  <w:footnote w:type="continuationSeparator" w:id="0">
    <w:p w14:paraId="5B05F667" w14:textId="77777777" w:rsidR="00621C5F" w:rsidRDefault="00621C5F">
      <w:pPr>
        <w:spacing w:after="0" w:line="240" w:lineRule="auto"/>
      </w:pPr>
      <w:r>
        <w:continuationSeparator/>
      </w:r>
    </w:p>
  </w:footnote>
  <w:footnote w:id="1">
    <w:p w14:paraId="3262B974" w14:textId="39FC7656" w:rsidR="00621C5F" w:rsidRDefault="00621C5F">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21C5F" w:rsidRPr="0015588A" w:rsidRDefault="00621C5F"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621C5F" w:rsidRDefault="00621C5F"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621C5F" w:rsidRPr="00F92335" w:rsidRDefault="00621C5F"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5"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0"/>
  </w:num>
  <w:num w:numId="5">
    <w:abstractNumId w:val="35"/>
  </w:num>
  <w:num w:numId="6">
    <w:abstractNumId w:val="27"/>
  </w:num>
  <w:num w:numId="7">
    <w:abstractNumId w:val="30"/>
  </w:num>
  <w:num w:numId="8">
    <w:abstractNumId w:val="17"/>
  </w:num>
  <w:num w:numId="9">
    <w:abstractNumId w:val="5"/>
  </w:num>
  <w:num w:numId="10">
    <w:abstractNumId w:val="28"/>
  </w:num>
  <w:num w:numId="11">
    <w:abstractNumId w:val="24"/>
  </w:num>
  <w:num w:numId="12">
    <w:abstractNumId w:val="7"/>
  </w:num>
  <w:num w:numId="13">
    <w:abstractNumId w:val="23"/>
  </w:num>
  <w:num w:numId="14">
    <w:abstractNumId w:val="18"/>
  </w:num>
  <w:num w:numId="15">
    <w:abstractNumId w:val="29"/>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16"/>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4"/>
  </w:num>
  <w:num w:numId="26">
    <w:abstractNumId w:val="8"/>
  </w:num>
  <w:num w:numId="27">
    <w:abstractNumId w:val="10"/>
  </w:num>
  <w:num w:numId="28">
    <w:abstractNumId w:val="6"/>
  </w:num>
  <w:num w:numId="29">
    <w:abstractNumId w:val="22"/>
  </w:num>
  <w:num w:numId="30">
    <w:abstractNumId w:val="36"/>
  </w:num>
  <w:num w:numId="31">
    <w:abstractNumId w:val="14"/>
  </w:num>
  <w:num w:numId="32">
    <w:abstractNumId w:val="34"/>
  </w:num>
  <w:num w:numId="33">
    <w:abstractNumId w:val="33"/>
  </w:num>
  <w:num w:numId="34">
    <w:abstractNumId w:val="3"/>
  </w:num>
  <w:num w:numId="35">
    <w:abstractNumId w:val="1"/>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298"/>
    <w:rsid w:val="000306BD"/>
    <w:rsid w:val="00031C6E"/>
    <w:rsid w:val="00070675"/>
    <w:rsid w:val="00075766"/>
    <w:rsid w:val="00076944"/>
    <w:rsid w:val="000900AC"/>
    <w:rsid w:val="000D1D46"/>
    <w:rsid w:val="000D6463"/>
    <w:rsid w:val="000E504B"/>
    <w:rsid w:val="001077B4"/>
    <w:rsid w:val="00125726"/>
    <w:rsid w:val="00126897"/>
    <w:rsid w:val="0015530A"/>
    <w:rsid w:val="0015588A"/>
    <w:rsid w:val="00164454"/>
    <w:rsid w:val="00177D5D"/>
    <w:rsid w:val="00190446"/>
    <w:rsid w:val="001935A9"/>
    <w:rsid w:val="001D29FD"/>
    <w:rsid w:val="001F7182"/>
    <w:rsid w:val="0024495D"/>
    <w:rsid w:val="00252418"/>
    <w:rsid w:val="0025284C"/>
    <w:rsid w:val="00256C00"/>
    <w:rsid w:val="00263B3E"/>
    <w:rsid w:val="002C0075"/>
    <w:rsid w:val="002C20C1"/>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3E67B7"/>
    <w:rsid w:val="00401090"/>
    <w:rsid w:val="004204C9"/>
    <w:rsid w:val="0043444A"/>
    <w:rsid w:val="00436D85"/>
    <w:rsid w:val="004448F1"/>
    <w:rsid w:val="00450C5E"/>
    <w:rsid w:val="00477588"/>
    <w:rsid w:val="00483B31"/>
    <w:rsid w:val="00494A57"/>
    <w:rsid w:val="004B4FF7"/>
    <w:rsid w:val="004D717D"/>
    <w:rsid w:val="004F3608"/>
    <w:rsid w:val="004F40AA"/>
    <w:rsid w:val="005125C6"/>
    <w:rsid w:val="0054310E"/>
    <w:rsid w:val="005467B3"/>
    <w:rsid w:val="00550E6A"/>
    <w:rsid w:val="005660A5"/>
    <w:rsid w:val="005B1A71"/>
    <w:rsid w:val="005E1214"/>
    <w:rsid w:val="005F6211"/>
    <w:rsid w:val="00612C81"/>
    <w:rsid w:val="00621C5F"/>
    <w:rsid w:val="0064252D"/>
    <w:rsid w:val="0064253C"/>
    <w:rsid w:val="00653E09"/>
    <w:rsid w:val="00695C75"/>
    <w:rsid w:val="006A3147"/>
    <w:rsid w:val="006A6602"/>
    <w:rsid w:val="006B11A4"/>
    <w:rsid w:val="006B3403"/>
    <w:rsid w:val="007075FC"/>
    <w:rsid w:val="007178C5"/>
    <w:rsid w:val="00721495"/>
    <w:rsid w:val="00724DB0"/>
    <w:rsid w:val="00727BE8"/>
    <w:rsid w:val="00731559"/>
    <w:rsid w:val="00732B58"/>
    <w:rsid w:val="007342CC"/>
    <w:rsid w:val="007919FF"/>
    <w:rsid w:val="007A644B"/>
    <w:rsid w:val="007B7712"/>
    <w:rsid w:val="007C3E28"/>
    <w:rsid w:val="007C4617"/>
    <w:rsid w:val="007D331B"/>
    <w:rsid w:val="007E6159"/>
    <w:rsid w:val="00836FFF"/>
    <w:rsid w:val="00850314"/>
    <w:rsid w:val="00866D4A"/>
    <w:rsid w:val="00883093"/>
    <w:rsid w:val="00894AA9"/>
    <w:rsid w:val="008C178A"/>
    <w:rsid w:val="008C549A"/>
    <w:rsid w:val="008D2D62"/>
    <w:rsid w:val="008E092F"/>
    <w:rsid w:val="008E42F2"/>
    <w:rsid w:val="00905540"/>
    <w:rsid w:val="0091406E"/>
    <w:rsid w:val="00914A56"/>
    <w:rsid w:val="00931CA2"/>
    <w:rsid w:val="00945EC9"/>
    <w:rsid w:val="00967F1E"/>
    <w:rsid w:val="0098502E"/>
    <w:rsid w:val="009A434D"/>
    <w:rsid w:val="00A53448"/>
    <w:rsid w:val="00AA6319"/>
    <w:rsid w:val="00B23783"/>
    <w:rsid w:val="00B50845"/>
    <w:rsid w:val="00B62935"/>
    <w:rsid w:val="00B87E5B"/>
    <w:rsid w:val="00B9088D"/>
    <w:rsid w:val="00B935D1"/>
    <w:rsid w:val="00B96737"/>
    <w:rsid w:val="00BB0229"/>
    <w:rsid w:val="00BC5E90"/>
    <w:rsid w:val="00BC6C35"/>
    <w:rsid w:val="00BE07E0"/>
    <w:rsid w:val="00BE1A44"/>
    <w:rsid w:val="00BE3719"/>
    <w:rsid w:val="00BF1609"/>
    <w:rsid w:val="00BF5CF1"/>
    <w:rsid w:val="00C1140E"/>
    <w:rsid w:val="00C24106"/>
    <w:rsid w:val="00C4222B"/>
    <w:rsid w:val="00C461E7"/>
    <w:rsid w:val="00C514FF"/>
    <w:rsid w:val="00C74129"/>
    <w:rsid w:val="00C921CD"/>
    <w:rsid w:val="00CB0FCC"/>
    <w:rsid w:val="00CB7DED"/>
    <w:rsid w:val="00CD6114"/>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31CB"/>
    <w:rsid w:val="00EA396D"/>
    <w:rsid w:val="00EA3ED0"/>
    <w:rsid w:val="00EB0B39"/>
    <w:rsid w:val="00EB1284"/>
    <w:rsid w:val="00EB5984"/>
    <w:rsid w:val="00EB77AB"/>
    <w:rsid w:val="00EC0C0E"/>
    <w:rsid w:val="00ED316C"/>
    <w:rsid w:val="00EE059E"/>
    <w:rsid w:val="00EE7A23"/>
    <w:rsid w:val="00EF1BED"/>
    <w:rsid w:val="00EF554F"/>
    <w:rsid w:val="00F02ACD"/>
    <w:rsid w:val="00F06942"/>
    <w:rsid w:val="00F406AD"/>
    <w:rsid w:val="00F50DEF"/>
    <w:rsid w:val="00F52C6F"/>
    <w:rsid w:val="00F575C7"/>
    <w:rsid w:val="00F73068"/>
    <w:rsid w:val="00F809C0"/>
    <w:rsid w:val="00F851B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316C"/>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internet.garant.ru/document/redirect/10108000/289" TargetMode="External"/><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internet.garant.ru/document/redirect/10108000/2911"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internet.garant.ru/document/redirect/12125267/0"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internet.garant.ru/document/redirect/10108000/29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internet.garant.ru/document/redirect/70353464/0"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internet.garant.ru/document/redirect/12188083/5"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internet.garant.ru/document/redirect/10108000/290"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internet.garant.ru/document/redirect/12125267/1928"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altName w:val="?l?r ???"/>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Proxima Nova ExCn Rg">
    <w:altName w:val="Segoe Print"/>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007"/>
    <w:rsid w:val="00056A9F"/>
    <w:rsid w:val="00074D3A"/>
    <w:rsid w:val="0015062D"/>
    <w:rsid w:val="0020152A"/>
    <w:rsid w:val="00274A39"/>
    <w:rsid w:val="003646EE"/>
    <w:rsid w:val="004513CA"/>
    <w:rsid w:val="00520195"/>
    <w:rsid w:val="00535AB8"/>
    <w:rsid w:val="00587EEA"/>
    <w:rsid w:val="005C071D"/>
    <w:rsid w:val="0061247C"/>
    <w:rsid w:val="00680DC4"/>
    <w:rsid w:val="00771994"/>
    <w:rsid w:val="007750DB"/>
    <w:rsid w:val="007C2D87"/>
    <w:rsid w:val="007E059C"/>
    <w:rsid w:val="00851BFF"/>
    <w:rsid w:val="00924D9F"/>
    <w:rsid w:val="00B02498"/>
    <w:rsid w:val="00BF119F"/>
    <w:rsid w:val="00C06FB2"/>
    <w:rsid w:val="00C37B34"/>
    <w:rsid w:val="00C650BE"/>
    <w:rsid w:val="00D31AEA"/>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DC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ED365-6F34-44C8-B0D9-836B3D45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8359</Words>
  <Characters>47651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DOC-MARKER-6lTPE5t-xTd6Vv4zayRvDw</dc:description>
  <cp:lastModifiedBy>Altynai</cp:lastModifiedBy>
  <cp:revision>7</cp:revision>
  <dcterms:created xsi:type="dcterms:W3CDTF">2026-02-09T07:16:00Z</dcterms:created>
  <dcterms:modified xsi:type="dcterms:W3CDTF">2026-02-11T06:39:00Z</dcterms:modified>
</cp:coreProperties>
</file>