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6FA5" w14:textId="77777777" w:rsidR="00FB0D6A" w:rsidRPr="00E11044" w:rsidRDefault="00FB0D6A" w:rsidP="00FB0D6A">
      <w:pPr>
        <w:pStyle w:val="a3"/>
        <w:numPr>
          <w:ilvl w:val="0"/>
          <w:numId w:val="1"/>
        </w:numPr>
        <w:suppressAutoHyphens/>
        <w:autoSpaceDN w:val="0"/>
        <w:spacing w:after="0" w:line="240" w:lineRule="auto"/>
        <w:ind w:left="0" w:firstLine="709"/>
        <w:jc w:val="both"/>
        <w:rPr>
          <w:rFonts w:ascii="Times New Roman" w:eastAsia="Arial Unicode MS" w:hAnsi="Times New Roman" w:cs="Times New Roman"/>
          <w:i/>
          <w:color w:val="000000"/>
          <w:lang w:eastAsia="ru-RU"/>
        </w:rPr>
      </w:pPr>
      <w:r w:rsidRPr="00E11044">
        <w:rPr>
          <w:rFonts w:ascii="Times New Roman" w:hAnsi="Times New Roman" w:cs="Times New Roman"/>
        </w:rPr>
        <w:t xml:space="preserve">Заказчиком установлено требование </w:t>
      </w:r>
      <w:r w:rsidRPr="00E11044">
        <w:rPr>
          <w:rFonts w:ascii="Times New Roman" w:hAnsi="Times New Roman" w:cs="Times New Roman"/>
          <w:i/>
          <w:spacing w:val="-2"/>
        </w:rPr>
        <w:t xml:space="preserve">Возможность бесплатного подключения и качественной круглосуточной работы радиотелефонов стандартов: </w:t>
      </w:r>
      <w:r w:rsidRPr="00E11044">
        <w:rPr>
          <w:rFonts w:ascii="Times New Roman" w:hAnsi="Times New Roman" w:cs="Times New Roman"/>
          <w:i/>
          <w:spacing w:val="-2"/>
          <w:lang w:val="en-US"/>
        </w:rPr>
        <w:t>GSM</w:t>
      </w:r>
      <w:r w:rsidRPr="00E11044">
        <w:rPr>
          <w:rFonts w:ascii="Times New Roman" w:hAnsi="Times New Roman" w:cs="Times New Roman"/>
          <w:i/>
          <w:spacing w:val="-2"/>
        </w:rPr>
        <w:t xml:space="preserve"> 900/1800, </w:t>
      </w:r>
      <w:r w:rsidRPr="00E11044">
        <w:rPr>
          <w:rFonts w:ascii="Times New Roman" w:hAnsi="Times New Roman" w:cs="Times New Roman"/>
          <w:i/>
          <w:spacing w:val="-2"/>
          <w:lang w:val="en-US"/>
        </w:rPr>
        <w:t>UMTS</w:t>
      </w:r>
      <w:r w:rsidRPr="00E11044">
        <w:rPr>
          <w:rFonts w:ascii="Times New Roman" w:hAnsi="Times New Roman" w:cs="Times New Roman"/>
          <w:i/>
          <w:spacing w:val="-2"/>
        </w:rPr>
        <w:t xml:space="preserve">, </w:t>
      </w:r>
      <w:r w:rsidRPr="00E11044">
        <w:rPr>
          <w:rFonts w:ascii="Times New Roman" w:hAnsi="Times New Roman" w:cs="Times New Roman"/>
          <w:i/>
          <w:spacing w:val="-2"/>
          <w:lang w:val="en-US"/>
        </w:rPr>
        <w:t>LTE</w:t>
      </w:r>
      <w:r w:rsidRPr="00E11044">
        <w:rPr>
          <w:rFonts w:ascii="Times New Roman" w:hAnsi="Times New Roman" w:cs="Times New Roman"/>
          <w:i/>
        </w:rPr>
        <w:t>;</w:t>
      </w:r>
    </w:p>
    <w:p w14:paraId="16E6E4FC" w14:textId="77777777" w:rsidR="00FB0D6A" w:rsidRPr="00E11044" w:rsidRDefault="00FB0D6A" w:rsidP="00FB0D6A">
      <w:pPr>
        <w:suppressAutoHyphens/>
        <w:autoSpaceDN w:val="0"/>
        <w:spacing w:after="0" w:line="240" w:lineRule="auto"/>
        <w:ind w:firstLine="709"/>
        <w:jc w:val="both"/>
        <w:rPr>
          <w:rFonts w:ascii="Times New Roman" w:eastAsia="Arial Unicode MS" w:hAnsi="Times New Roman" w:cs="Times New Roman"/>
          <w:color w:val="000000"/>
          <w:lang w:eastAsia="ru-RU"/>
        </w:rPr>
      </w:pPr>
    </w:p>
    <w:p w14:paraId="32EB5B6F" w14:textId="77777777" w:rsidR="00FB0D6A" w:rsidRPr="00E11044" w:rsidRDefault="00FB0D6A" w:rsidP="00FB0D6A">
      <w:pPr>
        <w:ind w:firstLine="709"/>
        <w:jc w:val="both"/>
        <w:rPr>
          <w:rFonts w:ascii="Times New Roman" w:hAnsi="Times New Roman" w:cs="Times New Roman"/>
          <w:color w:val="000000" w:themeColor="text1"/>
        </w:rPr>
      </w:pPr>
      <w:r w:rsidRPr="00E11044">
        <w:rPr>
          <w:rFonts w:ascii="Times New Roman" w:hAnsi="Times New Roman" w:cs="Times New Roman"/>
          <w:color w:val="000000" w:themeColor="text1"/>
        </w:rPr>
        <w:t>Правильно ли понимает податель запроса, что с учетом требуемых сервисов (в частности интернет-трафик) оборудование, используемое заказчиком, поддерживает/работает одновременно во всех трех стандартах 2G, 3G, 4G?</w:t>
      </w:r>
    </w:p>
    <w:p w14:paraId="0A1F7A88"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t>Ответ.</w:t>
      </w:r>
    </w:p>
    <w:p w14:paraId="74AC78A3" w14:textId="77777777" w:rsidR="00FB0D6A" w:rsidRPr="000E3249" w:rsidRDefault="00FB0D6A" w:rsidP="00FB0D6A">
      <w:pPr>
        <w:spacing w:after="120" w:line="240" w:lineRule="auto"/>
        <w:ind w:firstLine="709"/>
        <w:jc w:val="both"/>
        <w:rPr>
          <w:rFonts w:ascii="Times New Roman" w:hAnsi="Times New Roman" w:cs="Times New Roman"/>
        </w:rPr>
      </w:pPr>
      <w:r w:rsidRPr="000E3249">
        <w:rPr>
          <w:rFonts w:ascii="Times New Roman" w:hAnsi="Times New Roman" w:cs="Times New Roman"/>
        </w:rPr>
        <w:t>С учетом требуемых сервисов (в частности интернет-трафик) оборудование, используемое заказчиком, должно поддерживать/работать во всех трех стандартах 2G, 3G, 4G (как вместе, так и по отдельности).</w:t>
      </w:r>
    </w:p>
    <w:p w14:paraId="179CFF20" w14:textId="77777777" w:rsidR="00FB0D6A" w:rsidRPr="00E11044" w:rsidRDefault="00FB0D6A" w:rsidP="00FB0D6A">
      <w:pPr>
        <w:suppressAutoHyphens/>
        <w:spacing w:after="0" w:line="240" w:lineRule="auto"/>
        <w:ind w:right="-1" w:firstLine="709"/>
        <w:jc w:val="both"/>
        <w:rPr>
          <w:rFonts w:ascii="Times New Roman" w:hAnsi="Times New Roman" w:cs="Times New Roman"/>
          <w:color w:val="000000" w:themeColor="text1"/>
        </w:rPr>
      </w:pPr>
      <w:r w:rsidRPr="00E11044">
        <w:rPr>
          <w:rFonts w:ascii="Times New Roman" w:hAnsi="Times New Roman" w:cs="Times New Roman"/>
          <w:color w:val="000000" w:themeColor="text1"/>
        </w:rPr>
        <w:t xml:space="preserve">2. Если ответ на 1 вопрос отрицательный, в целях гарантии равного допуска всех потенциальных участников к участию в закупке, просим разъяснить: имеется ли у заказчика в собственности или на ином законном основании оборудование/устройства, работающие исключительно в стандарте 2G? </w:t>
      </w:r>
    </w:p>
    <w:p w14:paraId="7CF4367A" w14:textId="77777777" w:rsidR="00FB0D6A" w:rsidRDefault="00FB0D6A" w:rsidP="00FB0D6A">
      <w:pPr>
        <w:suppressAutoHyphens/>
        <w:spacing w:after="0" w:line="240" w:lineRule="auto"/>
        <w:ind w:right="-1" w:firstLine="709"/>
        <w:jc w:val="both"/>
        <w:rPr>
          <w:rFonts w:ascii="Times New Roman" w:eastAsia="Times New Roman" w:hAnsi="Times New Roman" w:cs="Times New Roman"/>
          <w:i/>
          <w:color w:val="FF0000"/>
          <w:lang w:eastAsia="ru-RU"/>
        </w:rPr>
      </w:pPr>
    </w:p>
    <w:p w14:paraId="3FDAEDF1"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t>Ответ.</w:t>
      </w:r>
    </w:p>
    <w:p w14:paraId="4CE707B3" w14:textId="77777777" w:rsidR="00FB0D6A" w:rsidRPr="000E3249" w:rsidRDefault="00FB0D6A" w:rsidP="00FB0D6A">
      <w:pPr>
        <w:suppressAutoHyphens/>
        <w:spacing w:after="0" w:line="240" w:lineRule="auto"/>
        <w:ind w:right="-1" w:firstLine="709"/>
        <w:jc w:val="both"/>
        <w:rPr>
          <w:rFonts w:ascii="Times New Roman" w:eastAsia="Times New Roman" w:hAnsi="Times New Roman" w:cs="Times New Roman"/>
          <w:lang w:eastAsia="ru-RU"/>
        </w:rPr>
      </w:pPr>
      <w:r w:rsidRPr="000E3249">
        <w:rPr>
          <w:rFonts w:ascii="Times New Roman" w:eastAsia="Times New Roman" w:hAnsi="Times New Roman" w:cs="Times New Roman"/>
          <w:lang w:eastAsia="ru-RU"/>
        </w:rPr>
        <w:t>В силу ст. 188 Трудового Кодекса РФ работники могут использовать личные абонентские устройства в служебных целях. Следовательно, заказчик вправе использовать абонентские устройства как находящиеся на балансе заказчика, так и абонентские устройства сотрудников в служебных целях.</w:t>
      </w:r>
    </w:p>
    <w:p w14:paraId="561F2D00" w14:textId="77777777" w:rsidR="00FB0D6A" w:rsidRPr="000E3249" w:rsidRDefault="00FB0D6A" w:rsidP="00FB0D6A">
      <w:pPr>
        <w:suppressAutoHyphens/>
        <w:spacing w:after="0" w:line="240" w:lineRule="auto"/>
        <w:ind w:right="-1" w:firstLine="709"/>
        <w:jc w:val="both"/>
        <w:rPr>
          <w:rFonts w:ascii="Times New Roman" w:eastAsia="Times New Roman" w:hAnsi="Times New Roman" w:cs="Times New Roman"/>
          <w:lang w:eastAsia="ru-RU"/>
        </w:rPr>
      </w:pPr>
      <w:r w:rsidRPr="000E3249">
        <w:rPr>
          <w:rFonts w:ascii="Times New Roman" w:eastAsia="Times New Roman" w:hAnsi="Times New Roman" w:cs="Times New Roman"/>
          <w:lang w:eastAsia="ru-RU"/>
        </w:rPr>
        <w:t>Для проведения более детальной проверки оборудования всего предприятия всех сотрудников требуется времени больше, чем срок ответа на данный запрос. Кроме того, информация о параметрах и характеристиках оборудования (в том числе: производитель и модель), работающего исключительно в стандарте 2G не имеет отношения к предмету закупки.</w:t>
      </w:r>
    </w:p>
    <w:p w14:paraId="050E4414" w14:textId="77777777" w:rsidR="00FB0D6A" w:rsidRPr="000E3249" w:rsidRDefault="00FB0D6A" w:rsidP="00FB0D6A">
      <w:pPr>
        <w:ind w:firstLine="709"/>
        <w:jc w:val="both"/>
        <w:rPr>
          <w:rFonts w:ascii="Times New Roman" w:hAnsi="Times New Roman" w:cs="Times New Roman"/>
        </w:rPr>
      </w:pPr>
      <w:r w:rsidRPr="000E3249">
        <w:rPr>
          <w:rFonts w:ascii="Times New Roman" w:hAnsi="Times New Roman" w:cs="Times New Roman"/>
        </w:rPr>
        <w:t xml:space="preserve"> </w:t>
      </w:r>
    </w:p>
    <w:p w14:paraId="0F565609" w14:textId="77777777" w:rsidR="00FB0D6A" w:rsidRDefault="00FB0D6A" w:rsidP="00FB0D6A">
      <w:pPr>
        <w:ind w:firstLine="709"/>
        <w:jc w:val="both"/>
        <w:rPr>
          <w:rFonts w:ascii="Times New Roman" w:hAnsi="Times New Roman" w:cs="Times New Roman"/>
        </w:rPr>
      </w:pPr>
      <w:r w:rsidRPr="00E11044">
        <w:rPr>
          <w:rFonts w:ascii="Times New Roman" w:hAnsi="Times New Roman" w:cs="Times New Roman"/>
          <w:color w:val="000000" w:themeColor="text1"/>
        </w:rPr>
        <w:t>3.</w:t>
      </w:r>
      <w:r w:rsidRPr="00E11044">
        <w:rPr>
          <w:rFonts w:ascii="Times New Roman" w:hAnsi="Times New Roman" w:cs="Times New Roman"/>
          <w:color w:val="000000" w:themeColor="text1"/>
        </w:rPr>
        <w:tab/>
        <w:t>Если ответ на Вопрос 2 положительный, просим указать в отношении такого оборудования/устройства, работающего исключительно в стандарте 2G:</w:t>
      </w:r>
      <w:r w:rsidRPr="00E11044">
        <w:rPr>
          <w:rFonts w:ascii="Times New Roman" w:hAnsi="Times New Roman" w:cs="Times New Roman"/>
        </w:rPr>
        <w:t xml:space="preserve"> </w:t>
      </w:r>
    </w:p>
    <w:p w14:paraId="7E2F5588" w14:textId="77777777" w:rsidR="00FB0D6A" w:rsidRDefault="00FB0D6A" w:rsidP="00FB0D6A">
      <w:pPr>
        <w:ind w:firstLine="709"/>
        <w:jc w:val="both"/>
        <w:rPr>
          <w:rFonts w:ascii="Times New Roman" w:hAnsi="Times New Roman" w:cs="Times New Roman"/>
        </w:rPr>
      </w:pPr>
      <w:r w:rsidRPr="00E11044">
        <w:rPr>
          <w:rFonts w:ascii="Times New Roman" w:hAnsi="Times New Roman" w:cs="Times New Roman"/>
          <w:color w:val="000000" w:themeColor="text1"/>
        </w:rPr>
        <w:t>3.1.</w:t>
      </w:r>
      <w:r w:rsidRPr="00E11044">
        <w:rPr>
          <w:rFonts w:ascii="Times New Roman" w:hAnsi="Times New Roman" w:cs="Times New Roman"/>
          <w:color w:val="000000" w:themeColor="text1"/>
        </w:rPr>
        <w:tab/>
        <w:t>Параметры и характеристики оборудования (минимум: производитель и модель), работающего исключительно в стандарте 2G?</w:t>
      </w:r>
      <w:r w:rsidRPr="00E11044">
        <w:rPr>
          <w:rFonts w:ascii="Times New Roman" w:hAnsi="Times New Roman" w:cs="Times New Roman"/>
        </w:rPr>
        <w:t xml:space="preserve"> </w:t>
      </w:r>
    </w:p>
    <w:p w14:paraId="78F1406F"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t>Ответ.</w:t>
      </w:r>
    </w:p>
    <w:p w14:paraId="5A41D03E" w14:textId="77777777" w:rsidR="00FB0D6A" w:rsidRPr="00BC1541" w:rsidRDefault="00FB0D6A" w:rsidP="00FB0D6A">
      <w:pPr>
        <w:ind w:firstLine="709"/>
        <w:jc w:val="both"/>
        <w:rPr>
          <w:rFonts w:ascii="Times New Roman" w:hAnsi="Times New Roman" w:cs="Times New Roman"/>
        </w:rPr>
      </w:pPr>
      <w:r w:rsidRPr="00BC1541">
        <w:rPr>
          <w:rFonts w:ascii="Times New Roman" w:hAnsi="Times New Roman" w:cs="Times New Roman"/>
        </w:rPr>
        <w:t>Описание объекта закупки подготовлено в соответствии с позициями 61.20.11.000 КТРУ «Услуги подвижной связи общего пользования - обеспечение доступа и поддержка пользователя». Параметры и характеристики оборудования (в том числе: производитель и модель), работающего исключительно в стандарте 2G, не имеет отношения к предмету закупки, в связи с чем не влияет на возможность предоставления услуг.</w:t>
      </w:r>
    </w:p>
    <w:p w14:paraId="29DEC659" w14:textId="77777777" w:rsidR="00FB0D6A" w:rsidRDefault="00FB0D6A" w:rsidP="00FB0D6A">
      <w:pPr>
        <w:pStyle w:val="a5"/>
        <w:ind w:firstLine="567"/>
        <w:jc w:val="both"/>
        <w:rPr>
          <w:color w:val="000000" w:themeColor="text1"/>
        </w:rPr>
      </w:pPr>
      <w:r w:rsidRPr="00E11044">
        <w:rPr>
          <w:color w:val="000000" w:themeColor="text1"/>
        </w:rPr>
        <w:t>3.2.</w:t>
      </w:r>
      <w:r w:rsidRPr="00E11044">
        <w:rPr>
          <w:color w:val="000000" w:themeColor="text1"/>
        </w:rPr>
        <w:tab/>
        <w:t xml:space="preserve">Количество оборудования, работающего исключительно в стандарте 2G? </w:t>
      </w:r>
    </w:p>
    <w:p w14:paraId="626C066B" w14:textId="77777777" w:rsidR="00FB0D6A" w:rsidRPr="000E3249" w:rsidRDefault="00FB0D6A" w:rsidP="00FB0D6A">
      <w:pPr>
        <w:spacing w:after="120" w:line="240" w:lineRule="auto"/>
        <w:ind w:firstLine="567"/>
        <w:jc w:val="both"/>
        <w:rPr>
          <w:rFonts w:ascii="Times New Roman" w:hAnsi="Times New Roman" w:cs="Times New Roman"/>
          <w:b/>
        </w:rPr>
      </w:pPr>
      <w:r w:rsidRPr="000E3249">
        <w:rPr>
          <w:rFonts w:ascii="Times New Roman" w:hAnsi="Times New Roman" w:cs="Times New Roman"/>
          <w:b/>
        </w:rPr>
        <w:t>Ответ.</w:t>
      </w:r>
    </w:p>
    <w:p w14:paraId="653F18A7" w14:textId="77777777" w:rsidR="00FB0D6A" w:rsidRPr="00BC1541" w:rsidRDefault="00FB0D6A" w:rsidP="00FB0D6A">
      <w:pPr>
        <w:pStyle w:val="a5"/>
        <w:spacing w:before="0" w:beforeAutospacing="0" w:after="120" w:afterAutospacing="0"/>
        <w:ind w:firstLine="567"/>
        <w:jc w:val="both"/>
        <w:rPr>
          <w:sz w:val="22"/>
          <w:szCs w:val="22"/>
        </w:rPr>
      </w:pPr>
      <w:r w:rsidRPr="00BC1541">
        <w:rPr>
          <w:sz w:val="22"/>
          <w:szCs w:val="22"/>
        </w:rPr>
        <w:t>Количество оборудования, работающего исключительно в стандарте 2G, не имеет отношения к предмету закупки, в связи с чем не влияет на возможность предоставления услуг. При этом объемы и стоимость всех услуг указаны в Приложении № 1 к Техническому заданию</w:t>
      </w:r>
      <w:r>
        <w:rPr>
          <w:sz w:val="22"/>
          <w:szCs w:val="22"/>
        </w:rPr>
        <w:t xml:space="preserve"> Тарифный план (тарифные планы)</w:t>
      </w:r>
      <w:r w:rsidRPr="00BC1541">
        <w:rPr>
          <w:sz w:val="22"/>
          <w:szCs w:val="22"/>
        </w:rPr>
        <w:t>».</w:t>
      </w:r>
    </w:p>
    <w:p w14:paraId="40A19A15" w14:textId="77777777" w:rsidR="00FB0D6A" w:rsidRDefault="00FB0D6A" w:rsidP="00FB0D6A">
      <w:pPr>
        <w:ind w:firstLine="709"/>
        <w:jc w:val="both"/>
        <w:rPr>
          <w:rFonts w:ascii="Times New Roman" w:hAnsi="Times New Roman" w:cs="Times New Roman"/>
          <w:color w:val="000000" w:themeColor="text1"/>
        </w:rPr>
      </w:pPr>
    </w:p>
    <w:p w14:paraId="12A0E230" w14:textId="77777777" w:rsidR="00FB0D6A" w:rsidRPr="00E11044" w:rsidRDefault="00FB0D6A" w:rsidP="00FB0D6A">
      <w:pPr>
        <w:ind w:firstLine="709"/>
        <w:jc w:val="both"/>
        <w:rPr>
          <w:rFonts w:ascii="Times New Roman" w:hAnsi="Times New Roman" w:cs="Times New Roman"/>
          <w:color w:val="000000" w:themeColor="text1"/>
        </w:rPr>
      </w:pPr>
      <w:r w:rsidRPr="00E11044">
        <w:rPr>
          <w:rFonts w:ascii="Times New Roman" w:hAnsi="Times New Roman" w:cs="Times New Roman"/>
          <w:color w:val="000000" w:themeColor="text1"/>
        </w:rPr>
        <w:t>3.3.</w:t>
      </w:r>
      <w:r w:rsidRPr="00E11044">
        <w:rPr>
          <w:rFonts w:ascii="Times New Roman" w:hAnsi="Times New Roman" w:cs="Times New Roman"/>
          <w:color w:val="000000" w:themeColor="text1"/>
        </w:rPr>
        <w:tab/>
        <w:t>Готов ли заказчик заменить оборудование, работающее исключительно в стандарте 2G, на оборудование, работающее в ином стандарте, разрешенном к использованию как в РФ, так и в международных странах? Если нет, то почему? При ответе на вопрос 3.3. просим учесть, что потенциальный участник предложит для замены оборудование, которое в полной мере будет соответствовать функциональным характеристикам оборудования, указанным заказчиком при ответе на вопрос 3.1., за исключением стандарта 2G. Оборудование будет предоставлено на весь срок действия договора, без взимания каких-либо платежей.</w:t>
      </w:r>
    </w:p>
    <w:p w14:paraId="4111F4A6" w14:textId="77777777" w:rsidR="00FB0D6A" w:rsidRDefault="00FB0D6A" w:rsidP="00FB0D6A">
      <w:pPr>
        <w:spacing w:after="120" w:line="240" w:lineRule="auto"/>
        <w:ind w:firstLine="709"/>
        <w:jc w:val="both"/>
        <w:rPr>
          <w:rFonts w:ascii="Times New Roman" w:hAnsi="Times New Roman" w:cs="Times New Roman"/>
          <w:b/>
        </w:rPr>
      </w:pPr>
    </w:p>
    <w:p w14:paraId="68E35A65"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lastRenderedPageBreak/>
        <w:t>Ответ.</w:t>
      </w:r>
    </w:p>
    <w:p w14:paraId="750FC994" w14:textId="77777777" w:rsidR="00FB0D6A" w:rsidRPr="00BC1541" w:rsidRDefault="00FB0D6A" w:rsidP="00FB0D6A">
      <w:pPr>
        <w:spacing w:after="0" w:line="240" w:lineRule="auto"/>
        <w:ind w:firstLine="708"/>
        <w:jc w:val="both"/>
        <w:rPr>
          <w:rFonts w:ascii="Times New Roman" w:eastAsia="Times New Roman" w:hAnsi="Times New Roman" w:cs="Times New Roman"/>
          <w:lang w:eastAsia="ru-RU"/>
        </w:rPr>
      </w:pPr>
      <w:r w:rsidRPr="00BC1541">
        <w:rPr>
          <w:rFonts w:ascii="Times New Roman" w:eastAsia="Times New Roman" w:hAnsi="Times New Roman" w:cs="Times New Roman"/>
          <w:lang w:eastAsia="ru-RU"/>
        </w:rPr>
        <w:t>Описание объекта закупки подготовлено в соответствии с позициями 61.20.11.000 «Услуги подвижной связи общего пользования - обеспечение доступа и поддержка пользователя». Предоставление в пользование (аренду) абонентского оборудования является отдельной услугой. Замена оборудования в рамках данной закупки не предусмотрена.</w:t>
      </w:r>
    </w:p>
    <w:p w14:paraId="79B51A63" w14:textId="77777777" w:rsidR="00FB0D6A" w:rsidRPr="00E11044" w:rsidRDefault="00FB0D6A" w:rsidP="00FB0D6A">
      <w:pPr>
        <w:ind w:firstLine="709"/>
        <w:jc w:val="both"/>
        <w:rPr>
          <w:rFonts w:ascii="Times New Roman" w:hAnsi="Times New Roman" w:cs="Times New Roman"/>
          <w:color w:val="000000" w:themeColor="text1"/>
        </w:rPr>
      </w:pPr>
    </w:p>
    <w:p w14:paraId="33C25043" w14:textId="77777777" w:rsidR="00FB0D6A" w:rsidRPr="00E11044" w:rsidRDefault="00FB0D6A" w:rsidP="00FB0D6A">
      <w:pPr>
        <w:suppressAutoHyphens/>
        <w:spacing w:after="0" w:line="240" w:lineRule="auto"/>
        <w:ind w:firstLine="709"/>
        <w:jc w:val="both"/>
        <w:rPr>
          <w:rFonts w:ascii="Times New Roman" w:hAnsi="Times New Roman" w:cs="Times New Roman"/>
          <w:i/>
        </w:rPr>
      </w:pPr>
      <w:r w:rsidRPr="00E11044">
        <w:rPr>
          <w:rFonts w:ascii="Times New Roman" w:hAnsi="Times New Roman" w:cs="Times New Roman"/>
        </w:rPr>
        <w:t xml:space="preserve">2. Заказчиком установлено требование: </w:t>
      </w:r>
      <w:r w:rsidRPr="00E11044">
        <w:rPr>
          <w:rFonts w:ascii="Times New Roman" w:hAnsi="Times New Roman" w:cs="Times New Roman"/>
          <w:i/>
        </w:rPr>
        <w:t>4.2.</w:t>
      </w:r>
      <w:r w:rsidRPr="00E11044">
        <w:rPr>
          <w:rFonts w:ascii="Times New Roman" w:hAnsi="Times New Roman" w:cs="Times New Roman"/>
          <w:i/>
        </w:rPr>
        <w:tab/>
        <w:t>Сеть подвижной радиотелефонной связи Исполнителя должна обеспечить возможность предоставления услуг телефонной связи, а также иных сопряжённых с ними услуг, в том числе услуг связи по передаче данных по коммутируемым каналам, для использования ее в качестве специальной «транспортной» среды для функционирования специальных сотовых телефонов (ССТ) Заказчика в режиме шифрования голосовой информации.</w:t>
      </w:r>
    </w:p>
    <w:p w14:paraId="408DDD67" w14:textId="77777777" w:rsidR="00FB0D6A" w:rsidRPr="00E11044" w:rsidRDefault="00FB0D6A" w:rsidP="00FB0D6A">
      <w:pPr>
        <w:suppressAutoHyphens/>
        <w:spacing w:after="0" w:line="240" w:lineRule="auto"/>
        <w:ind w:firstLine="709"/>
        <w:jc w:val="both"/>
        <w:rPr>
          <w:rFonts w:ascii="Times New Roman" w:hAnsi="Times New Roman" w:cs="Times New Roman"/>
        </w:rPr>
      </w:pPr>
      <w:r w:rsidRPr="00E11044">
        <w:rPr>
          <w:rFonts w:ascii="Times New Roman" w:hAnsi="Times New Roman" w:cs="Times New Roman"/>
          <w:i/>
        </w:rPr>
        <w:t>4.3.</w:t>
      </w:r>
      <w:r w:rsidRPr="00E11044">
        <w:rPr>
          <w:rFonts w:ascii="Times New Roman" w:hAnsi="Times New Roman" w:cs="Times New Roman"/>
          <w:i/>
        </w:rPr>
        <w:tab/>
        <w:t>Исполнитель должен иметь возможность оказывать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(СПФКСС)</w:t>
      </w:r>
      <w:r w:rsidRPr="00E11044">
        <w:rPr>
          <w:rFonts w:ascii="Times New Roman" w:hAnsi="Times New Roman" w:cs="Times New Roman"/>
        </w:rPr>
        <w:t>.</w:t>
      </w:r>
    </w:p>
    <w:p w14:paraId="1D7381B3" w14:textId="77777777" w:rsidR="00FB0D6A" w:rsidRPr="00E11044" w:rsidRDefault="00FB0D6A" w:rsidP="00FB0D6A">
      <w:pPr>
        <w:suppressAutoHyphens/>
        <w:spacing w:after="0" w:line="240" w:lineRule="auto"/>
        <w:ind w:firstLine="709"/>
        <w:jc w:val="both"/>
        <w:rPr>
          <w:rFonts w:ascii="Times New Roman" w:hAnsi="Times New Roman" w:cs="Times New Roman"/>
        </w:rPr>
      </w:pPr>
    </w:p>
    <w:p w14:paraId="73437C3A" w14:textId="77777777" w:rsidR="00FB0D6A" w:rsidRPr="00E11044" w:rsidRDefault="00FB0D6A" w:rsidP="00FB0D6A">
      <w:pPr>
        <w:pStyle w:val="a5"/>
        <w:jc w:val="both"/>
        <w:rPr>
          <w:color w:val="000000"/>
          <w:sz w:val="22"/>
          <w:szCs w:val="22"/>
        </w:rPr>
      </w:pPr>
      <w:r w:rsidRPr="00E11044">
        <w:rPr>
          <w:color w:val="000000"/>
          <w:sz w:val="22"/>
          <w:szCs w:val="22"/>
        </w:rPr>
        <w:t>В целях гарантии равного допуска всех потенциальных участников к участию в закупке и создания конкурентных условий просим разъяснить: какое количество специальных телефонов будет использовать заказчик, а также параметры и характеристики специальных телефонов (минимум: производитель и модель),</w:t>
      </w:r>
    </w:p>
    <w:p w14:paraId="7F01B2DB" w14:textId="77777777" w:rsidR="00FB0D6A" w:rsidRPr="00E11044" w:rsidRDefault="00FB0D6A" w:rsidP="00FB0D6A">
      <w:pPr>
        <w:pStyle w:val="a5"/>
        <w:jc w:val="both"/>
        <w:rPr>
          <w:color w:val="000000"/>
          <w:sz w:val="22"/>
          <w:szCs w:val="22"/>
        </w:rPr>
      </w:pPr>
      <w:r w:rsidRPr="00E11044">
        <w:rPr>
          <w:color w:val="000000"/>
          <w:sz w:val="22"/>
          <w:szCs w:val="22"/>
        </w:rPr>
        <w:t>Просим учесть, что в соответствии с п. 2 Указа Президента Российской Федерации «О продаже акций открытого акционерного общества «Связьинвест» от 10 августа 1998 года № 944 (далее – Указ № 944) Правительству Российской Федерации поручено предусмотреть в целях обеспечения правительственной связью органов государственной власти Российской Федерации создание специальной федеральной подсистемы конфиденциальной связи на основе сотовой радиотелефонной связи в стандарте GSM в диапазоне 900 МГц.</w:t>
      </w:r>
    </w:p>
    <w:p w14:paraId="7F376A13" w14:textId="77777777" w:rsidR="00FB0D6A" w:rsidRPr="00E11044" w:rsidRDefault="00FB0D6A" w:rsidP="00FB0D6A">
      <w:pPr>
        <w:pStyle w:val="a5"/>
        <w:jc w:val="both"/>
        <w:rPr>
          <w:color w:val="000000"/>
          <w:sz w:val="22"/>
          <w:szCs w:val="22"/>
        </w:rPr>
      </w:pPr>
      <w:r w:rsidRPr="00E11044">
        <w:rPr>
          <w:color w:val="000000"/>
          <w:sz w:val="22"/>
          <w:szCs w:val="22"/>
        </w:rPr>
        <w:t xml:space="preserve">Правительственная связь в соответствии с </w:t>
      </w:r>
      <w:proofErr w:type="spellStart"/>
      <w:r w:rsidRPr="00E11044">
        <w:rPr>
          <w:color w:val="000000"/>
          <w:sz w:val="22"/>
          <w:szCs w:val="22"/>
        </w:rPr>
        <w:t>пп</w:t>
      </w:r>
      <w:proofErr w:type="spellEnd"/>
      <w:r w:rsidRPr="00E11044">
        <w:rPr>
          <w:color w:val="000000"/>
          <w:sz w:val="22"/>
          <w:szCs w:val="22"/>
        </w:rPr>
        <w:t>. «б» п. 7 Положения о связи для нужд органов государственной власти, утвержденного указом Президента Российской Федерации от 30 апреля 2015 № 215 (далее – Указ № 215), является одним из видов специальной связи, предназначенной для обеспечения исполнения Правительством Российской Федерации, иными государственными органами и организациями своих полномочий при взаимодействии на территории Российской Федерации.</w:t>
      </w:r>
    </w:p>
    <w:p w14:paraId="0BED581C" w14:textId="77777777" w:rsidR="00FB0D6A" w:rsidRPr="00E11044" w:rsidRDefault="00FB0D6A" w:rsidP="00FB0D6A">
      <w:pPr>
        <w:pStyle w:val="a5"/>
        <w:jc w:val="both"/>
        <w:rPr>
          <w:color w:val="000000"/>
          <w:sz w:val="22"/>
          <w:szCs w:val="22"/>
        </w:rPr>
      </w:pPr>
      <w:r w:rsidRPr="00E11044">
        <w:rPr>
          <w:color w:val="000000"/>
          <w:sz w:val="22"/>
          <w:szCs w:val="22"/>
        </w:rPr>
        <w:t>Согласно п. 3 Указа № 215 организация, эксплуатация, развитие и совершенствование специальной связи, обеспечение ее надежности, информационной безопасности и оперативности при предоставлении Президенту Российской Федерации, Правительству Российской Федерации, иным государственным органам, а также в случае необходимости органам местного самоуправления и организациям осуществляются Федеральной службой охраны Российской Федерации (ФСО России) во взаимодействии с заинтересованными государственными органами, организациями связи и операторами связи в соответствии с законодательством Российской Федерации.</w:t>
      </w:r>
    </w:p>
    <w:p w14:paraId="2B59F1BB" w14:textId="77777777" w:rsidR="00FB0D6A" w:rsidRPr="00E11044" w:rsidRDefault="00FB0D6A" w:rsidP="00FB0D6A">
      <w:pPr>
        <w:pStyle w:val="a5"/>
        <w:jc w:val="both"/>
        <w:rPr>
          <w:color w:val="000000"/>
          <w:sz w:val="22"/>
          <w:szCs w:val="22"/>
        </w:rPr>
      </w:pPr>
      <w:r w:rsidRPr="00E11044">
        <w:rPr>
          <w:color w:val="000000"/>
          <w:sz w:val="22"/>
          <w:szCs w:val="22"/>
        </w:rPr>
        <w:t>На основании п. 4 Указа № 215 обеспечение специальной связью осуществляется с использованием находящихся в ведении ФСО России сетей связи специального назначения, предназначенных для нужд органов государственной власти, а также ресурсов единой сети электросвязи Российской Федерации в соответствии с законодательством Российской Федерации.</w:t>
      </w:r>
    </w:p>
    <w:p w14:paraId="349B5851" w14:textId="77777777" w:rsidR="00FB0D6A" w:rsidRPr="00E11044" w:rsidRDefault="00FB0D6A" w:rsidP="00FB0D6A">
      <w:pPr>
        <w:pStyle w:val="a5"/>
        <w:jc w:val="both"/>
        <w:rPr>
          <w:color w:val="000000"/>
          <w:sz w:val="22"/>
          <w:szCs w:val="22"/>
        </w:rPr>
      </w:pPr>
      <w:r w:rsidRPr="00E11044">
        <w:rPr>
          <w:color w:val="000000"/>
          <w:sz w:val="22"/>
          <w:szCs w:val="22"/>
        </w:rPr>
        <w:t>Исходя из изложенного следует, что федеральная подсистемы конфиденциальной связи, созданная во исполнение Указа № 215 и в соответствии с постановлением Правительства Российской Федерации от 21 декабря 2000 года № 984 «О создании специальной федеральной подсистемы конфиденциальной связи на основе сотовой радиотелефонной связи в стандарте GSM», является сетью связи специального назначения.</w:t>
      </w:r>
    </w:p>
    <w:p w14:paraId="4697FCE8" w14:textId="77777777" w:rsidR="00FB0D6A" w:rsidRPr="00E11044" w:rsidRDefault="00FB0D6A" w:rsidP="00FB0D6A">
      <w:pPr>
        <w:pStyle w:val="a5"/>
        <w:jc w:val="both"/>
        <w:rPr>
          <w:color w:val="000000"/>
          <w:sz w:val="22"/>
          <w:szCs w:val="22"/>
        </w:rPr>
      </w:pPr>
      <w:r w:rsidRPr="00E11044">
        <w:rPr>
          <w:color w:val="000000"/>
          <w:sz w:val="22"/>
          <w:szCs w:val="22"/>
        </w:rPr>
        <w:t xml:space="preserve">В соответствии с п. 1 ст. 16 Федерального закона от 7 июля 2003 года № 126-ФЗ «О связи»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w:t>
      </w:r>
      <w:r w:rsidRPr="00E11044">
        <w:rPr>
          <w:color w:val="000000"/>
          <w:sz w:val="22"/>
          <w:szCs w:val="22"/>
        </w:rPr>
        <w:lastRenderedPageBreak/>
        <w:t>использоваться для возмездного оказания услуг связи, если иное не предусмотрено законодательством Российской Федерации.</w:t>
      </w:r>
    </w:p>
    <w:p w14:paraId="4FCE362F" w14:textId="77777777" w:rsidR="00FB0D6A" w:rsidRPr="00E11044" w:rsidRDefault="00FB0D6A" w:rsidP="00FB0D6A">
      <w:pPr>
        <w:pStyle w:val="a5"/>
        <w:jc w:val="both"/>
        <w:rPr>
          <w:color w:val="000000"/>
          <w:sz w:val="22"/>
          <w:szCs w:val="22"/>
        </w:rPr>
      </w:pPr>
      <w:r w:rsidRPr="00E11044">
        <w:rPr>
          <w:color w:val="000000"/>
          <w:sz w:val="22"/>
          <w:szCs w:val="22"/>
        </w:rPr>
        <w:t>Как установлено п. 3 ст. 16 Федерального закона № 126-ФЗ подготовка и использование ресурсов единой сети электросвязи Российской Федерации для обеспечения</w:t>
      </w:r>
    </w:p>
    <w:p w14:paraId="3501841D" w14:textId="77777777" w:rsidR="00FB0D6A" w:rsidRPr="00E11044" w:rsidRDefault="00FB0D6A" w:rsidP="00FB0D6A">
      <w:pPr>
        <w:pStyle w:val="a5"/>
        <w:jc w:val="both"/>
        <w:rPr>
          <w:color w:val="000000"/>
          <w:sz w:val="22"/>
          <w:szCs w:val="22"/>
        </w:rPr>
      </w:pPr>
      <w:r w:rsidRPr="00E11044">
        <w:rPr>
          <w:color w:val="000000"/>
          <w:sz w:val="22"/>
          <w:szCs w:val="22"/>
        </w:rPr>
        <w:t>функционирования сетей связи специального назначения осуществляются в порядке, установленном Правительством Российской Федерации.</w:t>
      </w:r>
    </w:p>
    <w:p w14:paraId="16361A9D" w14:textId="77777777" w:rsidR="00FB0D6A" w:rsidRPr="00E11044" w:rsidRDefault="00FB0D6A" w:rsidP="00FB0D6A">
      <w:pPr>
        <w:pStyle w:val="a5"/>
        <w:jc w:val="both"/>
        <w:rPr>
          <w:color w:val="000000"/>
          <w:sz w:val="22"/>
          <w:szCs w:val="22"/>
        </w:rPr>
      </w:pPr>
      <w:r w:rsidRPr="00E11044">
        <w:rPr>
          <w:color w:val="000000"/>
          <w:sz w:val="22"/>
          <w:szCs w:val="22"/>
        </w:rPr>
        <w:t>Пунктами 2-6 Правил подготовки и использования ресурсов единой сети электросвязи Российской Федерации в целях обеспечения функционирования сетей связи специального назначения, утвержденных постановлением Правительства Российской Федерации от 22 февраля 2006 года № 103 определено, что под ресурсами сети электросвязи понимаются технологические возможности сетей электросвязи, входящих в состав единой сети электросвязи Российской Федерации, используемые для оказания услуг связи. Подготовка ресурсов сети электросвязи осуществляется путем выполнения работ по созданию технологических возможностей сетей электросвязи, используемых для оказания услуг связи в целях обеспечения функционирования сетей связи специального назначения (далее - работы). Использование ресурсов сети электросвязи осуществляется путем оказания услуг связи. Подготовка и использование ресурсов сети электросвязи осуществляются на основании государственного контракта на выполнение работ и (или) оказание услуг связи в целях обеспечения функционирования сетей связи специального назначения, заключаемого федеральным органом исполнительной власти, в ведении которого находятся такие сети связи, с оператором связи (далее - государственный контракт). Заключение государственного контракта осуществляется в соответствии с федеральными законами, регулирующими отношения, связанные с размещением заказов на выполнение работ и (или) оказание услуг для государственных нужд, настоящими Правилами и иными нормативными правовыми актами Российской Федерации.</w:t>
      </w:r>
    </w:p>
    <w:p w14:paraId="34A7B6DA" w14:textId="77777777" w:rsidR="00FB0D6A" w:rsidRPr="00E11044" w:rsidRDefault="00FB0D6A" w:rsidP="00FB0D6A">
      <w:pPr>
        <w:pStyle w:val="a5"/>
        <w:jc w:val="both"/>
        <w:rPr>
          <w:color w:val="000000"/>
          <w:sz w:val="22"/>
          <w:szCs w:val="22"/>
        </w:rPr>
      </w:pPr>
      <w:r w:rsidRPr="00E11044">
        <w:rPr>
          <w:color w:val="000000"/>
          <w:sz w:val="22"/>
          <w:szCs w:val="22"/>
        </w:rPr>
        <w:t>В настоящее время такой государственный контракт заключен только с единственным оператором связи - ПАО «МегаФон», которое с использованием своей сети связи обеспечивает функционирование сети связи специального назначения - федеральной подсистемы конфиденциальной сотовой связи, т.е. осуществляет предоставление транспортной среды для функционирования данной подсистемы.</w:t>
      </w:r>
    </w:p>
    <w:p w14:paraId="211E9D6B" w14:textId="77777777" w:rsidR="00FB0D6A" w:rsidRPr="00E11044" w:rsidRDefault="00FB0D6A" w:rsidP="00FB0D6A">
      <w:pPr>
        <w:pStyle w:val="a5"/>
        <w:jc w:val="both"/>
        <w:rPr>
          <w:color w:val="000000"/>
          <w:sz w:val="22"/>
          <w:szCs w:val="22"/>
        </w:rPr>
      </w:pPr>
      <w:r w:rsidRPr="00E11044">
        <w:rPr>
          <w:color w:val="000000"/>
          <w:sz w:val="22"/>
          <w:szCs w:val="22"/>
        </w:rPr>
        <w:t>Таким образом обеспечить вышеуказанные требования документации о закупке/положений проекта контракта сможет только один вышеуказанный оператор связи.</w:t>
      </w:r>
    </w:p>
    <w:p w14:paraId="2E89CBA4" w14:textId="77777777" w:rsidR="00FB0D6A" w:rsidRPr="00E11044" w:rsidRDefault="00FB0D6A" w:rsidP="00FB0D6A">
      <w:pPr>
        <w:pStyle w:val="a5"/>
        <w:jc w:val="both"/>
        <w:rPr>
          <w:color w:val="000000"/>
          <w:sz w:val="22"/>
          <w:szCs w:val="22"/>
        </w:rPr>
      </w:pPr>
      <w:r w:rsidRPr="00E11044">
        <w:rPr>
          <w:color w:val="000000"/>
          <w:sz w:val="22"/>
          <w:szCs w:val="22"/>
        </w:rPr>
        <w:t xml:space="preserve">Помимо этого, следует отметить, что согласно Указу № 944 федеральная подсистема конфиденциальной связи создана на основе сотовой радиотелефонной связи в стандарте GSM в диапазоне 900 МГц. Объектом же закупки является оказание услуг связи не только в стандарте GSM 900 МГц, но также в стандартах </w:t>
      </w:r>
      <w:r w:rsidRPr="00E11044">
        <w:rPr>
          <w:spacing w:val="-2"/>
          <w:sz w:val="22"/>
          <w:szCs w:val="22"/>
          <w:lang w:val="en-US"/>
        </w:rPr>
        <w:t>UMTS</w:t>
      </w:r>
      <w:r w:rsidRPr="00E11044">
        <w:rPr>
          <w:spacing w:val="-2"/>
          <w:sz w:val="22"/>
          <w:szCs w:val="22"/>
        </w:rPr>
        <w:t xml:space="preserve">, </w:t>
      </w:r>
      <w:r w:rsidRPr="00E11044">
        <w:rPr>
          <w:spacing w:val="-2"/>
          <w:sz w:val="22"/>
          <w:szCs w:val="22"/>
          <w:lang w:val="en-US"/>
        </w:rPr>
        <w:t>LTE</w:t>
      </w:r>
      <w:r w:rsidRPr="00E11044">
        <w:rPr>
          <w:color w:val="000000"/>
          <w:sz w:val="22"/>
          <w:szCs w:val="22"/>
        </w:rPr>
        <w:t>. Таким образом, вышеуказанное требование документации о закупке/проекта контракта не соответствует объекту закупки и не может быть исполнено кем-либо из участников закупки.</w:t>
      </w:r>
    </w:p>
    <w:p w14:paraId="77562E23" w14:textId="77777777" w:rsidR="00FB0D6A" w:rsidRPr="00E11044" w:rsidRDefault="00FB0D6A" w:rsidP="00FB0D6A">
      <w:pPr>
        <w:pStyle w:val="a5"/>
        <w:jc w:val="both"/>
        <w:rPr>
          <w:color w:val="000000"/>
          <w:sz w:val="22"/>
          <w:szCs w:val="22"/>
        </w:rPr>
      </w:pPr>
      <w:r w:rsidRPr="00E11044">
        <w:rPr>
          <w:color w:val="000000"/>
          <w:sz w:val="22"/>
          <w:szCs w:val="22"/>
        </w:rPr>
        <w:t>На основании пункта 2 части 6.1 статьи 3 Федерального закона от 18.07.2011 N 223-ФЗ "О закупках товаров, работ, услуг отдельными видами юридических лиц" (далее - Закона N 223-ФЗ)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w:t>
      </w:r>
    </w:p>
    <w:p w14:paraId="4034F392" w14:textId="77777777" w:rsidR="00FB0D6A" w:rsidRPr="00E11044" w:rsidRDefault="00FB0D6A" w:rsidP="00FB0D6A">
      <w:pPr>
        <w:pStyle w:val="a5"/>
        <w:jc w:val="both"/>
        <w:rPr>
          <w:color w:val="000000"/>
          <w:sz w:val="22"/>
          <w:szCs w:val="22"/>
        </w:rPr>
      </w:pPr>
      <w:r w:rsidRPr="00E11044">
        <w:rPr>
          <w:color w:val="000000"/>
          <w:sz w:val="22"/>
          <w:szCs w:val="22"/>
        </w:rPr>
        <w:t>Исходя из изложенного, а также принимая во внимание п. 2 ч. 1 ст. 17 Федерального закона от 26 июля 2006 № 135-ФЗ «О защите конкуренции», согласно которому при проведении торгов запрещаются действия, которые приводят или могут привести к недопущению, ограничению или устранению конкуренции, в том числе создание участнику торгов, или нескольким участникам торгов, преимущественных условий участия в торгах просим внести изменения в документацию о закупке/проект контракта путем исключения указанного требования.</w:t>
      </w:r>
    </w:p>
    <w:p w14:paraId="4A70EF72" w14:textId="77777777" w:rsidR="00FB0D6A" w:rsidRDefault="00FB0D6A" w:rsidP="00FB0D6A">
      <w:pPr>
        <w:spacing w:after="120" w:line="240" w:lineRule="auto"/>
        <w:ind w:firstLine="567"/>
        <w:jc w:val="both"/>
        <w:rPr>
          <w:rFonts w:ascii="Times New Roman" w:hAnsi="Times New Roman" w:cs="Times New Roman"/>
          <w:b/>
        </w:rPr>
      </w:pPr>
    </w:p>
    <w:p w14:paraId="699EC639" w14:textId="77777777" w:rsidR="00FB0D6A" w:rsidRPr="000E3249" w:rsidRDefault="00FB0D6A" w:rsidP="00FB0D6A">
      <w:pPr>
        <w:spacing w:after="120" w:line="240" w:lineRule="auto"/>
        <w:ind w:firstLine="567"/>
        <w:jc w:val="both"/>
        <w:rPr>
          <w:rFonts w:ascii="Times New Roman" w:hAnsi="Times New Roman" w:cs="Times New Roman"/>
          <w:b/>
        </w:rPr>
      </w:pPr>
      <w:r w:rsidRPr="000E3249">
        <w:rPr>
          <w:rFonts w:ascii="Times New Roman" w:hAnsi="Times New Roman" w:cs="Times New Roman"/>
          <w:b/>
        </w:rPr>
        <w:lastRenderedPageBreak/>
        <w:t>Ответ.</w:t>
      </w:r>
    </w:p>
    <w:p w14:paraId="0B27626F" w14:textId="77777777" w:rsidR="00FB0D6A" w:rsidRPr="00117CF4" w:rsidRDefault="00FB0D6A" w:rsidP="00FB0D6A">
      <w:pPr>
        <w:pStyle w:val="a5"/>
        <w:spacing w:before="0" w:beforeAutospacing="0" w:after="120" w:afterAutospacing="0"/>
        <w:ind w:firstLine="567"/>
        <w:jc w:val="both"/>
        <w:rPr>
          <w:sz w:val="22"/>
          <w:szCs w:val="22"/>
        </w:rPr>
      </w:pPr>
      <w:r w:rsidRPr="00117CF4">
        <w:rPr>
          <w:sz w:val="22"/>
          <w:szCs w:val="22"/>
        </w:rPr>
        <w:t>Согласно п. 4.4.  «Технического задания»: «Возможность шифрования голосовой информации должна обеспечиваться на любом абонентском номере Абонента, в течении всего срока исполнения Контракта. Перечень абонентских номеров, подключаемых к услуге и их количество может меняться в зависимости от служебных обстоятельств.». Так как поставка специальных телефонов в рамках данной закупки не предусмотрена, то равный допуск всех потенциальных участников к участию в закупке и создания конкурентных условий гарантированы (независимо от параметров и характеристик специальных телефонов).</w:t>
      </w:r>
    </w:p>
    <w:p w14:paraId="00F7FB1E" w14:textId="77777777" w:rsidR="00FB0D6A" w:rsidRPr="00117CF4" w:rsidRDefault="00FB0D6A" w:rsidP="00FB0D6A">
      <w:pPr>
        <w:pStyle w:val="a5"/>
        <w:jc w:val="both"/>
        <w:rPr>
          <w:sz w:val="22"/>
          <w:szCs w:val="22"/>
        </w:rPr>
      </w:pPr>
      <w:r w:rsidRPr="00117CF4">
        <w:rPr>
          <w:sz w:val="22"/>
          <w:szCs w:val="22"/>
        </w:rPr>
        <w:t xml:space="preserve">В указанном пункте Технического задания подразумевается возможность оказывать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(СФПКСС), а не предоставление услуги СФПКСС, в частности  Оператор связи должен обеспечить техническую возможность предоставления в стандарте GSM канала связи (сервиса) BS26T для передачи данных на скорости 9600 бит/с. Требование по указанному пропуску трафика является обязательным для обеспечения функционирования специальных сотовых телефонов в режиме шифрованной связи. </w:t>
      </w:r>
    </w:p>
    <w:p w14:paraId="4469699E" w14:textId="77777777" w:rsidR="00FB0D6A" w:rsidRPr="00117CF4" w:rsidRDefault="00FB0D6A" w:rsidP="00FB0D6A">
      <w:pPr>
        <w:pStyle w:val="a5"/>
        <w:jc w:val="both"/>
        <w:rPr>
          <w:sz w:val="22"/>
          <w:szCs w:val="22"/>
        </w:rPr>
      </w:pPr>
      <w:r w:rsidRPr="00117CF4">
        <w:rPr>
          <w:sz w:val="22"/>
          <w:szCs w:val="22"/>
        </w:rPr>
        <w:t>Согласно ч. 7 Постановления Правительства РФ от 30.12.2024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14:paraId="1B05A353" w14:textId="77777777" w:rsidR="00FB0D6A" w:rsidRPr="00117CF4" w:rsidRDefault="00FB0D6A" w:rsidP="00FB0D6A">
      <w:pPr>
        <w:pStyle w:val="a5"/>
        <w:jc w:val="both"/>
        <w:rPr>
          <w:sz w:val="22"/>
          <w:szCs w:val="22"/>
        </w:rPr>
      </w:pPr>
      <w:r w:rsidRPr="00117CF4">
        <w:rPr>
          <w:sz w:val="22"/>
          <w:szCs w:val="22"/>
        </w:rPr>
        <w:t>«7. Оказание услуг телефонной связи может сопровождаться предоставлением оператором связи иных услуг, технологически неразрывно связанных с услугами телефонной связи и направленных на повышение их потребительской ценности, при соблюдении требований, предусмотренных законодательными и иными нормативными правовыми актами Российской Федерации.». В этой связи Заказчик рассматривает оказание данной услуги, как услуги, неразрывно связанной с услугами подвижной связи. Коммерческие операторы связи являются операторами сетей связи, в которых может осуществляться передача конфиденциальной информации в соответствии с положениями Федерального закона "О связи" N 126-ФЗ от 07.07.2003, Федерального закона "Об информации, информационных технологиях и о защите информации" N149-ФЗ от 27.07.2006 г.</w:t>
      </w:r>
    </w:p>
    <w:p w14:paraId="42576CB0" w14:textId="77777777" w:rsidR="00FB0D6A" w:rsidRPr="00117CF4" w:rsidRDefault="00FB0D6A" w:rsidP="00FB0D6A">
      <w:pPr>
        <w:pStyle w:val="a5"/>
        <w:jc w:val="both"/>
        <w:rPr>
          <w:sz w:val="22"/>
          <w:szCs w:val="22"/>
        </w:rPr>
      </w:pPr>
      <w:r w:rsidRPr="00117CF4">
        <w:rPr>
          <w:sz w:val="22"/>
          <w:szCs w:val="22"/>
        </w:rPr>
        <w:t>В соответствии с пунктом 2 части 4 статьи 6 Федерального закона "Об информации, информационных технологиях и о защите информации" N 149-ФЗ от 27.07.2006 г. Заказчик как обладатель информации при осуществлении своих прав обязан принимать меры по защите информации. Одной из таких мер является шифрование конфиденциальной информации при использовании услуг подвижной радиотелефонной (сотовой) связи.</w:t>
      </w:r>
    </w:p>
    <w:p w14:paraId="2EF164FE" w14:textId="77777777" w:rsidR="00FB0D6A" w:rsidRPr="00117CF4" w:rsidRDefault="00FB0D6A" w:rsidP="00FB0D6A">
      <w:pPr>
        <w:pStyle w:val="a5"/>
        <w:jc w:val="both"/>
        <w:rPr>
          <w:sz w:val="22"/>
          <w:szCs w:val="22"/>
        </w:rPr>
      </w:pPr>
      <w:r w:rsidRPr="00117CF4">
        <w:rPr>
          <w:sz w:val="22"/>
          <w:szCs w:val="22"/>
        </w:rPr>
        <w:t xml:space="preserve">Услуга конфиденциальной связи на рынке не уникальна, требования Технического задания не предоставляют преимуществ какому-либо из участников. Кроме того, возможность оказания такой услуги не является монопольным правом какого-либо одного оператора связи, а выдача компетентными государственными органами лицензий на осуществление деятельности осуществляется любым лицам, подавшим необходимое заявление и соответствующим установленным требованиям. Данное требование к качеству оказываемых услуг обусловлено фактической потребностью заказчика и является необходимым условием осуществления возложенных на него функций и полномочий. </w:t>
      </w:r>
    </w:p>
    <w:p w14:paraId="7DBC41EE" w14:textId="77777777" w:rsidR="00FB0D6A" w:rsidRPr="00E11044" w:rsidRDefault="00FB0D6A" w:rsidP="00FB0D6A">
      <w:pPr>
        <w:tabs>
          <w:tab w:val="left" w:pos="567"/>
          <w:tab w:val="left" w:pos="1134"/>
          <w:tab w:val="left" w:pos="1276"/>
        </w:tabs>
        <w:autoSpaceDE w:val="0"/>
        <w:autoSpaceDN w:val="0"/>
        <w:adjustRightInd w:val="0"/>
        <w:spacing w:after="0"/>
        <w:ind w:firstLine="567"/>
        <w:jc w:val="both"/>
        <w:rPr>
          <w:rFonts w:ascii="Times New Roman" w:hAnsi="Times New Roman" w:cs="Times New Roman"/>
        </w:rPr>
      </w:pPr>
      <w:r w:rsidRPr="00E11044">
        <w:rPr>
          <w:rFonts w:ascii="Times New Roman" w:hAnsi="Times New Roman" w:cs="Times New Roman"/>
        </w:rPr>
        <w:t xml:space="preserve">3. Заказчиком установлено требование: </w:t>
      </w:r>
      <w:r w:rsidRPr="00E11044">
        <w:rPr>
          <w:rFonts w:ascii="Times New Roman" w:hAnsi="Times New Roman" w:cs="Times New Roman"/>
          <w:i/>
        </w:rPr>
        <w:t>возможность блокировки каналов связи: GPRS, SMS, CSD, голосовые вызовы</w:t>
      </w:r>
      <w:r w:rsidRPr="00E11044">
        <w:rPr>
          <w:rFonts w:ascii="Times New Roman" w:hAnsi="Times New Roman" w:cs="Times New Roman"/>
        </w:rPr>
        <w:t>;</w:t>
      </w:r>
    </w:p>
    <w:p w14:paraId="3A3A499D" w14:textId="77777777" w:rsidR="00FB0D6A" w:rsidRPr="00E11044" w:rsidRDefault="00FB0D6A" w:rsidP="00FB0D6A">
      <w:pPr>
        <w:pStyle w:val="a5"/>
        <w:jc w:val="both"/>
        <w:rPr>
          <w:color w:val="000000"/>
          <w:sz w:val="22"/>
          <w:szCs w:val="22"/>
        </w:rPr>
      </w:pPr>
      <w:r w:rsidRPr="00E11044">
        <w:rPr>
          <w:color w:val="000000"/>
          <w:sz w:val="22"/>
          <w:szCs w:val="22"/>
        </w:rPr>
        <w:t>Разрабатывая документацию о закупке, заказчик обязан руководствоваться положениями действующего законодательства с учетом специфики конкретной закупки, установленной в рамках отраслевого законодательства.</w:t>
      </w:r>
    </w:p>
    <w:p w14:paraId="6926D324" w14:textId="77777777" w:rsidR="00FB0D6A" w:rsidRPr="00E11044" w:rsidRDefault="00FB0D6A" w:rsidP="00FB0D6A">
      <w:pPr>
        <w:pStyle w:val="a5"/>
        <w:jc w:val="both"/>
        <w:rPr>
          <w:color w:val="000000"/>
          <w:sz w:val="22"/>
          <w:szCs w:val="22"/>
        </w:rPr>
      </w:pPr>
      <w:r w:rsidRPr="00E11044">
        <w:rPr>
          <w:color w:val="000000"/>
          <w:sz w:val="22"/>
          <w:szCs w:val="22"/>
        </w:rPr>
        <w:t xml:space="preserve">На основании п.1 ч.1 ст.33 Закона о контрактной системе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w:t>
      </w:r>
      <w:r w:rsidRPr="00E11044">
        <w:rPr>
          <w:color w:val="000000"/>
          <w:sz w:val="22"/>
          <w:szCs w:val="22"/>
        </w:rPr>
        <w:lastRenderedPageBreak/>
        <w:t>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17EF462" w14:textId="77777777" w:rsidR="00FB0D6A" w:rsidRPr="00E11044" w:rsidRDefault="00FB0D6A" w:rsidP="00FB0D6A">
      <w:pPr>
        <w:pStyle w:val="a5"/>
        <w:jc w:val="both"/>
        <w:rPr>
          <w:color w:val="000000"/>
          <w:sz w:val="22"/>
          <w:szCs w:val="22"/>
        </w:rPr>
      </w:pPr>
      <w:r w:rsidRPr="00E11044">
        <w:rPr>
          <w:color w:val="000000"/>
          <w:sz w:val="22"/>
          <w:szCs w:val="22"/>
        </w:rPr>
        <w:t>Вышеуказанные действия Заказчика, установившего в закупочной документации дополнительные требования, способствующие ограничению количества участников закупки, нарушают часть 6 статьи 31 Закона о контрактной системе и содержат признаки состава административного правонарушения, предусмотренного частью 4.1 статьи 7.30 Кодекса Российской Федерации об административных правонарушениях.</w:t>
      </w:r>
    </w:p>
    <w:p w14:paraId="4E720115" w14:textId="77777777" w:rsidR="00FB0D6A" w:rsidRPr="00E11044" w:rsidRDefault="00FB0D6A" w:rsidP="00FB0D6A">
      <w:pPr>
        <w:pStyle w:val="a5"/>
        <w:jc w:val="both"/>
        <w:rPr>
          <w:color w:val="000000"/>
          <w:sz w:val="22"/>
          <w:szCs w:val="22"/>
        </w:rPr>
      </w:pPr>
      <w:r w:rsidRPr="00E11044">
        <w:rPr>
          <w:color w:val="000000"/>
          <w:sz w:val="22"/>
          <w:szCs w:val="22"/>
        </w:rPr>
        <w:t>В целях гарантии равного допуска всех потенциальных участников к участию в закупке и создания конкурентных условий просим предоставить разъяснения:</w:t>
      </w:r>
    </w:p>
    <w:p w14:paraId="06A0664A" w14:textId="77777777" w:rsidR="00FB0D6A" w:rsidRPr="00E11044" w:rsidRDefault="00FB0D6A" w:rsidP="00FB0D6A">
      <w:pPr>
        <w:pStyle w:val="a5"/>
        <w:jc w:val="both"/>
        <w:rPr>
          <w:color w:val="000000"/>
          <w:sz w:val="22"/>
          <w:szCs w:val="22"/>
        </w:rPr>
      </w:pPr>
      <w:r w:rsidRPr="00E11044">
        <w:rPr>
          <w:color w:val="000000"/>
          <w:sz w:val="22"/>
          <w:szCs w:val="22"/>
        </w:rPr>
        <w:t>1. Правильно ли понимает потенциальный участник, что оборудование, используемое заказчиком, работает одновременно во всех стандартах передачи данных?</w:t>
      </w:r>
    </w:p>
    <w:p w14:paraId="5280C853" w14:textId="77777777" w:rsidR="00FB0D6A" w:rsidRPr="000E3249" w:rsidRDefault="00FB0D6A" w:rsidP="00FB0D6A">
      <w:pPr>
        <w:spacing w:after="120" w:line="240" w:lineRule="auto"/>
        <w:ind w:firstLine="567"/>
        <w:jc w:val="both"/>
        <w:rPr>
          <w:rFonts w:ascii="Times New Roman" w:hAnsi="Times New Roman" w:cs="Times New Roman"/>
          <w:b/>
        </w:rPr>
      </w:pPr>
      <w:r w:rsidRPr="000E3249">
        <w:rPr>
          <w:rFonts w:ascii="Times New Roman" w:hAnsi="Times New Roman" w:cs="Times New Roman"/>
          <w:b/>
        </w:rPr>
        <w:t>Ответ.</w:t>
      </w:r>
    </w:p>
    <w:p w14:paraId="3191EEC5" w14:textId="77777777" w:rsidR="00FB0D6A" w:rsidRPr="00117CF4" w:rsidRDefault="00FB0D6A" w:rsidP="00FB0D6A">
      <w:pPr>
        <w:pStyle w:val="a5"/>
        <w:spacing w:before="0" w:beforeAutospacing="0" w:after="120" w:afterAutospacing="0"/>
        <w:ind w:firstLine="567"/>
        <w:jc w:val="both"/>
        <w:rPr>
          <w:sz w:val="22"/>
          <w:szCs w:val="22"/>
        </w:rPr>
      </w:pPr>
      <w:r w:rsidRPr="00117CF4">
        <w:rPr>
          <w:sz w:val="22"/>
          <w:szCs w:val="22"/>
        </w:rPr>
        <w:t>Не все оборудование, используемое заказчиком, работает одновременно во всех стандартах передачи данных GPRS, SMS, CSD, голосовые вызовы. Не менее 82 устройств, используемых заказчиком, работает в стандарте передачи данных CSD.</w:t>
      </w:r>
    </w:p>
    <w:p w14:paraId="4681D482" w14:textId="77777777" w:rsidR="00FB0D6A" w:rsidRPr="00E11044" w:rsidRDefault="00FB0D6A" w:rsidP="00FB0D6A">
      <w:pPr>
        <w:pStyle w:val="a5"/>
        <w:jc w:val="both"/>
        <w:rPr>
          <w:color w:val="000000"/>
          <w:sz w:val="22"/>
          <w:szCs w:val="22"/>
        </w:rPr>
      </w:pPr>
      <w:r w:rsidRPr="00E11044">
        <w:rPr>
          <w:color w:val="000000"/>
          <w:sz w:val="22"/>
          <w:szCs w:val="22"/>
        </w:rPr>
        <w:t>2. Если ответ на вопрос 1 отрицательный, просьба разъяснить имеется ли у заказчика в собственности или на ином законном основании оборудование, работающее исключительно в стандарте передачи данных CSD? Если имеется, то просим указать в отношении такого оборудования/устройства, работающего исключительно в стандарте передачи данных CSD:</w:t>
      </w:r>
    </w:p>
    <w:p w14:paraId="7DC24A00" w14:textId="77777777" w:rsidR="00FB0D6A" w:rsidRPr="00E11044" w:rsidRDefault="00FB0D6A" w:rsidP="00FB0D6A">
      <w:pPr>
        <w:pStyle w:val="a5"/>
        <w:jc w:val="both"/>
      </w:pPr>
      <w:r w:rsidRPr="00E11044">
        <w:rPr>
          <w:color w:val="000000"/>
          <w:sz w:val="22"/>
          <w:szCs w:val="22"/>
        </w:rPr>
        <w:t>а). Параметры и характеристики оборудования (минимум: производитель и модель), работающего исключительно в стандарте передачи данных CSD?</w:t>
      </w:r>
      <w:r w:rsidRPr="00E11044">
        <w:t xml:space="preserve"> </w:t>
      </w:r>
    </w:p>
    <w:p w14:paraId="219DECD8"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t>Ответ.</w:t>
      </w:r>
    </w:p>
    <w:p w14:paraId="4293E446" w14:textId="77777777" w:rsidR="00FB0D6A" w:rsidRPr="00117CF4" w:rsidRDefault="00FB0D6A" w:rsidP="00FB0D6A">
      <w:pPr>
        <w:pStyle w:val="a5"/>
        <w:spacing w:before="0" w:beforeAutospacing="0" w:after="120" w:afterAutospacing="0"/>
        <w:ind w:firstLine="709"/>
        <w:jc w:val="both"/>
        <w:rPr>
          <w:sz w:val="22"/>
          <w:szCs w:val="22"/>
        </w:rPr>
      </w:pPr>
      <w:r w:rsidRPr="00117CF4">
        <w:rPr>
          <w:sz w:val="22"/>
          <w:szCs w:val="22"/>
        </w:rPr>
        <w:t>Описание объекта закупки подготовлено в соответствии с позициями 61.20.11.000 КТРУ «Услуги подвижной связи общего пользования - обеспечение доступа и поддержка пользователя». Параметры и характеристики оборудования (в том числе: производитель и модель), работающего исключительно в стандарте 2G, являются внутренней информацией. Так как поставка оборудования в рамках данной закупки не предусмотрена, производитель и модель оборудования не имеют отношения к предмету закупки, то данная информация не может повлиять на возможность предоставления услуг.</w:t>
      </w:r>
    </w:p>
    <w:p w14:paraId="3EA9280C" w14:textId="77777777" w:rsidR="00FB0D6A" w:rsidRPr="00E11044" w:rsidRDefault="00FB0D6A" w:rsidP="00FB0D6A">
      <w:pPr>
        <w:pStyle w:val="a5"/>
        <w:jc w:val="both"/>
        <w:rPr>
          <w:color w:val="000000"/>
          <w:sz w:val="22"/>
          <w:szCs w:val="22"/>
        </w:rPr>
      </w:pPr>
      <w:r w:rsidRPr="00E11044">
        <w:rPr>
          <w:color w:val="000000"/>
          <w:sz w:val="22"/>
          <w:szCs w:val="22"/>
        </w:rPr>
        <w:t>б). Количество оборудования, работающего исключительно в стандарте передачи данных CSD?</w:t>
      </w:r>
    </w:p>
    <w:p w14:paraId="7A722D4C" w14:textId="77777777" w:rsidR="00FB0D6A" w:rsidRPr="000E3249" w:rsidRDefault="00FB0D6A" w:rsidP="00FB0D6A">
      <w:pPr>
        <w:spacing w:after="120" w:line="240" w:lineRule="auto"/>
        <w:ind w:firstLine="709"/>
        <w:jc w:val="both"/>
        <w:rPr>
          <w:rFonts w:ascii="Times New Roman" w:hAnsi="Times New Roman" w:cs="Times New Roman"/>
          <w:b/>
        </w:rPr>
      </w:pPr>
      <w:r w:rsidRPr="00E11044">
        <w:t xml:space="preserve"> </w:t>
      </w:r>
      <w:r w:rsidRPr="000E3249">
        <w:rPr>
          <w:rFonts w:ascii="Times New Roman" w:hAnsi="Times New Roman" w:cs="Times New Roman"/>
          <w:b/>
        </w:rPr>
        <w:t>Ответ.</w:t>
      </w:r>
    </w:p>
    <w:p w14:paraId="0940ADC1" w14:textId="77777777" w:rsidR="00FB0D6A" w:rsidRPr="00117CF4" w:rsidRDefault="00FB0D6A" w:rsidP="00FB0D6A">
      <w:pPr>
        <w:pStyle w:val="a5"/>
        <w:spacing w:before="0" w:beforeAutospacing="0" w:after="120" w:afterAutospacing="0"/>
        <w:jc w:val="both"/>
        <w:rPr>
          <w:sz w:val="22"/>
          <w:szCs w:val="22"/>
        </w:rPr>
      </w:pPr>
      <w:r w:rsidRPr="00117CF4">
        <w:rPr>
          <w:sz w:val="22"/>
          <w:szCs w:val="22"/>
        </w:rPr>
        <w:t>Не менее 82 устройств, используемых заказчиком, работает в стандарте передачи данных CSD.</w:t>
      </w:r>
    </w:p>
    <w:p w14:paraId="11568362" w14:textId="77777777" w:rsidR="00FB0D6A" w:rsidRPr="00E11044" w:rsidRDefault="00FB0D6A" w:rsidP="00FB0D6A">
      <w:pPr>
        <w:pStyle w:val="a5"/>
        <w:jc w:val="both"/>
        <w:rPr>
          <w:color w:val="000000"/>
          <w:sz w:val="22"/>
          <w:szCs w:val="22"/>
        </w:rPr>
      </w:pPr>
      <w:r w:rsidRPr="00E11044">
        <w:rPr>
          <w:color w:val="000000"/>
          <w:sz w:val="22"/>
          <w:szCs w:val="22"/>
        </w:rPr>
        <w:t>в). Готов ли заказчик заменить оборудование, работающее исключительно в стандарте передачи данных CSD, на оборудование, работающее в ином стандарте, разрешенном к использованию как в РФ, так и в международных странах? Если нет, то почему? При ответе на данный вопрос просим учесть, что потенциальный участник предложит для замены оборудование, которое в полной мере будет соответствовать функциональным характеристикам оборудования, указанным заказчиком при ответе на вопрос пункта а), за исключением стандарта передачи данных CSD. Оборудование будет предоставлено на весь срок действия договора, без взимания каких-либо платежей.</w:t>
      </w:r>
    </w:p>
    <w:p w14:paraId="3EFAF7E8" w14:textId="77777777" w:rsidR="00FB0D6A" w:rsidRDefault="00FB0D6A" w:rsidP="00FB0D6A">
      <w:pPr>
        <w:spacing w:after="120" w:line="240" w:lineRule="auto"/>
        <w:ind w:firstLine="709"/>
        <w:jc w:val="both"/>
        <w:rPr>
          <w:rFonts w:ascii="Times New Roman" w:hAnsi="Times New Roman" w:cs="Times New Roman"/>
          <w:b/>
        </w:rPr>
      </w:pPr>
    </w:p>
    <w:p w14:paraId="3D0546B0" w14:textId="77777777" w:rsidR="00FB0D6A" w:rsidRDefault="00FB0D6A" w:rsidP="00FB0D6A">
      <w:pPr>
        <w:spacing w:after="120" w:line="240" w:lineRule="auto"/>
        <w:ind w:firstLine="709"/>
        <w:jc w:val="both"/>
        <w:rPr>
          <w:rFonts w:ascii="Times New Roman" w:hAnsi="Times New Roman" w:cs="Times New Roman"/>
          <w:b/>
        </w:rPr>
      </w:pPr>
    </w:p>
    <w:p w14:paraId="0E75ABC0"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lastRenderedPageBreak/>
        <w:t>Ответ.</w:t>
      </w:r>
    </w:p>
    <w:p w14:paraId="534AA81C" w14:textId="77777777" w:rsidR="00FB0D6A" w:rsidRPr="0095072E" w:rsidRDefault="00FB0D6A" w:rsidP="00FB0D6A">
      <w:pPr>
        <w:pStyle w:val="a5"/>
        <w:ind w:firstLine="709"/>
        <w:jc w:val="both"/>
        <w:rPr>
          <w:color w:val="000000"/>
          <w:sz w:val="22"/>
          <w:szCs w:val="22"/>
        </w:rPr>
      </w:pPr>
      <w:r w:rsidRPr="0095072E">
        <w:rPr>
          <w:color w:val="000000"/>
          <w:sz w:val="22"/>
          <w:szCs w:val="22"/>
        </w:rPr>
        <w:t>Описание объекта закупки подготовлено в соответствии с позициями 61.20.11.000 «Услуги подвижной связи общего пользования - обеспечение доступа и поддержка пользователя». Предоставление в пользование (аренду) абонентского оборудования является отдельной услугой. Замена оборудования в рамках данной закупки не предусмотрена.</w:t>
      </w:r>
    </w:p>
    <w:p w14:paraId="72201F53" w14:textId="77777777" w:rsidR="00FB0D6A" w:rsidRPr="00E11044" w:rsidRDefault="00FB0D6A" w:rsidP="00FB0D6A">
      <w:pPr>
        <w:pStyle w:val="a5"/>
        <w:jc w:val="both"/>
      </w:pPr>
      <w:r w:rsidRPr="00E11044">
        <w:rPr>
          <w:color w:val="000000"/>
          <w:sz w:val="22"/>
          <w:szCs w:val="22"/>
        </w:rPr>
        <w:t>3. Просим Вас уточнить характер использования CSD, ориентировочный объем трафика и количество сим-карт, для которых требуется CSD, как сессии будут разноситься по времени, сколько сессий планируется одновременно и т.д.</w:t>
      </w:r>
      <w:r w:rsidRPr="00E11044">
        <w:t xml:space="preserve"> </w:t>
      </w:r>
    </w:p>
    <w:p w14:paraId="555E953C" w14:textId="77777777" w:rsidR="00FB0D6A" w:rsidRPr="000E3249" w:rsidRDefault="00FB0D6A" w:rsidP="00FB0D6A">
      <w:pPr>
        <w:spacing w:after="120" w:line="240" w:lineRule="auto"/>
        <w:ind w:firstLine="709"/>
        <w:jc w:val="both"/>
        <w:rPr>
          <w:rFonts w:ascii="Times New Roman" w:hAnsi="Times New Roman" w:cs="Times New Roman"/>
          <w:b/>
        </w:rPr>
      </w:pPr>
      <w:r w:rsidRPr="000E3249">
        <w:rPr>
          <w:rFonts w:ascii="Times New Roman" w:hAnsi="Times New Roman" w:cs="Times New Roman"/>
          <w:b/>
        </w:rPr>
        <w:t>Ответ.</w:t>
      </w:r>
    </w:p>
    <w:p w14:paraId="288FEFCC" w14:textId="77777777" w:rsidR="00FB0D6A" w:rsidRPr="00117CF4" w:rsidRDefault="00FB0D6A" w:rsidP="00FB0D6A">
      <w:pPr>
        <w:pStyle w:val="a5"/>
        <w:spacing w:before="0" w:beforeAutospacing="0" w:after="120" w:afterAutospacing="0"/>
        <w:ind w:firstLine="709"/>
        <w:jc w:val="both"/>
        <w:rPr>
          <w:sz w:val="22"/>
          <w:szCs w:val="22"/>
        </w:rPr>
      </w:pPr>
      <w:r w:rsidRPr="00117CF4">
        <w:rPr>
          <w:sz w:val="22"/>
          <w:szCs w:val="22"/>
        </w:rPr>
        <w:t>Не менее 82 устройств, используемых заказчиком, работает в стандарте передачи данных CSD. Ориентировочный объем трафика указан в Приложении № 1 к Техническому заданию Тарифный план (тарифные планы)».</w:t>
      </w:r>
    </w:p>
    <w:p w14:paraId="34EF2626" w14:textId="77777777" w:rsidR="00FB0D6A" w:rsidRPr="00E11044" w:rsidRDefault="00FB0D6A" w:rsidP="00FB0D6A">
      <w:pPr>
        <w:pStyle w:val="a5"/>
        <w:jc w:val="both"/>
        <w:rPr>
          <w:color w:val="000000"/>
          <w:sz w:val="22"/>
          <w:szCs w:val="22"/>
        </w:rPr>
      </w:pPr>
    </w:p>
    <w:p w14:paraId="55974CC1" w14:textId="77777777" w:rsidR="00FB0D6A" w:rsidRPr="00E11044" w:rsidRDefault="00FB0D6A" w:rsidP="00FB0D6A">
      <w:pPr>
        <w:pStyle w:val="a3"/>
        <w:suppressAutoHyphens/>
        <w:spacing w:after="0" w:line="240" w:lineRule="auto"/>
        <w:ind w:left="927"/>
        <w:jc w:val="both"/>
        <w:rPr>
          <w:rFonts w:ascii="Times New Roman" w:hAnsi="Times New Roman" w:cs="Times New Roman"/>
        </w:rPr>
      </w:pPr>
    </w:p>
    <w:p w14:paraId="7DB6F97A" w14:textId="77777777" w:rsidR="00711632" w:rsidRDefault="00711632"/>
    <w:sectPr w:rsidR="00711632" w:rsidSect="003674C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E41CB"/>
    <w:multiLevelType w:val="hybridMultilevel"/>
    <w:tmpl w:val="1730D5A4"/>
    <w:lvl w:ilvl="0" w:tplc="3E90A1A8">
      <w:start w:val="1"/>
      <w:numFmt w:val="decimal"/>
      <w:lvlText w:val="%1."/>
      <w:lvlJc w:val="left"/>
      <w:pPr>
        <w:ind w:left="927" w:hanging="360"/>
      </w:pPr>
      <w:rPr>
        <w:rFonts w:eastAsiaTheme="minorHAns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33"/>
    <w:rsid w:val="00711632"/>
    <w:rsid w:val="008C2A33"/>
    <w:rsid w:val="00FB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27C65-A9C1-47A0-91CF-AB996EC8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
    <w:basedOn w:val="a"/>
    <w:link w:val="a4"/>
    <w:uiPriority w:val="99"/>
    <w:qFormat/>
    <w:rsid w:val="00FB0D6A"/>
    <w:pPr>
      <w:ind w:left="720"/>
      <w:contextualSpacing/>
    </w:pPr>
  </w:style>
  <w:style w:type="character" w:customStyle="1" w:styleId="a4">
    <w:name w:val="Абзац списка Знак"/>
    <w:aliases w:val="ТЗ список Знак,Абзац списка литеральный Знак"/>
    <w:link w:val="a3"/>
    <w:uiPriority w:val="99"/>
    <w:locked/>
    <w:rsid w:val="00FB0D6A"/>
  </w:style>
  <w:style w:type="paragraph" w:styleId="a5">
    <w:name w:val="Normal (Web)"/>
    <w:basedOn w:val="a"/>
    <w:uiPriority w:val="99"/>
    <w:unhideWhenUsed/>
    <w:rsid w:val="00FB0D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2857</Words>
  <Characters>16287</Characters>
  <Application>Microsoft Office Word</Application>
  <DocSecurity>0</DocSecurity>
  <Lines>135</Lines>
  <Paragraphs>38</Paragraphs>
  <ScaleCrop>false</ScaleCrop>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2</cp:revision>
  <dcterms:created xsi:type="dcterms:W3CDTF">2026-03-23T07:13:00Z</dcterms:created>
  <dcterms:modified xsi:type="dcterms:W3CDTF">2026-03-23T07:14:00Z</dcterms:modified>
</cp:coreProperties>
</file>