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60B1" w14:textId="77777777" w:rsidR="001B3AEA" w:rsidRPr="004076BD" w:rsidRDefault="001B3AEA" w:rsidP="001B3AEA">
      <w:pPr>
        <w:widowControl w:val="0"/>
        <w:tabs>
          <w:tab w:val="left" w:pos="426"/>
        </w:tabs>
        <w:jc w:val="center"/>
        <w:rPr>
          <w:b/>
        </w:rPr>
      </w:pPr>
      <w:bookmarkStart w:id="0" w:name="_GoBack"/>
      <w:bookmarkEnd w:id="0"/>
      <w:r w:rsidRPr="004076BD">
        <w:rPr>
          <w:b/>
        </w:rPr>
        <w:t xml:space="preserve">Техническое задание </w:t>
      </w:r>
    </w:p>
    <w:p w14:paraId="6E524EF9" w14:textId="114C2816" w:rsidR="001B3AEA" w:rsidRPr="004076BD" w:rsidRDefault="00D76803" w:rsidP="001B3AEA">
      <w:pPr>
        <w:widowControl w:val="0"/>
        <w:tabs>
          <w:tab w:val="left" w:pos="426"/>
        </w:tabs>
        <w:jc w:val="center"/>
        <w:rPr>
          <w:b/>
          <w:bCs/>
        </w:rPr>
      </w:pPr>
      <w:r w:rsidRPr="004076BD">
        <w:rPr>
          <w:b/>
          <w:bCs/>
        </w:rPr>
        <w:t>на поставку автомобильного бензина по топливным картам</w:t>
      </w:r>
      <w:r w:rsidR="009076C2">
        <w:rPr>
          <w:b/>
          <w:bCs/>
        </w:rPr>
        <w:t xml:space="preserve"> на территории г. Тамбова и Никифоровского района Тамбовской области</w:t>
      </w:r>
    </w:p>
    <w:p w14:paraId="18E35D44" w14:textId="77777777" w:rsidR="006F5A79" w:rsidRPr="004076BD" w:rsidRDefault="006F5A79" w:rsidP="006F5A79">
      <w:pPr>
        <w:widowControl w:val="0"/>
        <w:tabs>
          <w:tab w:val="left" w:pos="426"/>
        </w:tabs>
      </w:pPr>
    </w:p>
    <w:p w14:paraId="66AC9D37" w14:textId="67B83538" w:rsidR="00D76803" w:rsidRPr="006F5A79" w:rsidRDefault="006F5A79" w:rsidP="006F5A79">
      <w:pPr>
        <w:pStyle w:val="a5"/>
        <w:widowControl w:val="0"/>
        <w:numPr>
          <w:ilvl w:val="0"/>
          <w:numId w:val="1"/>
        </w:numPr>
        <w:tabs>
          <w:tab w:val="left" w:pos="426"/>
        </w:tabs>
        <w:ind w:hanging="720"/>
        <w:rPr>
          <w:b/>
          <w:bCs/>
        </w:rPr>
      </w:pPr>
      <w:r w:rsidRPr="006F5A79">
        <w:rPr>
          <w:b/>
          <w:bCs/>
          <w:color w:val="000000"/>
        </w:rPr>
        <w:t>Наименование, краткие характеристики, количество поставляемых товаров</w:t>
      </w:r>
      <w:r w:rsidRPr="006F5A79">
        <w:rPr>
          <w:b/>
          <w:bCs/>
        </w:rPr>
        <w:t>:</w:t>
      </w:r>
    </w:p>
    <w:p w14:paraId="677F2625" w14:textId="77777777" w:rsidR="006F5A79" w:rsidRDefault="006F5A79" w:rsidP="006F5A79">
      <w:pPr>
        <w:pStyle w:val="a5"/>
        <w:spacing w:line="20" w:lineRule="atLeast"/>
        <w:ind w:left="0" w:right="-284"/>
        <w:jc w:val="both"/>
        <w:outlineLv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ус​﻿‌﻿⁠​‌‌‍﻿﻿﻿⁠﻿​​﻿⁠﻿​⁠​﻿⁠​‌‌⁠﻿‌﻿‌‌﻿﻿‍⁠⁠‍‌⁠‌‍‍луг отдельными видами юридических лиц"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857"/>
        <w:gridCol w:w="1174"/>
        <w:gridCol w:w="1797"/>
        <w:gridCol w:w="1962"/>
      </w:tblGrid>
      <w:tr w:rsidR="006F5A79" w:rsidRPr="007E0F56" w14:paraId="0A731268" w14:textId="77777777" w:rsidTr="006F5A79">
        <w:trPr>
          <w:trHeight w:val="345"/>
        </w:trPr>
        <w:tc>
          <w:tcPr>
            <w:tcW w:w="531" w:type="dxa"/>
            <w:vMerge w:val="restart"/>
          </w:tcPr>
          <w:p w14:paraId="6ACE7429" w14:textId="77777777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№</w:t>
            </w:r>
          </w:p>
          <w:p w14:paraId="37E485A5" w14:textId="11D31B64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591" w:type="dxa"/>
            <w:vMerge w:val="restart"/>
            <w:hideMark/>
          </w:tcPr>
          <w:p w14:paraId="41FD751D" w14:textId="77AB23C0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Код ОКПД 2</w:t>
            </w:r>
          </w:p>
        </w:tc>
        <w:tc>
          <w:tcPr>
            <w:tcW w:w="2857" w:type="dxa"/>
            <w:vMerge w:val="restart"/>
            <w:hideMark/>
          </w:tcPr>
          <w:p w14:paraId="3382ABBC" w14:textId="14BAFE58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33" w:type="dxa"/>
            <w:gridSpan w:val="3"/>
            <w:hideMark/>
          </w:tcPr>
          <w:p w14:paraId="370308BD" w14:textId="77777777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6F5A79" w:rsidRPr="007E0F56" w14:paraId="653F549F" w14:textId="77777777" w:rsidTr="006F5A79">
        <w:trPr>
          <w:trHeight w:val="345"/>
        </w:trPr>
        <w:tc>
          <w:tcPr>
            <w:tcW w:w="531" w:type="dxa"/>
            <w:vMerge/>
          </w:tcPr>
          <w:p w14:paraId="5D3295FE" w14:textId="77777777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vMerge/>
            <w:hideMark/>
          </w:tcPr>
          <w:p w14:paraId="7B95C7CA" w14:textId="54E7D711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7" w:type="dxa"/>
            <w:vMerge/>
            <w:hideMark/>
          </w:tcPr>
          <w:p w14:paraId="3C1E9070" w14:textId="77777777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hideMark/>
          </w:tcPr>
          <w:p w14:paraId="7B97DC7F" w14:textId="77777777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97" w:type="dxa"/>
            <w:hideMark/>
          </w:tcPr>
          <w:p w14:paraId="0BF2DCBD" w14:textId="77777777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962" w:type="dxa"/>
            <w:hideMark/>
          </w:tcPr>
          <w:p w14:paraId="7F0B0803" w14:textId="77777777" w:rsidR="006F5A79" w:rsidRPr="006F5A79" w:rsidRDefault="006F5A79" w:rsidP="007E0F56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6F5A79" w:rsidRPr="007E0F56" w14:paraId="01BC9AA4" w14:textId="77777777" w:rsidTr="006F5A79">
        <w:trPr>
          <w:trHeight w:val="630"/>
        </w:trPr>
        <w:tc>
          <w:tcPr>
            <w:tcW w:w="531" w:type="dxa"/>
          </w:tcPr>
          <w:p w14:paraId="3EBB9E67" w14:textId="7B877874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1</w:t>
            </w:r>
          </w:p>
        </w:tc>
        <w:tc>
          <w:tcPr>
            <w:tcW w:w="1591" w:type="dxa"/>
            <w:hideMark/>
          </w:tcPr>
          <w:p w14:paraId="499E4994" w14:textId="78B123E9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19.20.21.125</w:t>
            </w:r>
          </w:p>
        </w:tc>
        <w:tc>
          <w:tcPr>
            <w:tcW w:w="2857" w:type="dxa"/>
            <w:hideMark/>
          </w:tcPr>
          <w:p w14:paraId="57511793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 xml:space="preserve">Бензин автомобильный </w:t>
            </w:r>
          </w:p>
          <w:p w14:paraId="5879893B" w14:textId="7DEBBA25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 xml:space="preserve">АИ-92 </w:t>
            </w:r>
          </w:p>
        </w:tc>
        <w:tc>
          <w:tcPr>
            <w:tcW w:w="1174" w:type="dxa"/>
            <w:hideMark/>
          </w:tcPr>
          <w:p w14:paraId="49928DCD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hideMark/>
          </w:tcPr>
          <w:p w14:paraId="1656C47F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hideMark/>
          </w:tcPr>
          <w:p w14:paraId="19BCF981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color w:val="00B050"/>
                <w:sz w:val="22"/>
                <w:szCs w:val="22"/>
              </w:rPr>
            </w:pPr>
            <w:r w:rsidRPr="006F5A79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6F5A79" w:rsidRPr="007E0F56" w14:paraId="3D07742B" w14:textId="77777777" w:rsidTr="006F5A79">
        <w:trPr>
          <w:trHeight w:val="630"/>
        </w:trPr>
        <w:tc>
          <w:tcPr>
            <w:tcW w:w="531" w:type="dxa"/>
          </w:tcPr>
          <w:p w14:paraId="4AE6AE27" w14:textId="2EF3C9F6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2</w:t>
            </w:r>
          </w:p>
        </w:tc>
        <w:tc>
          <w:tcPr>
            <w:tcW w:w="1591" w:type="dxa"/>
            <w:hideMark/>
          </w:tcPr>
          <w:p w14:paraId="3B8531B6" w14:textId="3EB8998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19.20.21.135</w:t>
            </w:r>
          </w:p>
        </w:tc>
        <w:tc>
          <w:tcPr>
            <w:tcW w:w="2857" w:type="dxa"/>
            <w:hideMark/>
          </w:tcPr>
          <w:p w14:paraId="3A40E306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 xml:space="preserve">Бензин автомобильный </w:t>
            </w:r>
          </w:p>
          <w:p w14:paraId="7FD0EC6E" w14:textId="5D023F3D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АИ-95</w:t>
            </w:r>
          </w:p>
        </w:tc>
        <w:tc>
          <w:tcPr>
            <w:tcW w:w="1174" w:type="dxa"/>
            <w:hideMark/>
          </w:tcPr>
          <w:p w14:paraId="0D0B3C96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hideMark/>
          </w:tcPr>
          <w:p w14:paraId="03200D74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hideMark/>
          </w:tcPr>
          <w:p w14:paraId="7FB0CF23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color w:val="00B050"/>
                <w:sz w:val="22"/>
                <w:szCs w:val="22"/>
              </w:rPr>
            </w:pPr>
            <w:r w:rsidRPr="006F5A79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6F5A79" w:rsidRPr="007E0F56" w14:paraId="6043D91B" w14:textId="77777777" w:rsidTr="006F5A79">
        <w:trPr>
          <w:trHeight w:val="315"/>
        </w:trPr>
        <w:tc>
          <w:tcPr>
            <w:tcW w:w="531" w:type="dxa"/>
          </w:tcPr>
          <w:p w14:paraId="27A75D17" w14:textId="5997BDDB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3</w:t>
            </w:r>
          </w:p>
        </w:tc>
        <w:tc>
          <w:tcPr>
            <w:tcW w:w="1591" w:type="dxa"/>
            <w:hideMark/>
          </w:tcPr>
          <w:p w14:paraId="6200692A" w14:textId="0EB3ED68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19.20.21.300</w:t>
            </w:r>
          </w:p>
        </w:tc>
        <w:tc>
          <w:tcPr>
            <w:tcW w:w="2857" w:type="dxa"/>
            <w:hideMark/>
          </w:tcPr>
          <w:p w14:paraId="44CF5E67" w14:textId="21F638BF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174" w:type="dxa"/>
            <w:hideMark/>
          </w:tcPr>
          <w:p w14:paraId="62656FB4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hideMark/>
          </w:tcPr>
          <w:p w14:paraId="687B47DF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hideMark/>
          </w:tcPr>
          <w:p w14:paraId="5C811D09" w14:textId="77777777" w:rsidR="006F5A79" w:rsidRPr="006F5A79" w:rsidRDefault="006F5A79" w:rsidP="006F5A79">
            <w:pPr>
              <w:widowControl w:val="0"/>
              <w:tabs>
                <w:tab w:val="left" w:pos="426"/>
              </w:tabs>
              <w:jc w:val="center"/>
              <w:rPr>
                <w:color w:val="00B050"/>
                <w:sz w:val="22"/>
                <w:szCs w:val="22"/>
              </w:rPr>
            </w:pPr>
            <w:r w:rsidRPr="006F5A79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</w:tbl>
    <w:p w14:paraId="07184371" w14:textId="2EB2B556" w:rsidR="001B3AEA" w:rsidRPr="004076BD" w:rsidRDefault="001B3AEA" w:rsidP="00853129">
      <w:pPr>
        <w:widowControl w:val="0"/>
        <w:tabs>
          <w:tab w:val="left" w:pos="426"/>
          <w:tab w:val="right" w:pos="9360"/>
        </w:tabs>
        <w:rPr>
          <w:b/>
          <w:bCs/>
        </w:rPr>
      </w:pPr>
      <w:r w:rsidRPr="004076BD">
        <w:rPr>
          <w:b/>
          <w:bCs/>
        </w:rPr>
        <w:t xml:space="preserve"> </w:t>
      </w:r>
    </w:p>
    <w:tbl>
      <w:tblPr>
        <w:tblW w:w="9829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863"/>
        <w:gridCol w:w="4997"/>
        <w:gridCol w:w="1134"/>
        <w:gridCol w:w="1276"/>
      </w:tblGrid>
      <w:tr w:rsidR="007E0F56" w:rsidRPr="004076BD" w14:paraId="6255BF2E" w14:textId="77777777" w:rsidTr="006F5A79">
        <w:trPr>
          <w:tblHeader/>
        </w:trPr>
        <w:tc>
          <w:tcPr>
            <w:tcW w:w="559" w:type="dxa"/>
          </w:tcPr>
          <w:p w14:paraId="48DFEE36" w14:textId="77777777" w:rsidR="007E0F56" w:rsidRPr="006F5A79" w:rsidRDefault="007E0F56" w:rsidP="00853129">
            <w:pPr>
              <w:jc w:val="center"/>
              <w:rPr>
                <w:b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№</w:t>
            </w:r>
            <w:r w:rsidRPr="006F5A79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863" w:type="dxa"/>
          </w:tcPr>
          <w:p w14:paraId="51C2753E" w14:textId="77777777" w:rsidR="007E0F56" w:rsidRPr="006F5A79" w:rsidRDefault="007E0F56" w:rsidP="00853129">
            <w:pPr>
              <w:jc w:val="center"/>
              <w:rPr>
                <w:b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997" w:type="dxa"/>
          </w:tcPr>
          <w:p w14:paraId="49C0449E" w14:textId="77777777" w:rsidR="007E0F56" w:rsidRPr="006F5A79" w:rsidRDefault="007E0F56" w:rsidP="00853129">
            <w:pPr>
              <w:jc w:val="center"/>
              <w:rPr>
                <w:b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1134" w:type="dxa"/>
          </w:tcPr>
          <w:p w14:paraId="70154E31" w14:textId="77777777" w:rsidR="007E0F56" w:rsidRPr="006F5A79" w:rsidRDefault="007E0F56" w:rsidP="00853129">
            <w:pPr>
              <w:jc w:val="center"/>
              <w:rPr>
                <w:b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>Ед.</w:t>
            </w:r>
            <w:r w:rsidRPr="006F5A79"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  <w:tc>
          <w:tcPr>
            <w:tcW w:w="1276" w:type="dxa"/>
          </w:tcPr>
          <w:p w14:paraId="7C65A41C" w14:textId="77777777" w:rsidR="007E0F56" w:rsidRPr="006F5A79" w:rsidRDefault="007E0F56" w:rsidP="0085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</w:tr>
      <w:tr w:rsidR="007E0F56" w:rsidRPr="004076BD" w14:paraId="17ABF758" w14:textId="77777777" w:rsidTr="007E0F56">
        <w:tc>
          <w:tcPr>
            <w:tcW w:w="559" w:type="dxa"/>
          </w:tcPr>
          <w:p w14:paraId="0E942F0A" w14:textId="77777777" w:rsidR="007E0F56" w:rsidRPr="006F5A79" w:rsidRDefault="007E0F56" w:rsidP="00D76803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</w:tcPr>
          <w:p w14:paraId="65DD589D" w14:textId="2D0F8051" w:rsidR="007E0F56" w:rsidRPr="006F5A79" w:rsidRDefault="007E0F56" w:rsidP="006F5A79">
            <w:pPr>
              <w:jc w:val="center"/>
              <w:rPr>
                <w:b/>
                <w:bCs/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Бензин автомобильный АИ-92</w:t>
            </w:r>
          </w:p>
        </w:tc>
        <w:tc>
          <w:tcPr>
            <w:tcW w:w="4997" w:type="dxa"/>
          </w:tcPr>
          <w:p w14:paraId="6E276FD9" w14:textId="48CE81B5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Соответствие качества поставляемого Товара ГОСТ 32513-2023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79FADC3A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Экологический класс: не ниже К5;</w:t>
            </w:r>
          </w:p>
          <w:p w14:paraId="27DF9BC7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Октановое число:</w:t>
            </w:r>
          </w:p>
          <w:p w14:paraId="4867DAC3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по исследовательскому методу: не менее 92,0</w:t>
            </w:r>
          </w:p>
          <w:p w14:paraId="534050E4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по моторному методу: не менее 83,0</w:t>
            </w:r>
          </w:p>
          <w:p w14:paraId="656C23CD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 xml:space="preserve">Массовая доля серы: не более 10 мг/кг;   </w:t>
            </w:r>
          </w:p>
          <w:p w14:paraId="00A65BAC" w14:textId="77777777" w:rsidR="007E0F56" w:rsidRPr="006F5A79" w:rsidRDefault="007E0F56" w:rsidP="00D76803">
            <w:pPr>
              <w:jc w:val="both"/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Отсутствие механических примесей.</w:t>
            </w:r>
          </w:p>
        </w:tc>
        <w:tc>
          <w:tcPr>
            <w:tcW w:w="1134" w:type="dxa"/>
          </w:tcPr>
          <w:p w14:paraId="0917940E" w14:textId="77777777" w:rsidR="007E0F56" w:rsidRPr="006F5A79" w:rsidRDefault="007E0F56" w:rsidP="00D76803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83E6" w14:textId="108F23A1" w:rsidR="007E0F56" w:rsidRPr="006F5A79" w:rsidRDefault="007E0F56" w:rsidP="00D76803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6500,00</w:t>
            </w:r>
          </w:p>
        </w:tc>
      </w:tr>
      <w:tr w:rsidR="007E0F56" w:rsidRPr="004076BD" w14:paraId="6BF10623" w14:textId="77777777" w:rsidTr="007E0F56">
        <w:tc>
          <w:tcPr>
            <w:tcW w:w="559" w:type="dxa"/>
          </w:tcPr>
          <w:p w14:paraId="3B3CB29A" w14:textId="77777777" w:rsidR="007E0F56" w:rsidRPr="006F5A79" w:rsidRDefault="007E0F56" w:rsidP="00D76803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2</w:t>
            </w:r>
          </w:p>
        </w:tc>
        <w:tc>
          <w:tcPr>
            <w:tcW w:w="1863" w:type="dxa"/>
          </w:tcPr>
          <w:p w14:paraId="229C8A4D" w14:textId="77777777" w:rsidR="007E0F56" w:rsidRPr="006F5A79" w:rsidRDefault="007E0F56" w:rsidP="006F5A79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Бензин автомобильный АИ-95</w:t>
            </w:r>
          </w:p>
        </w:tc>
        <w:tc>
          <w:tcPr>
            <w:tcW w:w="4997" w:type="dxa"/>
          </w:tcPr>
          <w:p w14:paraId="414BAA5F" w14:textId="48F634C0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Соответствие качества поставляемого Товара ГОСТ 32513-2023 «Топливо моторное, бензин неэтилированный» и/или ГОСТ Р 51866-2002 «Топлива моторные. Бензин неэтилированный. Технические условия»</w:t>
            </w:r>
          </w:p>
          <w:p w14:paraId="0ED3D608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Экологический класс: не ниже К5</w:t>
            </w:r>
          </w:p>
          <w:p w14:paraId="6FC6AA60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 xml:space="preserve">Октановое число: </w:t>
            </w:r>
          </w:p>
          <w:p w14:paraId="33830AEE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 xml:space="preserve">по исследовательскому методу: не менее 95,0 </w:t>
            </w:r>
          </w:p>
          <w:p w14:paraId="45470F39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по моторному методу: не менее 85,0</w:t>
            </w:r>
          </w:p>
          <w:p w14:paraId="521FD17A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Массовая доля серы: не более 10 мг/кг</w:t>
            </w:r>
          </w:p>
          <w:p w14:paraId="29B41202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Объемная доля бензола: не более 1 %</w:t>
            </w:r>
          </w:p>
          <w:p w14:paraId="7C23A4A6" w14:textId="77777777" w:rsidR="007E0F56" w:rsidRPr="006F5A79" w:rsidRDefault="007E0F56" w:rsidP="00D76803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Отсутствие механических примесей</w:t>
            </w:r>
          </w:p>
        </w:tc>
        <w:tc>
          <w:tcPr>
            <w:tcW w:w="1134" w:type="dxa"/>
          </w:tcPr>
          <w:p w14:paraId="7E7070E8" w14:textId="77777777" w:rsidR="007E0F56" w:rsidRPr="006F5A79" w:rsidRDefault="007E0F56" w:rsidP="00D76803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8772E" w14:textId="74632582" w:rsidR="007E0F56" w:rsidRPr="006F5A79" w:rsidRDefault="00C475EF" w:rsidP="009076C2">
            <w:pPr>
              <w:jc w:val="center"/>
              <w:rPr>
                <w:color w:val="000000"/>
                <w:sz w:val="22"/>
                <w:szCs w:val="22"/>
              </w:rPr>
            </w:pPr>
            <w:r w:rsidRPr="006F5A79">
              <w:rPr>
                <w:color w:val="000000"/>
                <w:sz w:val="22"/>
                <w:szCs w:val="22"/>
              </w:rPr>
              <w:t>4</w:t>
            </w:r>
            <w:r w:rsidR="007E0F56" w:rsidRPr="006F5A79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7E0F56" w:rsidRPr="004076BD" w14:paraId="3980C3D9" w14:textId="77777777" w:rsidTr="007E0F56">
        <w:trPr>
          <w:trHeight w:val="1841"/>
        </w:trPr>
        <w:tc>
          <w:tcPr>
            <w:tcW w:w="559" w:type="dxa"/>
          </w:tcPr>
          <w:p w14:paraId="1B0DB51A" w14:textId="1BE635AD" w:rsidR="007E0F56" w:rsidRPr="006F5A79" w:rsidRDefault="007E0F56" w:rsidP="00D76803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3</w:t>
            </w:r>
          </w:p>
        </w:tc>
        <w:tc>
          <w:tcPr>
            <w:tcW w:w="1863" w:type="dxa"/>
          </w:tcPr>
          <w:p w14:paraId="77E96C0D" w14:textId="34E315CA" w:rsidR="007E0F56" w:rsidRPr="006F5A79" w:rsidRDefault="007E0F56" w:rsidP="006F5A79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4997" w:type="dxa"/>
          </w:tcPr>
          <w:p w14:paraId="0FD0AAAC" w14:textId="77777777" w:rsidR="007E0F56" w:rsidRPr="006F5A79" w:rsidRDefault="007E0F56" w:rsidP="007E0F56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5330403B" w14:textId="77777777" w:rsidR="007E0F56" w:rsidRPr="006F5A79" w:rsidRDefault="007E0F56" w:rsidP="007E0F56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Экологический класс – не ниже К5</w:t>
            </w:r>
          </w:p>
          <w:p w14:paraId="35137CB6" w14:textId="7D1CF6AA" w:rsidR="007E0F56" w:rsidRPr="006F5A79" w:rsidRDefault="007E0F56" w:rsidP="007E0F56">
            <w:pPr>
              <w:rPr>
                <w:rFonts w:eastAsia="Calibri"/>
                <w:sz w:val="22"/>
                <w:szCs w:val="22"/>
              </w:rPr>
            </w:pPr>
            <w:r w:rsidRPr="006F5A79">
              <w:rPr>
                <w:rFonts w:eastAsia="Calibri"/>
                <w:sz w:val="22"/>
                <w:szCs w:val="22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1134" w:type="dxa"/>
          </w:tcPr>
          <w:p w14:paraId="47A42E47" w14:textId="70E3B29D" w:rsidR="007E0F56" w:rsidRPr="006F5A79" w:rsidRDefault="007E0F56" w:rsidP="00D76803">
            <w:pPr>
              <w:jc w:val="center"/>
              <w:rPr>
                <w:sz w:val="22"/>
                <w:szCs w:val="22"/>
              </w:rPr>
            </w:pPr>
            <w:r w:rsidRPr="006F5A79">
              <w:rPr>
                <w:sz w:val="22"/>
                <w:szCs w:val="22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43AC" w14:textId="2CE202B3" w:rsidR="007E0F56" w:rsidRPr="006F5A79" w:rsidRDefault="007E0F56" w:rsidP="009076C2">
            <w:pPr>
              <w:jc w:val="center"/>
              <w:rPr>
                <w:color w:val="000000"/>
                <w:sz w:val="22"/>
                <w:szCs w:val="22"/>
              </w:rPr>
            </w:pPr>
            <w:r w:rsidRPr="006F5A79">
              <w:rPr>
                <w:color w:val="000000"/>
                <w:sz w:val="22"/>
                <w:szCs w:val="22"/>
              </w:rPr>
              <w:t>600,00</w:t>
            </w:r>
          </w:p>
        </w:tc>
      </w:tr>
    </w:tbl>
    <w:p w14:paraId="07106F99" w14:textId="77777777" w:rsidR="00853129" w:rsidRPr="004076BD" w:rsidRDefault="00853129" w:rsidP="00853129">
      <w:pPr>
        <w:jc w:val="both"/>
        <w:rPr>
          <w:b/>
          <w:lang w:eastAsia="ar-SA"/>
        </w:rPr>
      </w:pPr>
      <w:r w:rsidRPr="004076BD">
        <w:rPr>
          <w:b/>
          <w:lang w:eastAsia="ar-SA"/>
        </w:rPr>
        <w:t>2. Место поставки товара:</w:t>
      </w:r>
    </w:p>
    <w:p w14:paraId="1C95F51C" w14:textId="6A6677C7" w:rsidR="00853129" w:rsidRPr="004076BD" w:rsidRDefault="00853129" w:rsidP="00853129">
      <w:pPr>
        <w:jc w:val="both"/>
        <w:rPr>
          <w:lang w:eastAsia="ar-SA"/>
        </w:rPr>
      </w:pPr>
      <w:r w:rsidRPr="009076C2">
        <w:rPr>
          <w:bCs/>
          <w:highlight w:val="yellow"/>
          <w:lang w:eastAsia="ar-SA"/>
        </w:rPr>
        <w:lastRenderedPageBreak/>
        <w:t xml:space="preserve">Поставка ГСМ осуществляется </w:t>
      </w:r>
      <w:r w:rsidR="00266FC3" w:rsidRPr="009076C2">
        <w:rPr>
          <w:bCs/>
          <w:highlight w:val="yellow"/>
          <w:lang w:eastAsia="ar-SA"/>
        </w:rPr>
        <w:t>через АЗС,</w:t>
      </w:r>
      <w:r w:rsidRPr="009076C2">
        <w:rPr>
          <w:bCs/>
          <w:highlight w:val="yellow"/>
          <w:lang w:eastAsia="ar-SA"/>
        </w:rPr>
        <w:t xml:space="preserve"> находящейся на территории </w:t>
      </w:r>
      <w:r w:rsidR="004076BD" w:rsidRPr="009076C2">
        <w:rPr>
          <w:bCs/>
          <w:i/>
          <w:iCs/>
          <w:highlight w:val="yellow"/>
          <w:u w:val="single"/>
          <w:lang w:eastAsia="ar-SA"/>
        </w:rPr>
        <w:t>г. Тамбова и Никифоровского, район</w:t>
      </w:r>
      <w:r w:rsidR="009076C2" w:rsidRPr="009076C2">
        <w:rPr>
          <w:bCs/>
          <w:i/>
          <w:iCs/>
          <w:highlight w:val="yellow"/>
          <w:u w:val="single"/>
          <w:lang w:eastAsia="ar-SA"/>
        </w:rPr>
        <w:t>а</w:t>
      </w:r>
      <w:r w:rsidR="004076BD" w:rsidRPr="009076C2">
        <w:rPr>
          <w:bCs/>
          <w:i/>
          <w:iCs/>
          <w:highlight w:val="yellow"/>
          <w:u w:val="single"/>
          <w:lang w:eastAsia="ar-SA"/>
        </w:rPr>
        <w:t xml:space="preserve"> Тамбовской области</w:t>
      </w:r>
      <w:r w:rsidRPr="004076BD">
        <w:rPr>
          <w:bCs/>
          <w:lang w:eastAsia="ar-SA"/>
        </w:rPr>
        <w:t xml:space="preserve">. </w:t>
      </w:r>
      <w:r w:rsidRPr="004076BD">
        <w:rPr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1" w:name="_Ref119427085"/>
      <w:r w:rsidRPr="004076BD">
        <w:rPr>
          <w:lang w:eastAsia="ar-SA"/>
        </w:rPr>
        <w:t xml:space="preserve"> Топливные карты выдаются Поставщиком товара.</w:t>
      </w:r>
      <w:bookmarkEnd w:id="1"/>
    </w:p>
    <w:p w14:paraId="3FE8F350" w14:textId="77777777" w:rsidR="00853129" w:rsidRPr="004076BD" w:rsidRDefault="00853129" w:rsidP="00853129">
      <w:pPr>
        <w:jc w:val="both"/>
        <w:rPr>
          <w:lang w:eastAsia="ar-SA"/>
        </w:rPr>
      </w:pPr>
    </w:p>
    <w:p w14:paraId="66CB0A1E" w14:textId="3E09327B" w:rsidR="00853129" w:rsidRPr="004076BD" w:rsidRDefault="00853129" w:rsidP="00853129">
      <w:pPr>
        <w:jc w:val="both"/>
      </w:pPr>
      <w:r w:rsidRPr="004076BD">
        <w:rPr>
          <w:b/>
          <w:lang w:eastAsia="ar-SA"/>
        </w:rPr>
        <w:t xml:space="preserve">3. Сроки поставки товара: </w:t>
      </w:r>
      <w:r w:rsidRPr="006C7F52">
        <w:rPr>
          <w:highlight w:val="yellow"/>
          <w:lang w:eastAsia="ar-SA"/>
        </w:rPr>
        <w:t>поставка Товара осуществляется с</w:t>
      </w:r>
      <w:r w:rsidR="006C7F52" w:rsidRPr="006C7F52">
        <w:rPr>
          <w:highlight w:val="yellow"/>
          <w:lang w:eastAsia="ar-SA"/>
        </w:rPr>
        <w:t xml:space="preserve"> момента заключения Договора</w:t>
      </w:r>
      <w:r w:rsidRPr="006C7F52">
        <w:rPr>
          <w:highlight w:val="yellow"/>
          <w:lang w:eastAsia="ar-SA"/>
        </w:rPr>
        <w:t xml:space="preserve"> </w:t>
      </w:r>
      <w:r w:rsidR="001B6FBC">
        <w:rPr>
          <w:highlight w:val="yellow"/>
          <w:lang w:eastAsia="ar-SA"/>
        </w:rPr>
        <w:t xml:space="preserve">до </w:t>
      </w:r>
      <w:r w:rsidR="000B5BF6">
        <w:rPr>
          <w:highlight w:val="yellow"/>
          <w:lang w:eastAsia="ar-SA"/>
        </w:rPr>
        <w:t>31.12.2026</w:t>
      </w:r>
      <w:r w:rsidR="001B6FBC">
        <w:rPr>
          <w:highlight w:val="yellow"/>
          <w:lang w:eastAsia="ar-SA"/>
        </w:rPr>
        <w:t xml:space="preserve"> года</w:t>
      </w:r>
      <w:r w:rsidRPr="006C7F52">
        <w:rPr>
          <w:highlight w:val="yellow"/>
          <w:lang w:eastAsia="ar-SA"/>
        </w:rPr>
        <w:t>.</w:t>
      </w:r>
      <w:r w:rsidR="004076BD" w:rsidRPr="004076BD">
        <w:rPr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4076BD" w:rsidRDefault="00853129" w:rsidP="00853129">
      <w:pPr>
        <w:jc w:val="both"/>
      </w:pPr>
      <w:r w:rsidRPr="004076BD">
        <w:rPr>
          <w:lang w:eastAsia="ar-SA"/>
        </w:rPr>
        <w:t xml:space="preserve">3.1. </w:t>
      </w:r>
      <w:r w:rsidR="004076BD" w:rsidRPr="004076BD">
        <w:rPr>
          <w:lang w:eastAsia="ar-SA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4076BD" w:rsidRDefault="004076BD" w:rsidP="004076BD">
      <w:pPr>
        <w:widowControl w:val="0"/>
        <w:jc w:val="both"/>
        <w:rPr>
          <w:rFonts w:eastAsia="Calibri"/>
          <w:b/>
          <w:bCs/>
        </w:rPr>
      </w:pPr>
      <w:r w:rsidRPr="004076BD">
        <w:rPr>
          <w:rFonts w:eastAsia="Calibri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4076BD" w:rsidRDefault="004076BD" w:rsidP="004076BD">
      <w:pPr>
        <w:widowControl w:val="0"/>
        <w:jc w:val="both"/>
        <w:rPr>
          <w:rFonts w:eastAsia="Calibri"/>
        </w:rPr>
      </w:pPr>
      <w:r w:rsidRPr="004076BD">
        <w:rPr>
          <w:rFonts w:eastAsia="Calibri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2F80DD" w14:textId="77777777" w:rsidR="004076BD" w:rsidRPr="004076BD" w:rsidRDefault="004076BD" w:rsidP="004076BD">
      <w:pPr>
        <w:widowControl w:val="0"/>
        <w:jc w:val="both"/>
        <w:rPr>
          <w:rFonts w:eastAsia="Calibri"/>
        </w:rPr>
      </w:pPr>
      <w:r w:rsidRPr="004076BD">
        <w:rPr>
          <w:rFonts w:eastAsia="Calibri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4076BD" w:rsidRDefault="004076BD" w:rsidP="004076BD">
      <w:pPr>
        <w:widowControl w:val="0"/>
        <w:jc w:val="both"/>
        <w:rPr>
          <w:rFonts w:eastAsia="Calibri"/>
        </w:rPr>
      </w:pPr>
      <w:r w:rsidRPr="004076BD">
        <w:rPr>
          <w:rFonts w:eastAsia="Calibri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4076BD" w:rsidRDefault="004076BD" w:rsidP="004076BD">
      <w:pPr>
        <w:widowControl w:val="0"/>
        <w:jc w:val="both"/>
        <w:rPr>
          <w:rFonts w:eastAsia="Calibri"/>
        </w:rPr>
      </w:pPr>
      <w:r w:rsidRPr="004076BD">
        <w:rPr>
          <w:rFonts w:eastAsia="Calibri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5C10CAC8" w14:textId="77777777" w:rsidR="004076BD" w:rsidRPr="004076BD" w:rsidRDefault="004076BD" w:rsidP="004076BD">
      <w:pPr>
        <w:widowControl w:val="0"/>
        <w:jc w:val="both"/>
        <w:rPr>
          <w:rFonts w:eastAsia="Calibri"/>
        </w:rPr>
      </w:pPr>
      <w:r w:rsidRPr="004076BD">
        <w:rPr>
          <w:rFonts w:eastAsia="Calibri"/>
          <w:b/>
          <w:bCs/>
        </w:rPr>
        <w:t>5. Количество карт:</w:t>
      </w:r>
      <w:r w:rsidRPr="004076BD">
        <w:rPr>
          <w:rFonts w:eastAsia="Calibri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076BD">
        <w:rPr>
          <w:rFonts w:eastAsia="Calibri"/>
          <w:highlight w:val="yellow"/>
        </w:rPr>
        <w:t>не менее 5 (пяти) штук</w:t>
      </w:r>
      <w:r w:rsidRPr="004076BD">
        <w:rPr>
          <w:rFonts w:eastAsia="Calibri"/>
        </w:rPr>
        <w:t xml:space="preserve"> без ограничения вида топлива.</w:t>
      </w:r>
    </w:p>
    <w:p w14:paraId="0B40419C" w14:textId="77777777" w:rsidR="004076BD" w:rsidRPr="004076BD" w:rsidRDefault="004076BD" w:rsidP="004076BD"/>
    <w:p w14:paraId="012996AA" w14:textId="77777777" w:rsidR="00853129" w:rsidRPr="004076BD" w:rsidRDefault="00853129" w:rsidP="00853129">
      <w:pPr>
        <w:pStyle w:val="Standard"/>
        <w:jc w:val="center"/>
        <w:rPr>
          <w:b/>
          <w:sz w:val="22"/>
          <w:szCs w:val="22"/>
        </w:rPr>
      </w:pPr>
    </w:p>
    <w:p w14:paraId="33859727" w14:textId="77777777" w:rsidR="001B3AEA" w:rsidRPr="004076BD" w:rsidRDefault="001B3AEA" w:rsidP="00853129">
      <w:pPr>
        <w:widowControl w:val="0"/>
        <w:tabs>
          <w:tab w:val="left" w:pos="426"/>
        </w:tabs>
        <w:jc w:val="both"/>
        <w:rPr>
          <w:bCs/>
        </w:rPr>
      </w:pPr>
    </w:p>
    <w:p w14:paraId="27049122" w14:textId="77777777" w:rsidR="005F7C4F" w:rsidRPr="004076BD" w:rsidRDefault="005F7C4F" w:rsidP="0057463D">
      <w:pPr>
        <w:ind w:right="-143"/>
        <w:contextualSpacing/>
        <w:jc w:val="both"/>
        <w:rPr>
          <w:bCs/>
        </w:rPr>
      </w:pPr>
    </w:p>
    <w:p w14:paraId="75407BC9" w14:textId="77777777" w:rsidR="00853129" w:rsidRPr="004076BD" w:rsidRDefault="00853129" w:rsidP="0057463D">
      <w:pPr>
        <w:ind w:right="-143"/>
        <w:contextualSpacing/>
        <w:jc w:val="both"/>
      </w:pPr>
    </w:p>
    <w:sectPr w:rsidR="00853129" w:rsidRPr="004076BD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8DA"/>
    <w:multiLevelType w:val="hybridMultilevel"/>
    <w:tmpl w:val="D0B0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6"/>
    <w:rsid w:val="00042429"/>
    <w:rsid w:val="00065AA2"/>
    <w:rsid w:val="000B5BF6"/>
    <w:rsid w:val="00116316"/>
    <w:rsid w:val="00120F6A"/>
    <w:rsid w:val="001B3AEA"/>
    <w:rsid w:val="001B6FBC"/>
    <w:rsid w:val="001C34C5"/>
    <w:rsid w:val="001F4870"/>
    <w:rsid w:val="00266FC3"/>
    <w:rsid w:val="00333046"/>
    <w:rsid w:val="003356C8"/>
    <w:rsid w:val="00336B19"/>
    <w:rsid w:val="003434E2"/>
    <w:rsid w:val="00396B95"/>
    <w:rsid w:val="003F3E61"/>
    <w:rsid w:val="004076BD"/>
    <w:rsid w:val="0051310D"/>
    <w:rsid w:val="00544A8C"/>
    <w:rsid w:val="0057463D"/>
    <w:rsid w:val="005F7C4F"/>
    <w:rsid w:val="00674E8E"/>
    <w:rsid w:val="006C7F52"/>
    <w:rsid w:val="006F5A79"/>
    <w:rsid w:val="007A15AE"/>
    <w:rsid w:val="007E0F56"/>
    <w:rsid w:val="007E219C"/>
    <w:rsid w:val="00853129"/>
    <w:rsid w:val="008B1499"/>
    <w:rsid w:val="009076C2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BD4774"/>
    <w:rsid w:val="00C475EF"/>
    <w:rsid w:val="00C513DA"/>
    <w:rsid w:val="00D42001"/>
    <w:rsid w:val="00D76803"/>
    <w:rsid w:val="00DC1000"/>
    <w:rsid w:val="00E651FF"/>
    <w:rsid w:val="00E80916"/>
    <w:rsid w:val="00F37CBB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/>
    </w:p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table" w:styleId="a4">
    <w:name w:val="Table Grid"/>
    <w:basedOn w:val="a1"/>
    <w:uiPriority w:val="39"/>
    <w:rsid w:val="007E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6F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DOC-MARKER-OKSaGDH_4YS9e1niAy8gmw</dc:description>
  <cp:lastModifiedBy>RePack by Diakov</cp:lastModifiedBy>
  <cp:revision>2</cp:revision>
  <dcterms:created xsi:type="dcterms:W3CDTF">2026-05-05T07:10:00Z</dcterms:created>
  <dcterms:modified xsi:type="dcterms:W3CDTF">2026-05-05T07:10:00Z</dcterms:modified>
</cp:coreProperties>
</file>