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43" w:leader="none"/>
          <w:tab w:val="left" w:pos="1843" w:leader="none"/>
        </w:tabs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b/>
          <w:bCs/>
          <w:color w:val="000000"/>
          <w:sz w:val="22"/>
          <w:szCs w:val="22"/>
        </w:rPr>
        <w:t>ТЕХНИЧЕСКОЕ ЗАДАНИЕ</w:t>
      </w:r>
    </w:p>
    <w:p>
      <w:pPr>
        <w:pStyle w:val="Normal"/>
        <w:tabs>
          <w:tab w:val="clear" w:pos="708"/>
          <w:tab w:val="left" w:pos="360" w:leader="none"/>
        </w:tabs>
        <w:ind w:firstLine="567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на оказание услуг по проведению расчетов по операциям, совершенным с использованием банковских карт (услуги эквайринга)</w:t>
      </w:r>
    </w:p>
    <w:p>
      <w:pPr>
        <w:pStyle w:val="Normal"/>
        <w:suppressAutoHyphens w:val="true"/>
        <w:rPr>
          <w:rFonts w:ascii="PT Astra Serif" w:hAnsi="PT Astra Serif"/>
          <w:sz w:val="22"/>
          <w:szCs w:val="22"/>
          <w:lang w:eastAsia="ar-SA"/>
        </w:rPr>
      </w:pPr>
      <w:r>
        <w:rPr>
          <w:rFonts w:ascii="PT Astra Serif" w:hAnsi="PT Astra Serif"/>
          <w:sz w:val="22"/>
          <w:szCs w:val="22"/>
          <w:lang w:eastAsia="ar-SA"/>
        </w:rPr>
      </w:r>
    </w:p>
    <w:tbl>
      <w:tblPr>
        <w:tblW w:w="10600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46"/>
        <w:gridCol w:w="1018"/>
        <w:gridCol w:w="713"/>
        <w:gridCol w:w="283"/>
        <w:gridCol w:w="2166"/>
        <w:gridCol w:w="4274"/>
      </w:tblGrid>
      <w:tr>
        <w:trPr/>
        <w:tc>
          <w:tcPr>
            <w:tcW w:w="10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1. Наименование закупаемых услуг, их количество (объем), цены за единицу услуги и начальная (максимальная) цена договора</w:t>
            </w:r>
          </w:p>
        </w:tc>
      </w:tr>
      <w:tr>
        <w:trPr/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Ед.изм.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Кол-во (объем)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Период оказания услуг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Прогнозируемый объем выручки через платежные карты в период действия договора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(С 01.07.2026 до 31.12.2026 г. (включительно)), руб.</w:t>
            </w:r>
          </w:p>
        </w:tc>
      </w:tr>
      <w:tr>
        <w:trPr>
          <w:trHeight w:val="644" w:hRule="atLeast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Оказание услуг по проведению расчетов по операциям, совершенным с использованием банковских карт</w:t>
            </w: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x-none"/>
              </w:rPr>
              <w:t xml:space="preserve"> </w:t>
            </w: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(услуги эквайринга)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усл. ед.*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 01.07.2026 до 31.12.2026 г.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486 000 000 рублей 00 копеек. В связи с отсутствием возможности детального прогнозирования оборота, вызванной непредсказуемостью потока пациентов и их покупательной способностью, Заказчик оставляет за собой право уменьшения оборота по всем терминалам без предоставления компенсации убытков, вызванных уменьшением объемов платежей.</w:t>
            </w:r>
          </w:p>
        </w:tc>
      </w:tr>
      <w:tr>
        <w:trPr/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Порядок формирования начальной (максимальной) цены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договора</w:t>
            </w:r>
          </w:p>
        </w:tc>
        <w:tc>
          <w:tcPr>
            <w:tcW w:w="8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Начальная (максимальная) цена договора (процентная ставка)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включает все расходы исполнителя (Банка), связанные с оказанием услуг эквайринга, в том числе: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- предоставление терминалов - устройств с технологией платежей, в том числе бесконтактных, для электронного оформления операций с банковских картами, включая установку и настройку;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- предоставление инструкции по работе с терминалом и правил работы с платежными картами;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- техническое обслуживание установленного оборудования, включая ремонт и замену оборудования;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- замену терминалов на новые модификации;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- call-центр по возникающим у работников Заказчика вопросам по работе с оборудованием Банка.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  <w:tab w:val="left" w:pos="1843" w:leader="none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Комиссия за предоставление терминала и сервисная плата за использование терминала – отсутствует.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Фактическая стоимость формируется исходя из фактически оказанных услуг на основании процентной ставки победителя конкурентной процедуры.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*объем закупки 6 усл. ед. следует понимать, как оказание услуг, ежемесячно, в период с 01.07.2026 до 31.12.2026 г. (включительно) в местах оказания услуг приведены в п. 4 описания объекта закупки.</w:t>
            </w:r>
          </w:p>
        </w:tc>
      </w:tr>
      <w:tr>
        <w:trPr/>
        <w:tc>
          <w:tcPr>
            <w:tcW w:w="10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2. Требования к услугам</w:t>
            </w:r>
          </w:p>
        </w:tc>
      </w:tr>
      <w:tr>
        <w:trPr>
          <w:trHeight w:val="1545" w:hRule="atLeast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Оказание услуг по проведению расчетов по операциям, совершенным с использованием банковских карт</w:t>
            </w: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x-none"/>
              </w:rPr>
              <w:t xml:space="preserve"> </w:t>
            </w: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(услуги эквайринга)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Нормативные документы, согласно которым установлены требования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Исполнитель должен иметь действующую лицензию на осуществление банковских операций.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 xml:space="preserve">Услуги должны оказываться в соответствии «Положению об эмиссии банковских карт и об операциях, совершаемых с использованием платежных карт» (утв. ЦБ РФ 24.12.2004 № 266-П),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Федеральному закону Российской Федерации от 27 июня 2011 г. № 161-ФЗ «О национальной платежной системе», Положению «о правилах осуществления перевода денежных средств» (утв. Банком России 19.06.2012 № 383-П).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i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</w:r>
          </w:p>
        </w:tc>
      </w:tr>
      <w:tr>
        <w:trPr/>
        <w:tc>
          <w:tcPr>
            <w:tcW w:w="2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i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Технические и функциональные характеристики услуги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Условия оказания услуг: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-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Оборудование Исполнителя должно быть совместимо с программным обеспечением Заказчика (1С: Медицина. Стоматологическая клиника.)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Банк должен организовать прием платежных карт следующих платежных систем в качестве средства оплаты услуг и обработку информации на своем оборудовании: не менее (MasterCard Worldwide, Visa Internehional, МИР)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Банк должен организовать прием 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Q</w:t>
            </w: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  <w:lang w:val="en-US" w:eastAsia="x-none"/>
              </w:rPr>
              <w:t>R</w:t>
            </w: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  <w:lang w:eastAsia="x-none"/>
              </w:rPr>
              <w:t>-кода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Банк должен перечислять на лицевой счет Заказчика, суммы операций по картам, </w:t>
            </w:r>
            <w:r>
              <w:rPr>
                <w:rFonts w:ascii="PT Astra Serif" w:hAnsi="PT Astra Serif"/>
                <w:b w:val="false"/>
                <w:bCs w:val="false"/>
                <w:sz w:val="22"/>
                <w:szCs w:val="22"/>
              </w:rPr>
              <w:t>в рублях Российской Федерации, совершенных на объектах Заказ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чика, </w:t>
            </w:r>
            <w:bookmarkStart w:id="0" w:name="_Ref421336703"/>
            <w:r>
              <w:rPr>
                <w:rFonts w:ascii="PT Astra Serif" w:hAnsi="PT Astra Serif"/>
                <w:sz w:val="22"/>
                <w:szCs w:val="22"/>
              </w:rPr>
              <w:t>на основании полученной от Заказчика расчетной информации об операциях, переданной от электронного терминала. Обязательство Банка по перечислению денежных средств в адрес Заказчика считается исполненным в момент зачисления денежных средств на расчетный счет Заказчика;</w:t>
            </w:r>
            <w:bookmarkEnd w:id="0"/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Банк должен на срок действия Договора установить на объекте Заказчика и подготовить к эксплуатации оборудование в срок до фактического начало оказания услуги в рабочее время по согласованию с Заказчиком,  </w:t>
            </w:r>
            <w:r>
              <w:rPr>
                <w:rFonts w:ascii="PT Astra Serif" w:hAnsi="PT Astra Serif"/>
                <w:b/>
                <w:sz w:val="22"/>
                <w:szCs w:val="22"/>
                <w:u w:val="single"/>
                <w:shd w:fill="auto" w:val="clear"/>
              </w:rPr>
              <w:t>но не позднее 01.07.2026 года.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Предоставление терминалов и их установка, ремонт и техническое обслуживание установленного оборудования должно производиться за счет Банка. Техническая поддержка должна осуществляться ежедневно, включая выходные и праздничные дни. В случае выхода из строя оборудования Банк должен обеспечить Предприятие исправным оборудованием не позднее 3 (трех) рабочих дней от обращения Заказчика к Банку. В случае, если ремонт требует длительного времени, Банк устанавливает Заказчику аналогичное исправное оборудование. Оборудование является собственностью Банка.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Банк должен осуществлять оперативные консультации в случае возникновения затруднений при оформлении операций оплаты по картам ежедневно 7 дней в неделю по телефону «Горячая линия»;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Банк должен обеспечить контроль и управление отчетностью, с возможностью отслеживания и сверки платежей;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Банк должен осуществлять систему мониторинга, удаленное обновление программного обеспечения;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Банк должен обеспечить проведение инструктажа работников (кассиров) Заказчика по порядку совершения операций с картами путем размещения информации на официальном сайте Банка;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Инструктаж обязательно должен включать следующие темы: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Порядок проведения операций с использованием банковских карт (в том числе в соответствии с руководством по использованию электронного терминала);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Стандартные элементы защиты пластиковых карт;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Оборудование рабочего места кассира;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Характерные признаки поддельных карт и методы их распознавания;</w:t>
            </w:r>
          </w:p>
          <w:p>
            <w:pPr>
              <w:pStyle w:val="Normal"/>
              <w:widowControl w:val="false"/>
              <w:ind w:firstLine="356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Основные виды мошенничества с картами и методы противодействия, действия кассира при неправомерном использовании карты или предъявлении к обслуживанию поддельной карты;</w:t>
            </w:r>
          </w:p>
          <w:p>
            <w:pPr>
              <w:pStyle w:val="Normal"/>
              <w:widowControl w:val="false"/>
              <w:ind w:firstLine="318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Срок перечисления денежных средств на расчетный счет Заказчика - </w:t>
            </w:r>
            <w:r>
              <w:rPr>
                <w:rFonts w:eastAsia="Calibri" w:ascii="PT Astra Serif" w:hAnsi="PT Astra Serif"/>
                <w:sz w:val="22"/>
                <w:szCs w:val="22"/>
                <w:lang w:eastAsia="en-US"/>
              </w:rPr>
              <w:t xml:space="preserve">не позднее 2 (двух) рабочих дней </w:t>
            </w:r>
            <w:r>
              <w:rPr>
                <w:rFonts w:ascii="PT Astra Serif" w:hAnsi="PT Astra Serif"/>
                <w:sz w:val="22"/>
                <w:szCs w:val="22"/>
              </w:rPr>
              <w:t>с даты получения расчетной информации Банком. Обязательство Банка по перечислению денежных средств в адрес Заказчика считается исполненным в момент зачисления денежных средств на расчетный счет Заказчика.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0" w:leader="none"/>
                <w:tab w:val="left" w:pos="1134" w:leader="none"/>
              </w:tabs>
              <w:suppressAutoHyphens w:val="true"/>
              <w:ind w:firstLine="318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Открытие расчетного счета у Банка не является обязательным.</w:t>
            </w:r>
          </w:p>
        </w:tc>
      </w:tr>
      <w:tr>
        <w:trPr/>
        <w:tc>
          <w:tcPr>
            <w:tcW w:w="2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i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Требования к безопасности услуги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0"/>
              <w:ind w:left="0" w:hanging="0"/>
              <w:jc w:val="both"/>
              <w:outlineLvl w:val="1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Категория: МСС 8021 (Стоматологические услуги)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0"/>
              <w:ind w:left="0" w:hanging="0"/>
              <w:jc w:val="both"/>
              <w:outlineLvl w:val="1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Услуга должна соответствовать стандарту безопасности </w:t>
            </w:r>
            <w:r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PCIDSS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 (</w:t>
            </w:r>
            <w:r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PaymentCardIndustryDataSecurityStandard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) </w:t>
            </w: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стандарт защиты информации, разработанный международными платежными системами </w:t>
            </w:r>
            <w:r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MasterCardWorldwide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VisaInternational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, национальной платежной системой «МИР» и используемый их участниками при обмене информацией в рамках проведения Операций (</w:t>
            </w:r>
            <w:r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SiteDataProtectionAccount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 для </w:t>
            </w:r>
            <w:r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MasterCardWorldwide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InformationSecurity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0"/>
              <w:ind w:left="0" w:hanging="0"/>
              <w:jc w:val="both"/>
              <w:outlineLvl w:val="1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для </w:t>
            </w:r>
            <w:r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VisaInternational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MirAccept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 для национальной платежной системы «МИР»).</w:t>
            </w:r>
          </w:p>
        </w:tc>
      </w:tr>
      <w:tr>
        <w:trPr/>
        <w:tc>
          <w:tcPr>
            <w:tcW w:w="2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i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Требования к качеству услуги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Услуга эквайринга должна оказываться в соответствии с настоящим техническим заданием.</w:t>
            </w:r>
          </w:p>
        </w:tc>
      </w:tr>
      <w:tr>
        <w:trPr/>
        <w:tc>
          <w:tcPr>
            <w:tcW w:w="10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3. Требования к результатам</w:t>
            </w:r>
          </w:p>
        </w:tc>
      </w:tr>
      <w:tr>
        <w:trPr/>
        <w:tc>
          <w:tcPr>
            <w:tcW w:w="10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Оказание услуг подтверждается подписанием Сторонами Акта по итогам каждого отчетного периода (ежемесячно);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Банк перечисляет Заказчику суммы Операций оплаты без вычета комиссии за выполнение Банком расчетов и иных платежей. Оплата Заказчиком услуг Банка по осуществлению расчетов по Операциям оплаты, совершенных с использованием Карт, производится ежемесячно, путем перечисления денежных средств на расчетный счет Банка после подписания Акта выполненных работ (оказания услуг) на основании выставленного счета в течение 5 (пяти) рабочих дней с даты окончания оказания услуг (т.е. за календарный месяц).</w:t>
            </w:r>
          </w:p>
        </w:tc>
      </w:tr>
      <w:tr>
        <w:trPr/>
        <w:tc>
          <w:tcPr>
            <w:tcW w:w="10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4.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Место, условия и порядок оказания услуг</w:t>
            </w:r>
          </w:p>
        </w:tc>
      </w:tr>
      <w:tr>
        <w:trPr>
          <w:trHeight w:val="2614" w:hRule="atLeast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Место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оказания услуг</w:t>
            </w:r>
          </w:p>
        </w:tc>
        <w:tc>
          <w:tcPr>
            <w:tcW w:w="8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Место оказания услуг:</w:t>
            </w:r>
          </w:p>
          <w:tbl>
            <w:tblPr>
              <w:tblW w:w="70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79"/>
              <w:gridCol w:w="857"/>
              <w:gridCol w:w="3828"/>
            </w:tblGrid>
            <w:tr>
              <w:trPr>
                <w:trHeight w:val="1188" w:hRule="atLeast"/>
              </w:trPr>
              <w:tc>
                <w:tcPr>
                  <w:tcW w:w="2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Название кассовых аппаратов</w:t>
                  </w:r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Количество электронных терминалов, шт.</w:t>
                  </w: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Адрес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ШТРИХ-М-01Ф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Кемерово, 50 лет Октября, 11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 xml:space="preserve">ШТРИХ-М-01Ф (в ноябре 2026г. будет заменен на </w:t>
                  </w: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27Ф)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  <w:lang w:val="en-US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Кемерово, 50 лет Октября, 18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  <w:lang w:val="en-US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Кемерово, 50 лет Октября, 18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ШТРИХ-М-01Ф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Кемерово, 50 лет Октября, 15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ШТРИХ-ЛАЙТ-01Ф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Кемерово, пр. Ленинградский, 41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Кемерово, пр. Ленинградский, 41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Кемерово, ул. Инициативная, 16Б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ШТРИХ-М-01Ф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Кемерово, дж.р. Кедровка, ул. Новогодняя, 1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Топки, ул. Революции, 1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 xml:space="preserve">ШТРИХ-М-01Ф (в октябре 2026г. будет заменен на </w:t>
                  </w: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27Ф)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пгт. Яшкино, ул. Шиферная, 26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ШТРИХ-М-01Ф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shd w:fill="auto" w:val="clear"/>
                    </w:rPr>
                    <w:t>г. Березовский, ул. Мира, 10</w:t>
                  </w:r>
                </w:p>
              </w:tc>
            </w:tr>
            <w:tr>
              <w:trPr>
                <w:trHeight w:val="326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ШТРИХ-ЛАЙТ-01Ф (в июле 2026г. будет заменен на АТОЛ 27Ф)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Кемерово, пр-кт. Шахтеров, 47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Кемерово, пр-кт. Шахтеров, 34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FPrint-22ПТК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Киселевск, ул. Советская, д. 8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FPrint-22ПТК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Киселевск, ул. Гагарина, д. 27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FPrint-22ПТК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Киселевск, ул. Коваленко, д. 4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Юрга, ул. Волгоградская, 7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Ленинск-Кузнецкий, ул. Пушкина, 3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Ленинск-Кузнецкий, пр-т Кольчугинский, 3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Белово, ул. Советская, 69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2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АТОЛ 27Ф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shd w:fill="auto" w:val="clear"/>
                    </w:rPr>
                    <w:t>г. Белово, пгт Новый Городок ул. Пржевальского, 13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Интеграция с ПО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* количество терминалов может быть изменено по соглашению сторон</w:t>
            </w:r>
          </w:p>
        </w:tc>
      </w:tr>
      <w:tr>
        <w:trPr/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Условия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оказания услуг</w:t>
            </w:r>
          </w:p>
        </w:tc>
        <w:tc>
          <w:tcPr>
            <w:tcW w:w="8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Банк должен организовать прием платежных карт следующих платежных систем: не менее (MasterCard Worldwide, Visa Internehional, МИР).</w:t>
            </w:r>
          </w:p>
        </w:tc>
      </w:tr>
      <w:tr>
        <w:trPr/>
        <w:tc>
          <w:tcPr>
            <w:tcW w:w="10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5. Форма, сроки и порядок оплаты</w:t>
            </w:r>
          </w:p>
        </w:tc>
      </w:tr>
      <w:tr>
        <w:trPr/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Форма оплаты</w:t>
            </w:r>
          </w:p>
        </w:tc>
        <w:tc>
          <w:tcPr>
            <w:tcW w:w="8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Банк взимает с Заказчика процент, установленный договором, от суммы каждой операции оплаты услуг, совершенной с использованием карт.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Банк перечисляет Заказчику суммы Операций оплаты без вычета комиссии за выполнение Банком расчетов и иных платежей (процента по эквайрингу, установленного договором).</w:t>
            </w:r>
          </w:p>
        </w:tc>
      </w:tr>
      <w:tr>
        <w:trPr/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Срок и порядок оплаты</w:t>
            </w:r>
          </w:p>
        </w:tc>
        <w:tc>
          <w:tcPr>
            <w:tcW w:w="8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  <w:tab w:val="left" w:pos="1000" w:leader="none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Срок перечисления денежных средств на расчетный счет Заказчика - </w:t>
            </w:r>
            <w:r>
              <w:rPr>
                <w:rFonts w:eastAsia="Calibri" w:ascii="PT Astra Serif" w:hAnsi="PT Astra Serif"/>
                <w:sz w:val="22"/>
                <w:szCs w:val="22"/>
                <w:lang w:eastAsia="en-US"/>
              </w:rPr>
              <w:t xml:space="preserve">не позднее 2 (двух) рабочих дней </w:t>
            </w:r>
            <w:r>
              <w:rPr>
                <w:rFonts w:ascii="PT Astra Serif" w:hAnsi="PT Astra Serif"/>
                <w:sz w:val="22"/>
                <w:szCs w:val="22"/>
              </w:rPr>
              <w:t>с момента получения Банком документов по операциям с использованием банковских карт.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Оказание услуг подтверждается подписанием Сторонами Акта по итогам каждого отчетного периода (ежемесячно). По окончании каждого отчетного периода Банк вычисляет величину вознаграждения за отчётный период и в срок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не позднее 10 (десятого) рабочего дня месяца, следующего за месяцем оказания услуг, направляет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Заказчику  подписанный Банком Акт.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Банк по запросу Заказчика предоставляет расшифровочную ведомость к акту оказания услуг отдельно по каждому терминалу. Заказчик оставляет за собой право контролировать правильность вычисления Банком суммы вознаграждения. Контроль за сроками и качеством оказания услуг производится представителем Заказчика.</w:t>
            </w:r>
          </w:p>
        </w:tc>
      </w:tr>
    </w:tbl>
    <w:p>
      <w:pPr>
        <w:pStyle w:val="Normal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  <w:lang w:eastAsia="ar-SA"/>
        </w:rPr>
        <w:t xml:space="preserve">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12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23afc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23afc"/>
    <w:pPr/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LibreOffice/7.5.1.2$Windows_X86_64 LibreOffice_project/fcbaee479e84c6cd81291587d2ee68cba099e129</Application>
  <AppVersion>15.0000</AppVersion>
  <Pages>4</Pages>
  <Words>1310</Words>
  <Characters>8738</Characters>
  <CharactersWithSpaces>9913</CharactersWithSpaces>
  <Paragraphs>142</Paragraphs>
  <Company>ПАО Сбербанк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2025-04-16T08:20:00Z</dcterms:created>
  <dc:creator>Хвостяк Леонид Сергеевич</dc:creator>
  <dc:description/>
  <dc:language>ru-RU</dc:language>
  <cp:lastModifiedBy/>
  <cp:lastPrinted>2024-10-08T04:51:00Z</cp:lastPrinted>
  <dcterms:modified xsi:type="dcterms:W3CDTF">2026-05-06T14:01:40Z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