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4F829" w14:textId="77777777" w:rsidR="005B0D93" w:rsidRPr="001C48F4" w:rsidRDefault="005B0D93" w:rsidP="000911F8">
      <w:pPr>
        <w:pStyle w:val="rvps5"/>
        <w:tabs>
          <w:tab w:val="left" w:pos="284"/>
        </w:tabs>
        <w:spacing w:after="0"/>
        <w:jc w:val="center"/>
        <w:rPr>
          <w:b/>
          <w:color w:val="000000"/>
          <w:sz w:val="22"/>
          <w:szCs w:val="22"/>
        </w:rPr>
      </w:pPr>
      <w:r w:rsidRPr="001C48F4">
        <w:rPr>
          <w:b/>
          <w:color w:val="000000"/>
          <w:sz w:val="22"/>
          <w:szCs w:val="22"/>
        </w:rPr>
        <w:t>Техническое задание</w:t>
      </w:r>
    </w:p>
    <w:p w14:paraId="2490F505" w14:textId="6BC6AC4C" w:rsidR="005B0D93" w:rsidRPr="001C48F4" w:rsidRDefault="0014551C" w:rsidP="000911F8">
      <w:pPr>
        <w:pStyle w:val="rvps5"/>
        <w:tabs>
          <w:tab w:val="left" w:pos="284"/>
        </w:tabs>
        <w:spacing w:after="0"/>
        <w:jc w:val="center"/>
        <w:rPr>
          <w:b/>
          <w:color w:val="000000"/>
          <w:sz w:val="22"/>
          <w:szCs w:val="22"/>
        </w:rPr>
      </w:pPr>
      <w:r w:rsidRPr="001C48F4">
        <w:rPr>
          <w:b/>
          <w:color w:val="000000"/>
          <w:sz w:val="22"/>
          <w:szCs w:val="22"/>
        </w:rPr>
        <w:t>на поставку</w:t>
      </w:r>
      <w:r w:rsidR="0042240A" w:rsidRPr="001C48F4">
        <w:rPr>
          <w:b/>
          <w:color w:val="000000"/>
          <w:sz w:val="22"/>
          <w:szCs w:val="22"/>
        </w:rPr>
        <w:t xml:space="preserve"> </w:t>
      </w:r>
      <w:r w:rsidR="00F44637" w:rsidRPr="001C48F4">
        <w:rPr>
          <w:b/>
          <w:color w:val="000000"/>
          <w:sz w:val="22"/>
          <w:szCs w:val="22"/>
        </w:rPr>
        <w:t>медицинских изделий</w:t>
      </w:r>
      <w:r w:rsidR="0042240A" w:rsidRPr="001C48F4">
        <w:rPr>
          <w:b/>
          <w:color w:val="000000"/>
          <w:sz w:val="22"/>
          <w:szCs w:val="22"/>
        </w:rPr>
        <w:t xml:space="preserve"> </w:t>
      </w:r>
      <w:r w:rsidR="001C48F4">
        <w:rPr>
          <w:b/>
          <w:color w:val="000000"/>
          <w:sz w:val="22"/>
          <w:szCs w:val="22"/>
        </w:rPr>
        <w:t>(шприц)</w:t>
      </w:r>
    </w:p>
    <w:p w14:paraId="6814762A" w14:textId="77777777" w:rsidR="005B0D93" w:rsidRPr="001C48F4" w:rsidRDefault="005B0D93" w:rsidP="000911F8">
      <w:pPr>
        <w:pStyle w:val="rvps5"/>
        <w:tabs>
          <w:tab w:val="left" w:pos="284"/>
        </w:tabs>
        <w:spacing w:after="0"/>
        <w:jc w:val="center"/>
        <w:rPr>
          <w:b/>
          <w:sz w:val="22"/>
          <w:szCs w:val="22"/>
        </w:rPr>
      </w:pPr>
    </w:p>
    <w:p w14:paraId="74060FAF" w14:textId="77777777" w:rsidR="005B0D93" w:rsidRPr="001C48F4" w:rsidRDefault="005B0D93" w:rsidP="000911F8">
      <w:pPr>
        <w:pStyle w:val="rvps5"/>
        <w:numPr>
          <w:ilvl w:val="0"/>
          <w:numId w:val="1"/>
        </w:numPr>
        <w:tabs>
          <w:tab w:val="left" w:pos="284"/>
        </w:tabs>
        <w:spacing w:after="0"/>
        <w:ind w:left="0" w:firstLine="0"/>
        <w:jc w:val="left"/>
        <w:rPr>
          <w:b/>
          <w:sz w:val="22"/>
          <w:szCs w:val="22"/>
        </w:rPr>
      </w:pPr>
      <w:r w:rsidRPr="001C48F4">
        <w:rPr>
          <w:b/>
          <w:sz w:val="22"/>
          <w:szCs w:val="22"/>
        </w:rPr>
        <w:t>Объект закупки:</w:t>
      </w:r>
    </w:p>
    <w:tbl>
      <w:tblPr>
        <w:tblStyle w:val="a6"/>
        <w:tblW w:w="0" w:type="auto"/>
        <w:tblLook w:val="04A0" w:firstRow="1" w:lastRow="0" w:firstColumn="1" w:lastColumn="0" w:noHBand="0" w:noVBand="1"/>
      </w:tblPr>
      <w:tblGrid>
        <w:gridCol w:w="674"/>
        <w:gridCol w:w="1500"/>
        <w:gridCol w:w="1977"/>
        <w:gridCol w:w="1264"/>
        <w:gridCol w:w="2333"/>
        <w:gridCol w:w="2164"/>
      </w:tblGrid>
      <w:tr w:rsidR="001C48F4" w:rsidRPr="001C48F4" w14:paraId="01B259E6" w14:textId="77777777" w:rsidTr="001C48F4">
        <w:trPr>
          <w:trHeight w:val="345"/>
        </w:trPr>
        <w:tc>
          <w:tcPr>
            <w:tcW w:w="1980" w:type="dxa"/>
            <w:vMerge w:val="restart"/>
            <w:hideMark/>
          </w:tcPr>
          <w:p w14:paraId="53E963BF" w14:textId="25346FB6" w:rsidR="001C48F4" w:rsidRPr="001C48F4" w:rsidRDefault="001C48F4" w:rsidP="001C48F4">
            <w:pPr>
              <w:spacing w:after="0" w:line="240" w:lineRule="auto"/>
              <w:jc w:val="both"/>
              <w:rPr>
                <w:rFonts w:ascii="Times New Roman" w:hAnsi="Times New Roman"/>
                <w:b/>
                <w:bCs/>
              </w:rPr>
            </w:pPr>
            <w:bookmarkStart w:id="0" w:name="_Hlk181802425"/>
            <w:bookmarkStart w:id="1" w:name="_Hlk221888732"/>
            <w:r w:rsidRPr="001C48F4">
              <w:rPr>
                <w:rFonts w:ascii="Times New Roman" w:hAnsi="Times New Roman"/>
                <w:b/>
                <w:bCs/>
              </w:rPr>
              <w:t>№ п/п</w:t>
            </w:r>
          </w:p>
        </w:tc>
        <w:tc>
          <w:tcPr>
            <w:tcW w:w="2680" w:type="dxa"/>
            <w:vMerge w:val="restart"/>
            <w:hideMark/>
          </w:tcPr>
          <w:p w14:paraId="3BA46F2D" w14:textId="77777777" w:rsidR="001C48F4" w:rsidRPr="001C48F4" w:rsidRDefault="001C48F4" w:rsidP="001C48F4">
            <w:pPr>
              <w:spacing w:after="0" w:line="240" w:lineRule="auto"/>
              <w:jc w:val="both"/>
              <w:rPr>
                <w:rFonts w:ascii="Times New Roman" w:hAnsi="Times New Roman"/>
                <w:b/>
                <w:bCs/>
              </w:rPr>
            </w:pPr>
            <w:r w:rsidRPr="001C48F4">
              <w:rPr>
                <w:rFonts w:ascii="Times New Roman" w:hAnsi="Times New Roman"/>
                <w:b/>
                <w:bCs/>
              </w:rPr>
              <w:t>Код</w:t>
            </w:r>
          </w:p>
        </w:tc>
        <w:tc>
          <w:tcPr>
            <w:tcW w:w="4620" w:type="dxa"/>
            <w:vMerge w:val="restart"/>
            <w:hideMark/>
          </w:tcPr>
          <w:p w14:paraId="2E49F48E" w14:textId="77777777" w:rsidR="001C48F4" w:rsidRPr="001C48F4" w:rsidRDefault="001C48F4" w:rsidP="001C48F4">
            <w:pPr>
              <w:spacing w:after="0" w:line="240" w:lineRule="auto"/>
              <w:jc w:val="both"/>
              <w:rPr>
                <w:rFonts w:ascii="Times New Roman" w:hAnsi="Times New Roman"/>
                <w:b/>
                <w:bCs/>
              </w:rPr>
            </w:pPr>
            <w:r w:rsidRPr="001C48F4">
              <w:rPr>
                <w:rFonts w:ascii="Times New Roman" w:hAnsi="Times New Roman"/>
                <w:b/>
                <w:bCs/>
              </w:rPr>
              <w:t>Наименование</w:t>
            </w:r>
          </w:p>
        </w:tc>
        <w:tc>
          <w:tcPr>
            <w:tcW w:w="16440" w:type="dxa"/>
            <w:gridSpan w:val="3"/>
            <w:hideMark/>
          </w:tcPr>
          <w:p w14:paraId="6637B1F1" w14:textId="77777777" w:rsidR="001C48F4" w:rsidRPr="001C48F4" w:rsidRDefault="001C48F4" w:rsidP="001C48F4">
            <w:pPr>
              <w:spacing w:after="0" w:line="240" w:lineRule="auto"/>
              <w:jc w:val="both"/>
              <w:rPr>
                <w:rFonts w:ascii="Times New Roman" w:hAnsi="Times New Roman"/>
                <w:b/>
                <w:bCs/>
              </w:rPr>
            </w:pPr>
            <w:r w:rsidRPr="001C48F4">
              <w:rPr>
                <w:rFonts w:ascii="Times New Roman" w:hAnsi="Times New Roman"/>
                <w:b/>
                <w:bCs/>
              </w:rPr>
              <w:t>Национальный режим</w:t>
            </w:r>
          </w:p>
        </w:tc>
      </w:tr>
      <w:tr w:rsidR="001C48F4" w:rsidRPr="001C48F4" w14:paraId="501FC8D2" w14:textId="77777777" w:rsidTr="001C48F4">
        <w:trPr>
          <w:trHeight w:val="345"/>
        </w:trPr>
        <w:tc>
          <w:tcPr>
            <w:tcW w:w="1980" w:type="dxa"/>
            <w:vMerge/>
            <w:hideMark/>
          </w:tcPr>
          <w:p w14:paraId="322F7CE2" w14:textId="77777777" w:rsidR="001C48F4" w:rsidRPr="001C48F4" w:rsidRDefault="001C48F4" w:rsidP="001C48F4">
            <w:pPr>
              <w:spacing w:after="0" w:line="240" w:lineRule="auto"/>
              <w:jc w:val="both"/>
              <w:rPr>
                <w:rFonts w:ascii="Times New Roman" w:hAnsi="Times New Roman"/>
                <w:b/>
                <w:bCs/>
              </w:rPr>
            </w:pPr>
          </w:p>
        </w:tc>
        <w:tc>
          <w:tcPr>
            <w:tcW w:w="2680" w:type="dxa"/>
            <w:vMerge/>
            <w:hideMark/>
          </w:tcPr>
          <w:p w14:paraId="62D6CA03" w14:textId="77777777" w:rsidR="001C48F4" w:rsidRPr="001C48F4" w:rsidRDefault="001C48F4" w:rsidP="001C48F4">
            <w:pPr>
              <w:spacing w:after="0" w:line="240" w:lineRule="auto"/>
              <w:jc w:val="both"/>
              <w:rPr>
                <w:rFonts w:ascii="Times New Roman" w:hAnsi="Times New Roman"/>
                <w:b/>
                <w:bCs/>
              </w:rPr>
            </w:pPr>
          </w:p>
        </w:tc>
        <w:tc>
          <w:tcPr>
            <w:tcW w:w="4620" w:type="dxa"/>
            <w:vMerge/>
            <w:hideMark/>
          </w:tcPr>
          <w:p w14:paraId="6510B2C0" w14:textId="77777777" w:rsidR="001C48F4" w:rsidRPr="001C48F4" w:rsidRDefault="001C48F4" w:rsidP="001C48F4">
            <w:pPr>
              <w:spacing w:after="0" w:line="240" w:lineRule="auto"/>
              <w:jc w:val="both"/>
              <w:rPr>
                <w:rFonts w:ascii="Times New Roman" w:hAnsi="Times New Roman"/>
                <w:b/>
                <w:bCs/>
              </w:rPr>
            </w:pPr>
          </w:p>
        </w:tc>
        <w:tc>
          <w:tcPr>
            <w:tcW w:w="3280" w:type="dxa"/>
            <w:hideMark/>
          </w:tcPr>
          <w:p w14:paraId="4CA64B89" w14:textId="77777777" w:rsidR="001C48F4" w:rsidRPr="001C48F4" w:rsidRDefault="001C48F4" w:rsidP="001C48F4">
            <w:pPr>
              <w:spacing w:after="0" w:line="240" w:lineRule="auto"/>
              <w:jc w:val="both"/>
              <w:rPr>
                <w:rFonts w:ascii="Times New Roman" w:hAnsi="Times New Roman"/>
                <w:b/>
                <w:bCs/>
              </w:rPr>
            </w:pPr>
            <w:r w:rsidRPr="001C48F4">
              <w:rPr>
                <w:rFonts w:ascii="Times New Roman" w:hAnsi="Times New Roman"/>
                <w:b/>
                <w:bCs/>
              </w:rPr>
              <w:t>1875 (З‌﻿‍⁠⁠‌⁠﻿​﻿‌‌‌‍﻿﻿‌﻿﻿‌‌‌‍﻿‍‍​⁠‍﻿⁠‍‍​​⁠​‍​⁠⁠‍‌﻿апрет)</w:t>
            </w:r>
          </w:p>
        </w:tc>
        <w:tc>
          <w:tcPr>
            <w:tcW w:w="8200" w:type="dxa"/>
            <w:hideMark/>
          </w:tcPr>
          <w:p w14:paraId="22ACB42B" w14:textId="77777777" w:rsidR="001C48F4" w:rsidRPr="001C48F4" w:rsidRDefault="001C48F4" w:rsidP="001C48F4">
            <w:pPr>
              <w:spacing w:after="0" w:line="240" w:lineRule="auto"/>
              <w:jc w:val="both"/>
              <w:rPr>
                <w:rFonts w:ascii="Times New Roman" w:hAnsi="Times New Roman"/>
                <w:b/>
                <w:bCs/>
              </w:rPr>
            </w:pPr>
            <w:r w:rsidRPr="001C48F4">
              <w:rPr>
                <w:rFonts w:ascii="Times New Roman" w:hAnsi="Times New Roman"/>
                <w:b/>
                <w:bCs/>
              </w:rPr>
              <w:t>1875 (Ограничение)</w:t>
            </w:r>
          </w:p>
        </w:tc>
        <w:tc>
          <w:tcPr>
            <w:tcW w:w="4960" w:type="dxa"/>
            <w:hideMark/>
          </w:tcPr>
          <w:p w14:paraId="56889097" w14:textId="77777777" w:rsidR="001C48F4" w:rsidRPr="001C48F4" w:rsidRDefault="001C48F4" w:rsidP="001C48F4">
            <w:pPr>
              <w:spacing w:after="0" w:line="240" w:lineRule="auto"/>
              <w:jc w:val="both"/>
              <w:rPr>
                <w:rFonts w:ascii="Times New Roman" w:hAnsi="Times New Roman"/>
                <w:b/>
                <w:bCs/>
              </w:rPr>
            </w:pPr>
            <w:r w:rsidRPr="001C48F4">
              <w:rPr>
                <w:rFonts w:ascii="Times New Roman" w:hAnsi="Times New Roman"/>
                <w:b/>
                <w:bCs/>
              </w:rPr>
              <w:t>1875 (Преимущество)</w:t>
            </w:r>
          </w:p>
        </w:tc>
      </w:tr>
      <w:tr w:rsidR="001C48F4" w:rsidRPr="001C48F4" w14:paraId="4290D8EE" w14:textId="77777777" w:rsidTr="001C48F4">
        <w:trPr>
          <w:trHeight w:val="945"/>
        </w:trPr>
        <w:tc>
          <w:tcPr>
            <w:tcW w:w="1980" w:type="dxa"/>
            <w:hideMark/>
          </w:tcPr>
          <w:p w14:paraId="6E680391" w14:textId="77777777" w:rsidR="001C48F4" w:rsidRPr="001C48F4" w:rsidRDefault="001C48F4" w:rsidP="001C48F4">
            <w:pPr>
              <w:spacing w:after="0" w:line="240" w:lineRule="auto"/>
              <w:jc w:val="both"/>
              <w:rPr>
                <w:rFonts w:ascii="Times New Roman" w:hAnsi="Times New Roman"/>
                <w:bCs/>
              </w:rPr>
            </w:pPr>
            <w:r w:rsidRPr="001C48F4">
              <w:rPr>
                <w:rFonts w:ascii="Times New Roman" w:hAnsi="Times New Roman"/>
                <w:bCs/>
              </w:rPr>
              <w:t>1</w:t>
            </w:r>
          </w:p>
        </w:tc>
        <w:tc>
          <w:tcPr>
            <w:tcW w:w="2680" w:type="dxa"/>
            <w:hideMark/>
          </w:tcPr>
          <w:p w14:paraId="275DC55E" w14:textId="77777777" w:rsidR="001C48F4" w:rsidRPr="001C48F4" w:rsidRDefault="001C48F4" w:rsidP="001C48F4">
            <w:pPr>
              <w:spacing w:after="0" w:line="240" w:lineRule="auto"/>
              <w:jc w:val="both"/>
              <w:rPr>
                <w:rFonts w:ascii="Times New Roman" w:hAnsi="Times New Roman"/>
                <w:bCs/>
              </w:rPr>
            </w:pPr>
            <w:r w:rsidRPr="001C48F4">
              <w:rPr>
                <w:rFonts w:ascii="Times New Roman" w:hAnsi="Times New Roman"/>
                <w:bCs/>
              </w:rPr>
              <w:t>32.50.13.110</w:t>
            </w:r>
          </w:p>
        </w:tc>
        <w:tc>
          <w:tcPr>
            <w:tcW w:w="4620" w:type="dxa"/>
            <w:hideMark/>
          </w:tcPr>
          <w:p w14:paraId="53696C02" w14:textId="77777777" w:rsidR="001C48F4" w:rsidRPr="001C48F4" w:rsidRDefault="001C48F4" w:rsidP="001C48F4">
            <w:pPr>
              <w:spacing w:after="0" w:line="240" w:lineRule="auto"/>
              <w:jc w:val="both"/>
              <w:rPr>
                <w:rFonts w:ascii="Times New Roman" w:hAnsi="Times New Roman"/>
                <w:bCs/>
              </w:rPr>
            </w:pPr>
            <w:r w:rsidRPr="001C48F4">
              <w:rPr>
                <w:rFonts w:ascii="Times New Roman" w:hAnsi="Times New Roman"/>
                <w:bCs/>
              </w:rPr>
              <w:t>Шприц инъекционный</w:t>
            </w:r>
          </w:p>
        </w:tc>
        <w:tc>
          <w:tcPr>
            <w:tcW w:w="3280" w:type="dxa"/>
            <w:hideMark/>
          </w:tcPr>
          <w:p w14:paraId="0E615FCC" w14:textId="77777777" w:rsidR="001C48F4" w:rsidRPr="001C48F4" w:rsidRDefault="001C48F4" w:rsidP="001C48F4">
            <w:pPr>
              <w:spacing w:after="0" w:line="240" w:lineRule="auto"/>
              <w:jc w:val="both"/>
              <w:rPr>
                <w:rFonts w:ascii="Times New Roman" w:hAnsi="Times New Roman"/>
                <w:bCs/>
              </w:rPr>
            </w:pPr>
          </w:p>
        </w:tc>
        <w:tc>
          <w:tcPr>
            <w:tcW w:w="8200" w:type="dxa"/>
            <w:hideMark/>
          </w:tcPr>
          <w:p w14:paraId="48A4CB22" w14:textId="77777777" w:rsidR="001C48F4" w:rsidRPr="001C48F4" w:rsidRDefault="001C48F4" w:rsidP="001C48F4">
            <w:pPr>
              <w:spacing w:after="0" w:line="240" w:lineRule="auto"/>
              <w:jc w:val="both"/>
              <w:rPr>
                <w:rFonts w:ascii="Times New Roman" w:hAnsi="Times New Roman"/>
                <w:bCs/>
              </w:rPr>
            </w:pPr>
            <w:r w:rsidRPr="001C48F4">
              <w:rPr>
                <w:rFonts w:ascii="Times New Roman" w:hAnsi="Times New Roman"/>
                <w:bCs/>
              </w:rPr>
              <w:t>Применено</w:t>
            </w:r>
            <w:r w:rsidRPr="001C48F4">
              <w:rPr>
                <w:rFonts w:ascii="Times New Roman" w:hAnsi="Times New Roman"/>
                <w:bCs/>
              </w:rPr>
              <w:br/>
              <w:t xml:space="preserve">поз. 385 - Иглы хирургические; </w:t>
            </w:r>
            <w:proofErr w:type="gramStart"/>
            <w:r w:rsidRPr="001C48F4">
              <w:rPr>
                <w:rFonts w:ascii="Times New Roman" w:hAnsi="Times New Roman"/>
                <w:bCs/>
              </w:rPr>
              <w:t>инструменты</w:t>
            </w:r>
            <w:proofErr w:type="gramEnd"/>
            <w:r w:rsidRPr="001C48F4">
              <w:rPr>
                <w:rFonts w:ascii="Times New Roman" w:hAnsi="Times New Roman"/>
                <w:bCs/>
              </w:rPr>
              <w:t xml:space="preserve"> колющие; шприцы. Применяется только для </w:t>
            </w:r>
            <w:proofErr w:type="spellStart"/>
            <w:proofErr w:type="gramStart"/>
            <w:r w:rsidRPr="001C48F4">
              <w:rPr>
                <w:rFonts w:ascii="Times New Roman" w:hAnsi="Times New Roman"/>
                <w:bCs/>
              </w:rPr>
              <w:t>мед.изделий</w:t>
            </w:r>
            <w:proofErr w:type="spellEnd"/>
            <w:proofErr w:type="gramEnd"/>
            <w:r w:rsidRPr="001C48F4">
              <w:rPr>
                <w:rFonts w:ascii="Times New Roman" w:hAnsi="Times New Roman"/>
                <w:bCs/>
              </w:rPr>
              <w:t xml:space="preserve"> (подп. "п" п. 4)</w:t>
            </w:r>
          </w:p>
        </w:tc>
        <w:tc>
          <w:tcPr>
            <w:tcW w:w="4960" w:type="dxa"/>
            <w:hideMark/>
          </w:tcPr>
          <w:p w14:paraId="7511AFC4" w14:textId="77777777" w:rsidR="001C48F4" w:rsidRPr="001C48F4" w:rsidRDefault="001C48F4" w:rsidP="001C48F4">
            <w:pPr>
              <w:spacing w:after="0" w:line="240" w:lineRule="auto"/>
              <w:jc w:val="both"/>
              <w:rPr>
                <w:rFonts w:ascii="Times New Roman" w:hAnsi="Times New Roman"/>
                <w:bCs/>
              </w:rPr>
            </w:pPr>
          </w:p>
        </w:tc>
      </w:tr>
    </w:tbl>
    <w:p w14:paraId="7EB8E42B" w14:textId="77777777" w:rsidR="000911F8" w:rsidRPr="001C48F4" w:rsidRDefault="000911F8" w:rsidP="000911F8">
      <w:pPr>
        <w:spacing w:after="0" w:line="240" w:lineRule="auto"/>
        <w:jc w:val="both"/>
        <w:rPr>
          <w:rFonts w:ascii="Times New Roman" w:hAnsi="Times New Roman"/>
          <w:bCs/>
          <w:lang w:val="ba-RU"/>
        </w:rPr>
      </w:pPr>
    </w:p>
    <w:p w14:paraId="5BDDC398" w14:textId="65A57AAE" w:rsidR="0067095F" w:rsidRPr="001C48F4" w:rsidRDefault="0067095F" w:rsidP="000911F8">
      <w:pPr>
        <w:spacing w:after="0" w:line="240" w:lineRule="auto"/>
        <w:jc w:val="both"/>
        <w:rPr>
          <w:rFonts w:ascii="Times New Roman" w:hAnsi="Times New Roman"/>
          <w:bCs/>
          <w:i/>
          <w:iCs/>
          <w:lang w:val="ba-RU"/>
        </w:rPr>
      </w:pPr>
      <w:r w:rsidRPr="001C48F4">
        <w:rPr>
          <w:rFonts w:ascii="Times New Roman" w:hAnsi="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3ACC5C8" w14:textId="77777777" w:rsidR="00890A92" w:rsidRPr="001C48F4" w:rsidRDefault="00890A92" w:rsidP="000911F8">
      <w:pPr>
        <w:spacing w:after="0" w:line="240" w:lineRule="auto"/>
        <w:jc w:val="both"/>
        <w:rPr>
          <w:rFonts w:ascii="Times New Roman" w:hAnsi="Times New Roman"/>
          <w:bCs/>
          <w:lang w:val="ba-RU"/>
        </w:rPr>
      </w:pPr>
    </w:p>
    <w:tbl>
      <w:tblPr>
        <w:tblW w:w="5000" w:type="pct"/>
        <w:tblLayout w:type="fixed"/>
        <w:tblCellMar>
          <w:left w:w="0" w:type="dxa"/>
          <w:right w:w="0" w:type="dxa"/>
        </w:tblCellMar>
        <w:tblLook w:val="04A0" w:firstRow="1" w:lastRow="0" w:firstColumn="1" w:lastColumn="0" w:noHBand="0" w:noVBand="1"/>
      </w:tblPr>
      <w:tblGrid>
        <w:gridCol w:w="690"/>
        <w:gridCol w:w="1713"/>
        <w:gridCol w:w="6089"/>
        <w:gridCol w:w="715"/>
        <w:gridCol w:w="703"/>
      </w:tblGrid>
      <w:tr w:rsidR="005B0D93" w:rsidRPr="001C48F4" w14:paraId="67B9846B" w14:textId="77777777" w:rsidTr="00624E1F">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bookmarkEnd w:id="0"/>
          <w:bookmarkEnd w:id="1"/>
          <w:p w14:paraId="277B5393" w14:textId="6A34971A" w:rsidR="005B0D93" w:rsidRPr="001C48F4" w:rsidRDefault="005B0D93" w:rsidP="000911F8">
            <w:pPr>
              <w:tabs>
                <w:tab w:val="left" w:pos="284"/>
              </w:tabs>
              <w:spacing w:after="0" w:line="240" w:lineRule="auto"/>
              <w:jc w:val="center"/>
              <w:rPr>
                <w:rFonts w:ascii="Times New Roman" w:hAnsi="Times New Roman"/>
              </w:rPr>
            </w:pPr>
            <w:r w:rsidRPr="001C48F4">
              <w:rPr>
                <w:rFonts w:ascii="Times New Roman" w:hAnsi="Times New Roman"/>
                <w:b/>
                <w:color w:val="333333"/>
              </w:rPr>
              <w:t>№</w:t>
            </w:r>
            <w:r w:rsidR="00BC706F" w:rsidRPr="001C48F4">
              <w:rPr>
                <w:rFonts w:ascii="Times New Roman" w:hAnsi="Times New Roman"/>
                <w:b/>
                <w:color w:val="333333"/>
              </w:rPr>
              <w:t xml:space="preserve"> п/п</w:t>
            </w:r>
          </w:p>
        </w:tc>
        <w:tc>
          <w:tcPr>
            <w:tcW w:w="1713" w:type="dxa"/>
            <w:tcBorders>
              <w:top w:val="single" w:sz="5" w:space="0" w:color="auto"/>
              <w:left w:val="single" w:sz="5" w:space="0" w:color="auto"/>
              <w:bottom w:val="single" w:sz="5" w:space="0" w:color="auto"/>
              <w:right w:val="single" w:sz="5" w:space="0" w:color="auto"/>
            </w:tcBorders>
            <w:shd w:val="clear" w:color="FFFFFF" w:fill="auto"/>
          </w:tcPr>
          <w:p w14:paraId="1C6B6DE6" w14:textId="6A9D90BD" w:rsidR="005B0D93" w:rsidRPr="001C48F4" w:rsidRDefault="005B0D93" w:rsidP="000911F8">
            <w:pPr>
              <w:tabs>
                <w:tab w:val="left" w:pos="284"/>
              </w:tabs>
              <w:spacing w:after="0" w:line="240" w:lineRule="auto"/>
              <w:jc w:val="center"/>
              <w:rPr>
                <w:rFonts w:ascii="Times New Roman" w:hAnsi="Times New Roman"/>
                <w:b/>
              </w:rPr>
            </w:pPr>
            <w:r w:rsidRPr="001C48F4">
              <w:rPr>
                <w:rFonts w:ascii="Times New Roman" w:hAnsi="Times New Roman"/>
                <w:b/>
              </w:rPr>
              <w:t>Наименование товара</w:t>
            </w:r>
            <w:r w:rsidR="000666FA" w:rsidRPr="001C48F4">
              <w:rPr>
                <w:rFonts w:ascii="Times New Roman" w:hAnsi="Times New Roman"/>
                <w:b/>
              </w:rPr>
              <w:t xml:space="preserve"> </w:t>
            </w:r>
          </w:p>
        </w:tc>
        <w:tc>
          <w:tcPr>
            <w:tcW w:w="6089" w:type="dxa"/>
            <w:tcBorders>
              <w:top w:val="single" w:sz="5" w:space="0" w:color="auto"/>
              <w:left w:val="single" w:sz="5" w:space="0" w:color="auto"/>
              <w:bottom w:val="single" w:sz="5" w:space="0" w:color="auto"/>
              <w:right w:val="single" w:sz="5" w:space="0" w:color="auto"/>
            </w:tcBorders>
            <w:shd w:val="clear" w:color="FFFFFF" w:fill="auto"/>
          </w:tcPr>
          <w:p w14:paraId="6063C5C1" w14:textId="53147FCB" w:rsidR="005B0D93" w:rsidRPr="001C48F4" w:rsidRDefault="005B0D93" w:rsidP="000911F8">
            <w:pPr>
              <w:tabs>
                <w:tab w:val="left" w:pos="284"/>
              </w:tabs>
              <w:spacing w:after="0" w:line="240" w:lineRule="auto"/>
              <w:jc w:val="center"/>
              <w:rPr>
                <w:rFonts w:ascii="Times New Roman" w:hAnsi="Times New Roman"/>
                <w:b/>
              </w:rPr>
            </w:pPr>
            <w:r w:rsidRPr="001C48F4">
              <w:rPr>
                <w:rFonts w:ascii="Times New Roman" w:hAnsi="Times New Roman"/>
                <w:b/>
                <w:bCs/>
              </w:rPr>
              <w:t>Функциональные, технические и качественные характеристики, эксплуатационные характеристики объекта закупки, максимальные и (или) минимальные значения показателей</w:t>
            </w:r>
          </w:p>
        </w:tc>
        <w:tc>
          <w:tcPr>
            <w:tcW w:w="715" w:type="dxa"/>
            <w:tcBorders>
              <w:top w:val="single" w:sz="5" w:space="0" w:color="auto"/>
              <w:left w:val="single" w:sz="5" w:space="0" w:color="auto"/>
              <w:bottom w:val="single" w:sz="5" w:space="0" w:color="auto"/>
              <w:right w:val="single" w:sz="5" w:space="0" w:color="auto"/>
            </w:tcBorders>
            <w:shd w:val="clear" w:color="FFFFFF" w:fill="auto"/>
          </w:tcPr>
          <w:p w14:paraId="6EA6559A" w14:textId="77777777" w:rsidR="005B0D93" w:rsidRPr="001C48F4" w:rsidRDefault="005B0D93" w:rsidP="000911F8">
            <w:pPr>
              <w:tabs>
                <w:tab w:val="left" w:pos="284"/>
              </w:tabs>
              <w:spacing w:after="0" w:line="240" w:lineRule="auto"/>
              <w:jc w:val="center"/>
              <w:rPr>
                <w:rFonts w:ascii="Times New Roman" w:hAnsi="Times New Roman"/>
                <w:b/>
              </w:rPr>
            </w:pPr>
            <w:r w:rsidRPr="001C48F4">
              <w:rPr>
                <w:rFonts w:ascii="Times New Roman" w:hAnsi="Times New Roman"/>
                <w:b/>
              </w:rPr>
              <w:t>Кол-во</w:t>
            </w:r>
          </w:p>
        </w:tc>
        <w:tc>
          <w:tcPr>
            <w:tcW w:w="703" w:type="dxa"/>
            <w:tcBorders>
              <w:top w:val="single" w:sz="5" w:space="0" w:color="auto"/>
              <w:left w:val="single" w:sz="5" w:space="0" w:color="auto"/>
              <w:bottom w:val="single" w:sz="5" w:space="0" w:color="auto"/>
              <w:right w:val="single" w:sz="5" w:space="0" w:color="auto"/>
            </w:tcBorders>
            <w:shd w:val="clear" w:color="FFFFFF" w:fill="auto"/>
          </w:tcPr>
          <w:p w14:paraId="7E2EE2A3" w14:textId="77777777" w:rsidR="005B0D93" w:rsidRPr="001C48F4" w:rsidRDefault="005B0D93" w:rsidP="000911F8">
            <w:pPr>
              <w:tabs>
                <w:tab w:val="left" w:pos="284"/>
              </w:tabs>
              <w:spacing w:after="0" w:line="240" w:lineRule="auto"/>
              <w:jc w:val="center"/>
              <w:rPr>
                <w:rFonts w:ascii="Times New Roman" w:hAnsi="Times New Roman"/>
                <w:b/>
              </w:rPr>
            </w:pPr>
            <w:r w:rsidRPr="001C48F4">
              <w:rPr>
                <w:rFonts w:ascii="Times New Roman" w:hAnsi="Times New Roman"/>
                <w:b/>
              </w:rPr>
              <w:t>Ед. изм.</w:t>
            </w:r>
          </w:p>
        </w:tc>
      </w:tr>
      <w:tr w:rsidR="00F44637" w:rsidRPr="001C48F4" w14:paraId="7ED7DDC9" w14:textId="77777777" w:rsidTr="00624E1F">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p w14:paraId="670BEDC5" w14:textId="77777777" w:rsidR="00F44637" w:rsidRPr="001C48F4" w:rsidRDefault="00F44637" w:rsidP="00F44637">
            <w:pPr>
              <w:pStyle w:val="a3"/>
              <w:numPr>
                <w:ilvl w:val="0"/>
                <w:numId w:val="2"/>
              </w:numPr>
              <w:tabs>
                <w:tab w:val="left" w:pos="284"/>
              </w:tabs>
              <w:spacing w:after="0" w:line="240" w:lineRule="auto"/>
              <w:ind w:left="0" w:firstLine="0"/>
              <w:jc w:val="center"/>
              <w:rPr>
                <w:rFonts w:ascii="Times New Roman" w:hAnsi="Times New Roman"/>
                <w:bCs/>
              </w:rPr>
            </w:pPr>
          </w:p>
        </w:tc>
        <w:tc>
          <w:tcPr>
            <w:tcW w:w="1713" w:type="dxa"/>
            <w:tcBorders>
              <w:top w:val="nil"/>
              <w:left w:val="single" w:sz="4" w:space="0" w:color="000000"/>
              <w:bottom w:val="single" w:sz="4" w:space="0" w:color="000000"/>
              <w:right w:val="single" w:sz="4" w:space="0" w:color="000000"/>
            </w:tcBorders>
            <w:shd w:val="clear" w:color="auto" w:fill="auto"/>
          </w:tcPr>
          <w:p w14:paraId="4FAD8298" w14:textId="62834741" w:rsidR="00F44637" w:rsidRPr="001C48F4" w:rsidRDefault="001C48F4" w:rsidP="00F44637">
            <w:pPr>
              <w:tabs>
                <w:tab w:val="left" w:pos="284"/>
              </w:tabs>
              <w:spacing w:after="0" w:line="240" w:lineRule="auto"/>
              <w:jc w:val="center"/>
              <w:rPr>
                <w:rFonts w:ascii="Times New Roman" w:hAnsi="Times New Roman"/>
                <w:bCs/>
                <w:highlight w:val="yellow"/>
              </w:rPr>
            </w:pPr>
            <w:r w:rsidRPr="001C48F4">
              <w:rPr>
                <w:rFonts w:ascii="Times New Roman" w:hAnsi="Times New Roman"/>
                <w:bCs/>
              </w:rPr>
              <w:t>Шприц инъекционный</w:t>
            </w:r>
          </w:p>
        </w:tc>
        <w:tc>
          <w:tcPr>
            <w:tcW w:w="6089" w:type="dxa"/>
            <w:tcBorders>
              <w:top w:val="single" w:sz="5" w:space="0" w:color="auto"/>
              <w:left w:val="single" w:sz="5" w:space="0" w:color="auto"/>
              <w:bottom w:val="single" w:sz="5" w:space="0" w:color="auto"/>
              <w:right w:val="single" w:sz="5" w:space="0" w:color="auto"/>
            </w:tcBorders>
            <w:shd w:val="clear" w:color="FFFFFF" w:fill="auto"/>
          </w:tcPr>
          <w:p w14:paraId="6D8EB492" w14:textId="77777777" w:rsidR="001C48F4" w:rsidRDefault="001C48F4" w:rsidP="00F44637">
            <w:pPr>
              <w:tabs>
                <w:tab w:val="left" w:pos="284"/>
              </w:tabs>
              <w:spacing w:after="0" w:line="240" w:lineRule="auto"/>
              <w:rPr>
                <w:rFonts w:ascii="Times New Roman" w:hAnsi="Times New Roman"/>
                <w:bCs/>
              </w:rPr>
            </w:pPr>
            <w:r w:rsidRPr="001C48F4">
              <w:rPr>
                <w:rFonts w:ascii="Times New Roman" w:hAnsi="Times New Roman"/>
                <w:bCs/>
              </w:rPr>
              <w:t xml:space="preserve">Шприц инъекционный однократного применения 3-х компонентный, номинальный объем 5,0 мл </w:t>
            </w:r>
          </w:p>
          <w:p w14:paraId="5D6DFBA7" w14:textId="5F5C289B" w:rsidR="001C48F4" w:rsidRDefault="001C48F4" w:rsidP="00F44637">
            <w:pPr>
              <w:tabs>
                <w:tab w:val="left" w:pos="284"/>
              </w:tabs>
              <w:spacing w:after="0" w:line="240" w:lineRule="auto"/>
              <w:rPr>
                <w:rFonts w:ascii="Times New Roman" w:hAnsi="Times New Roman"/>
                <w:bCs/>
              </w:rPr>
            </w:pPr>
            <w:r w:rsidRPr="001C48F4">
              <w:rPr>
                <w:rFonts w:ascii="Times New Roman" w:hAnsi="Times New Roman"/>
                <w:bCs/>
              </w:rPr>
              <w:t xml:space="preserve">с ценой деления </w:t>
            </w:r>
            <w:r>
              <w:rPr>
                <w:rFonts w:ascii="Times New Roman" w:hAnsi="Times New Roman"/>
                <w:bCs/>
              </w:rPr>
              <w:t xml:space="preserve">не более </w:t>
            </w:r>
            <w:r w:rsidRPr="001C48F4">
              <w:rPr>
                <w:rFonts w:ascii="Times New Roman" w:hAnsi="Times New Roman"/>
                <w:bCs/>
              </w:rPr>
              <w:t xml:space="preserve">0,2мл, </w:t>
            </w:r>
          </w:p>
          <w:p w14:paraId="501A0D11" w14:textId="77777777" w:rsidR="001C48F4" w:rsidRDefault="001C48F4" w:rsidP="00F44637">
            <w:pPr>
              <w:tabs>
                <w:tab w:val="left" w:pos="284"/>
              </w:tabs>
              <w:spacing w:after="0" w:line="240" w:lineRule="auto"/>
              <w:rPr>
                <w:rFonts w:ascii="Times New Roman" w:hAnsi="Times New Roman"/>
                <w:bCs/>
              </w:rPr>
            </w:pPr>
            <w:r w:rsidRPr="001C48F4">
              <w:rPr>
                <w:rFonts w:ascii="Times New Roman" w:hAnsi="Times New Roman"/>
                <w:bCs/>
              </w:rPr>
              <w:t xml:space="preserve">с дополнительной градуировкой до </w:t>
            </w:r>
            <w:r>
              <w:rPr>
                <w:rFonts w:ascii="Times New Roman" w:hAnsi="Times New Roman"/>
                <w:bCs/>
              </w:rPr>
              <w:t xml:space="preserve">не менее </w:t>
            </w:r>
            <w:r w:rsidRPr="001C48F4">
              <w:rPr>
                <w:rFonts w:ascii="Times New Roman" w:hAnsi="Times New Roman"/>
                <w:bCs/>
              </w:rPr>
              <w:t xml:space="preserve">6 мл, </w:t>
            </w:r>
          </w:p>
          <w:p w14:paraId="67CD1E78" w14:textId="16B24552" w:rsidR="001C48F4" w:rsidRDefault="001C48F4" w:rsidP="00F44637">
            <w:pPr>
              <w:tabs>
                <w:tab w:val="left" w:pos="284"/>
              </w:tabs>
              <w:spacing w:after="0" w:line="240" w:lineRule="auto"/>
              <w:rPr>
                <w:rFonts w:ascii="Times New Roman" w:hAnsi="Times New Roman"/>
                <w:bCs/>
              </w:rPr>
            </w:pPr>
            <w:r w:rsidRPr="001C48F4">
              <w:rPr>
                <w:rFonts w:ascii="Times New Roman" w:hAnsi="Times New Roman"/>
                <w:bCs/>
              </w:rPr>
              <w:t xml:space="preserve">имеет абсолютно прозрачный цилиндр, покрытый силиконовой смазкой, нетоксичную манжету на поршне в форме конуса с тремя уплотнительными кольцами контакта, исключающую протекание лекарственных средств, обеспечивающую плавность хода поршня в цилиндре, полную герметичность шприца.  </w:t>
            </w:r>
          </w:p>
          <w:p w14:paraId="315CC431" w14:textId="4EDF4E56" w:rsidR="001C48F4" w:rsidRDefault="001C48F4" w:rsidP="00F44637">
            <w:pPr>
              <w:tabs>
                <w:tab w:val="left" w:pos="284"/>
              </w:tabs>
              <w:spacing w:after="0" w:line="240" w:lineRule="auto"/>
              <w:rPr>
                <w:rFonts w:ascii="Times New Roman" w:hAnsi="Times New Roman"/>
                <w:bCs/>
              </w:rPr>
            </w:pPr>
            <w:r w:rsidRPr="001C48F4">
              <w:rPr>
                <w:rFonts w:ascii="Times New Roman" w:hAnsi="Times New Roman"/>
                <w:bCs/>
              </w:rPr>
              <w:t>Соединение иглы и шприца типа "</w:t>
            </w:r>
            <w:proofErr w:type="spellStart"/>
            <w:r w:rsidRPr="001C48F4">
              <w:rPr>
                <w:rFonts w:ascii="Times New Roman" w:hAnsi="Times New Roman"/>
                <w:bCs/>
              </w:rPr>
              <w:t>Luer-Slip</w:t>
            </w:r>
            <w:proofErr w:type="spellEnd"/>
            <w:r w:rsidRPr="001C48F4">
              <w:rPr>
                <w:rFonts w:ascii="Times New Roman" w:hAnsi="Times New Roman"/>
                <w:bCs/>
              </w:rPr>
              <w:t xml:space="preserve">", концентрическое положение наконечника. </w:t>
            </w:r>
          </w:p>
          <w:p w14:paraId="0B275604" w14:textId="77777777" w:rsidR="001C48F4" w:rsidRDefault="001C48F4" w:rsidP="00F44637">
            <w:pPr>
              <w:tabs>
                <w:tab w:val="left" w:pos="284"/>
              </w:tabs>
              <w:spacing w:after="0" w:line="240" w:lineRule="auto"/>
              <w:rPr>
                <w:rFonts w:ascii="Times New Roman" w:hAnsi="Times New Roman"/>
                <w:bCs/>
              </w:rPr>
            </w:pPr>
            <w:r w:rsidRPr="001C48F4">
              <w:rPr>
                <w:rFonts w:ascii="Times New Roman" w:hAnsi="Times New Roman"/>
                <w:bCs/>
              </w:rPr>
              <w:t xml:space="preserve">Игла изготовлена из высококачественной медицинской нержавеющей стали марки x2crni 18-9, имеет трехгранную лазерную заточку, покрыта силиконовой смазкой. </w:t>
            </w:r>
          </w:p>
          <w:p w14:paraId="17C8EB88" w14:textId="12008A4A" w:rsidR="001C48F4" w:rsidRDefault="001C48F4" w:rsidP="00F44637">
            <w:pPr>
              <w:tabs>
                <w:tab w:val="left" w:pos="284"/>
              </w:tabs>
              <w:spacing w:after="0" w:line="240" w:lineRule="auto"/>
              <w:rPr>
                <w:rFonts w:ascii="Times New Roman" w:hAnsi="Times New Roman"/>
                <w:bCs/>
              </w:rPr>
            </w:pPr>
            <w:r w:rsidRPr="001C48F4">
              <w:rPr>
                <w:rFonts w:ascii="Times New Roman" w:hAnsi="Times New Roman"/>
                <w:bCs/>
              </w:rPr>
              <w:t xml:space="preserve">Игла должна быть надета на конус, что позволяет непосредственно сразу применять шприц без дополнительной операции надевания иглы на шприц и экономит время мед. Персонала при экстренных процедурах. </w:t>
            </w:r>
          </w:p>
          <w:p w14:paraId="3780FC34" w14:textId="77777777" w:rsidR="001C48F4" w:rsidRDefault="001C48F4" w:rsidP="00F44637">
            <w:pPr>
              <w:tabs>
                <w:tab w:val="left" w:pos="284"/>
              </w:tabs>
              <w:spacing w:after="0" w:line="240" w:lineRule="auto"/>
              <w:rPr>
                <w:rFonts w:ascii="Times New Roman" w:hAnsi="Times New Roman"/>
                <w:bCs/>
              </w:rPr>
            </w:pPr>
            <w:r w:rsidRPr="001C48F4">
              <w:rPr>
                <w:rFonts w:ascii="Times New Roman" w:hAnsi="Times New Roman"/>
                <w:bCs/>
              </w:rPr>
              <w:t xml:space="preserve">Размер иглы не менее 22G*1½ 0,7мм, длина </w:t>
            </w:r>
            <w:r>
              <w:rPr>
                <w:rFonts w:ascii="Times New Roman" w:hAnsi="Times New Roman"/>
                <w:bCs/>
              </w:rPr>
              <w:t>не менее</w:t>
            </w:r>
            <w:r w:rsidRPr="001C48F4">
              <w:rPr>
                <w:rFonts w:ascii="Times New Roman" w:hAnsi="Times New Roman"/>
                <w:bCs/>
              </w:rPr>
              <w:t xml:space="preserve"> 38мм.  Шприц упакован с надетой иглой в индивидуальную упаковку, изготовленную из высокотехнологичного ПВХ с возможностью выхода токсичных газов. </w:t>
            </w:r>
          </w:p>
          <w:p w14:paraId="4E77EDDD" w14:textId="129349C0" w:rsidR="00F44637" w:rsidRPr="001C48F4" w:rsidRDefault="001C48F4" w:rsidP="00F44637">
            <w:pPr>
              <w:tabs>
                <w:tab w:val="left" w:pos="284"/>
              </w:tabs>
              <w:spacing w:after="0" w:line="240" w:lineRule="auto"/>
              <w:rPr>
                <w:rFonts w:ascii="Times New Roman" w:hAnsi="Times New Roman"/>
                <w:bCs/>
              </w:rPr>
            </w:pPr>
            <w:r w:rsidRPr="001C48F4">
              <w:rPr>
                <w:rFonts w:ascii="Times New Roman" w:hAnsi="Times New Roman"/>
                <w:bCs/>
              </w:rPr>
              <w:t>Шприцы имеют сертификаты Госстандарта РФ, ISO, CE.</w:t>
            </w:r>
          </w:p>
        </w:tc>
        <w:tc>
          <w:tcPr>
            <w:tcW w:w="715" w:type="dxa"/>
            <w:tcBorders>
              <w:top w:val="nil"/>
              <w:left w:val="single" w:sz="4" w:space="0" w:color="auto"/>
              <w:bottom w:val="single" w:sz="4" w:space="0" w:color="auto"/>
              <w:right w:val="single" w:sz="4" w:space="0" w:color="auto"/>
            </w:tcBorders>
            <w:shd w:val="clear" w:color="000000" w:fill="FFFFFF"/>
          </w:tcPr>
          <w:p w14:paraId="69ED1FA8" w14:textId="0F48888A" w:rsidR="00F44637" w:rsidRPr="001C48F4" w:rsidRDefault="001C48F4" w:rsidP="00F44637">
            <w:pPr>
              <w:tabs>
                <w:tab w:val="left" w:pos="284"/>
              </w:tabs>
              <w:spacing w:after="0" w:line="240" w:lineRule="auto"/>
              <w:jc w:val="center"/>
              <w:rPr>
                <w:rFonts w:ascii="Times New Roman" w:hAnsi="Times New Roman"/>
                <w:bCs/>
              </w:rPr>
            </w:pPr>
            <w:proofErr w:type="spellStart"/>
            <w:r w:rsidRPr="001C48F4">
              <w:rPr>
                <w:rFonts w:ascii="Times New Roman" w:hAnsi="Times New Roman"/>
                <w:bCs/>
              </w:rPr>
              <w:t>шт</w:t>
            </w:r>
            <w:proofErr w:type="spellEnd"/>
          </w:p>
        </w:tc>
        <w:tc>
          <w:tcPr>
            <w:tcW w:w="703" w:type="dxa"/>
            <w:tcBorders>
              <w:top w:val="nil"/>
              <w:left w:val="nil"/>
              <w:bottom w:val="single" w:sz="4" w:space="0" w:color="auto"/>
              <w:right w:val="single" w:sz="4" w:space="0" w:color="auto"/>
            </w:tcBorders>
            <w:shd w:val="clear" w:color="auto" w:fill="auto"/>
          </w:tcPr>
          <w:p w14:paraId="48E47135" w14:textId="22C74BBE" w:rsidR="00F44637" w:rsidRPr="001C48F4" w:rsidRDefault="001C48F4" w:rsidP="00F44637">
            <w:pPr>
              <w:tabs>
                <w:tab w:val="left" w:pos="284"/>
              </w:tabs>
              <w:spacing w:after="0" w:line="240" w:lineRule="auto"/>
              <w:jc w:val="center"/>
              <w:rPr>
                <w:rFonts w:ascii="Times New Roman" w:hAnsi="Times New Roman"/>
                <w:bCs/>
              </w:rPr>
            </w:pPr>
            <w:r w:rsidRPr="001C48F4">
              <w:rPr>
                <w:rFonts w:ascii="Times New Roman" w:hAnsi="Times New Roman"/>
                <w:bCs/>
              </w:rPr>
              <w:t>12 000</w:t>
            </w:r>
          </w:p>
        </w:tc>
      </w:tr>
    </w:tbl>
    <w:p w14:paraId="53558F59" w14:textId="7A72C573" w:rsidR="00CA41AA" w:rsidRPr="001C48F4" w:rsidRDefault="00CA41AA" w:rsidP="002B5508">
      <w:pPr>
        <w:pStyle w:val="a3"/>
        <w:widowControl w:val="0"/>
        <w:spacing w:after="0" w:line="240" w:lineRule="auto"/>
        <w:ind w:left="0"/>
        <w:jc w:val="both"/>
        <w:rPr>
          <w:rFonts w:ascii="Times New Roman" w:hAnsi="Times New Roman"/>
          <w:highlight w:val="yellow"/>
        </w:rPr>
      </w:pPr>
      <w:bookmarkStart w:id="2" w:name="_Hlk213683029"/>
      <w:bookmarkStart w:id="3" w:name="_Hlk214437227"/>
      <w:bookmarkStart w:id="4" w:name="_Hlk216098987"/>
      <w:r w:rsidRPr="001C48F4">
        <w:rPr>
          <w:rFonts w:ascii="Times New Roman" w:hAnsi="Times New Roman"/>
          <w:b/>
          <w:highlight w:val="yellow"/>
        </w:rPr>
        <w:t>2</w:t>
      </w:r>
      <w:r w:rsidRPr="001C48F4">
        <w:rPr>
          <w:rFonts w:ascii="Times New Roman" w:hAnsi="Times New Roman"/>
          <w:highlight w:val="yellow"/>
        </w:rPr>
        <w:t xml:space="preserve">. </w:t>
      </w:r>
      <w:r w:rsidRPr="001C48F4">
        <w:rPr>
          <w:rFonts w:ascii="Times New Roman" w:hAnsi="Times New Roman"/>
          <w:b/>
          <w:highlight w:val="yellow"/>
        </w:rPr>
        <w:t>Место поставки товара:</w:t>
      </w:r>
      <w:r w:rsidRPr="001C48F4">
        <w:rPr>
          <w:rFonts w:ascii="Times New Roman" w:hAnsi="Times New Roman"/>
          <w:highlight w:val="yellow"/>
        </w:rPr>
        <w:t xml:space="preserve"> </w:t>
      </w:r>
      <w:r w:rsidR="001C48F4" w:rsidRPr="001C48F4">
        <w:rPr>
          <w:rFonts w:ascii="Times New Roman" w:hAnsi="Times New Roman"/>
          <w:highlight w:val="yellow"/>
        </w:rPr>
        <w:t xml:space="preserve">660059, Россия, Красноярский край, г. Красноярск, </w:t>
      </w:r>
      <w:proofErr w:type="spellStart"/>
      <w:r w:rsidR="001C48F4" w:rsidRPr="001C48F4">
        <w:rPr>
          <w:rFonts w:ascii="Times New Roman" w:hAnsi="Times New Roman"/>
          <w:highlight w:val="yellow"/>
        </w:rPr>
        <w:t>пр-кт</w:t>
      </w:r>
      <w:proofErr w:type="spellEnd"/>
      <w:r w:rsidR="001C48F4" w:rsidRPr="001C48F4">
        <w:rPr>
          <w:rFonts w:ascii="Times New Roman" w:hAnsi="Times New Roman"/>
          <w:highlight w:val="yellow"/>
        </w:rPr>
        <w:t xml:space="preserve"> имени Газеты Красноярский Рабочий, 75</w:t>
      </w:r>
    </w:p>
    <w:p w14:paraId="14691949" w14:textId="56389A72" w:rsidR="00CA41AA" w:rsidRPr="001C48F4" w:rsidRDefault="00CA41AA" w:rsidP="00CA41AA">
      <w:pPr>
        <w:pStyle w:val="a3"/>
        <w:widowControl w:val="0"/>
        <w:spacing w:after="0" w:line="240" w:lineRule="auto"/>
        <w:ind w:left="0"/>
        <w:rPr>
          <w:rFonts w:ascii="Times New Roman" w:hAnsi="Times New Roman"/>
          <w:b/>
          <w:highlight w:val="yellow"/>
        </w:rPr>
      </w:pPr>
      <w:r w:rsidRPr="001C48F4">
        <w:rPr>
          <w:rFonts w:ascii="Times New Roman" w:hAnsi="Times New Roman"/>
          <w:b/>
          <w:highlight w:val="yellow"/>
        </w:rPr>
        <w:lastRenderedPageBreak/>
        <w:t>3. Срок и условия поставки товара:</w:t>
      </w:r>
      <w:r w:rsidR="002B5508" w:rsidRPr="001C48F4">
        <w:rPr>
          <w:rFonts w:ascii="Times New Roman" w:hAnsi="Times New Roman"/>
          <w:b/>
          <w:highlight w:val="yellow"/>
        </w:rPr>
        <w:t xml:space="preserve"> </w:t>
      </w:r>
      <w:r w:rsidR="002B5508" w:rsidRPr="001C48F4">
        <w:rPr>
          <w:rFonts w:ascii="Times New Roman" w:hAnsi="Times New Roman"/>
          <w:bCs/>
          <w:highlight w:val="yellow"/>
        </w:rPr>
        <w:t>с момента заключения Договора в течение 30 календарных дней</w:t>
      </w:r>
    </w:p>
    <w:p w14:paraId="68DDDF96" w14:textId="19B284F7" w:rsidR="005B0D93" w:rsidRPr="001C48F4" w:rsidRDefault="00CA41AA" w:rsidP="000911F8">
      <w:pPr>
        <w:spacing w:after="0" w:line="240" w:lineRule="auto"/>
        <w:jc w:val="both"/>
        <w:rPr>
          <w:rFonts w:ascii="Times New Roman" w:eastAsia="Calibri" w:hAnsi="Times New Roman"/>
          <w:lang w:eastAsia="ar-SA"/>
        </w:rPr>
      </w:pPr>
      <w:r w:rsidRPr="001C48F4">
        <w:rPr>
          <w:rFonts w:ascii="Times New Roman" w:eastAsia="Calibri" w:hAnsi="Times New Roman"/>
          <w:lang w:eastAsia="ar-SA"/>
        </w:rPr>
        <w:t>3.</w:t>
      </w:r>
      <w:r w:rsidR="00523A50" w:rsidRPr="001C48F4">
        <w:rPr>
          <w:rFonts w:ascii="Times New Roman" w:eastAsia="Calibri" w:hAnsi="Times New Roman"/>
          <w:lang w:eastAsia="ar-SA"/>
        </w:rPr>
        <w:t>1</w:t>
      </w:r>
      <w:r w:rsidRPr="001C48F4">
        <w:rPr>
          <w:rFonts w:ascii="Times New Roman" w:eastAsia="Calibri" w:hAnsi="Times New Roman"/>
          <w:lang w:eastAsia="ar-SA"/>
        </w:rPr>
        <w:t xml:space="preserve">. </w:t>
      </w:r>
      <w:r w:rsidR="005B0D93" w:rsidRPr="001C48F4">
        <w:rPr>
          <w:rFonts w:ascii="Times New Roman" w:eastAsia="Calibri" w:hAnsi="Times New Roman"/>
          <w:lang w:eastAsia="ar-SA"/>
        </w:rPr>
        <w:t>Поставка Товара транспортом Поставщика. Доставка, погрузочно-разгрузочные работы производятся за счет Поставщика</w:t>
      </w:r>
      <w:bookmarkEnd w:id="2"/>
      <w:r w:rsidR="005B0D93" w:rsidRPr="001C48F4">
        <w:rPr>
          <w:rFonts w:ascii="Times New Roman" w:eastAsia="Calibri" w:hAnsi="Times New Roman"/>
          <w:lang w:eastAsia="ar-SA"/>
        </w:rPr>
        <w:t>.</w:t>
      </w:r>
      <w:bookmarkEnd w:id="3"/>
    </w:p>
    <w:bookmarkEnd w:id="4"/>
    <w:p w14:paraId="514FCC08" w14:textId="77777777" w:rsidR="00E03708" w:rsidRPr="001C48F4" w:rsidRDefault="00E03708" w:rsidP="00E03708">
      <w:pPr>
        <w:pStyle w:val="docdata"/>
        <w:spacing w:before="0" w:beforeAutospacing="0" w:after="0" w:afterAutospacing="0"/>
        <w:jc w:val="both"/>
        <w:rPr>
          <w:sz w:val="22"/>
          <w:szCs w:val="22"/>
        </w:rPr>
      </w:pPr>
      <w:r w:rsidRPr="001C48F4">
        <w:rPr>
          <w:b/>
          <w:bCs/>
          <w:color w:val="000000"/>
          <w:sz w:val="22"/>
          <w:szCs w:val="22"/>
        </w:rPr>
        <w:t>4. Требования к качеству, безопасности поставляемого товара:</w:t>
      </w:r>
    </w:p>
    <w:p w14:paraId="7D53284B"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color w:val="000000"/>
          <w:sz w:val="22"/>
          <w:szCs w:val="22"/>
        </w:rPr>
        <w:t>4</w:t>
      </w:r>
      <w:r w:rsidRPr="001C48F4">
        <w:rPr>
          <w:rFonts w:eastAsia="Calibri"/>
          <w:sz w:val="22"/>
          <w:szCs w:val="22"/>
          <w:lang w:eastAsia="en-US"/>
        </w:rPr>
        <w:t>.1.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7A3DB9D5"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rFonts w:eastAsia="Calibri"/>
          <w:sz w:val="22"/>
          <w:szCs w:val="22"/>
          <w:lang w:eastAsia="en-US"/>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2D0F127F" w14:textId="77777777" w:rsidR="00E03708" w:rsidRPr="001C48F4" w:rsidRDefault="00E03708" w:rsidP="00E03708">
      <w:pPr>
        <w:pStyle w:val="docdata"/>
        <w:widowControl w:val="0"/>
        <w:shd w:val="clear" w:color="auto" w:fill="FFFFFF"/>
        <w:spacing w:before="0" w:beforeAutospacing="0" w:after="0" w:afterAutospacing="0"/>
        <w:jc w:val="both"/>
        <w:rPr>
          <w:color w:val="000000"/>
          <w:sz w:val="22"/>
          <w:szCs w:val="22"/>
        </w:rPr>
      </w:pPr>
      <w:r w:rsidRPr="001C48F4">
        <w:rPr>
          <w:rFonts w:eastAsia="Calibri"/>
          <w:sz w:val="22"/>
          <w:szCs w:val="22"/>
          <w:lang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w:t>
      </w:r>
      <w:r w:rsidRPr="001C48F4">
        <w:rPr>
          <w:color w:val="000000"/>
          <w:sz w:val="22"/>
          <w:szCs w:val="22"/>
        </w:rPr>
        <w:t xml:space="preserve">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6455E31"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color w:val="000000"/>
          <w:sz w:val="22"/>
          <w:szCs w:val="22"/>
        </w:rPr>
        <w:t>4</w:t>
      </w:r>
      <w:r w:rsidRPr="001C48F4">
        <w:rPr>
          <w:rFonts w:eastAsia="Calibri"/>
          <w:sz w:val="22"/>
          <w:szCs w:val="22"/>
          <w:lang w:eastAsia="en-US"/>
        </w:rPr>
        <w:t>.4.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1E3B3F4A"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rFonts w:eastAsia="Calibri"/>
          <w:sz w:val="22"/>
          <w:szCs w:val="22"/>
          <w:lang w:eastAsia="en-US"/>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61F7CA47"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rFonts w:eastAsia="Calibri"/>
          <w:sz w:val="22"/>
          <w:szCs w:val="22"/>
          <w:lang w:eastAsia="en-US"/>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7A18022C"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rFonts w:eastAsia="Calibri"/>
          <w:sz w:val="22"/>
          <w:szCs w:val="22"/>
          <w:lang w:eastAsia="en-US"/>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6183FE8"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rFonts w:eastAsia="Calibri"/>
          <w:sz w:val="22"/>
          <w:szCs w:val="22"/>
          <w:lang w:eastAsia="en-US"/>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B586CBD"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b/>
          <w:bCs/>
          <w:sz w:val="22"/>
          <w:szCs w:val="22"/>
          <w:lang w:eastAsia="en-US"/>
        </w:rPr>
      </w:pPr>
      <w:r w:rsidRPr="001C48F4">
        <w:rPr>
          <w:rFonts w:eastAsia="Calibri"/>
          <w:b/>
          <w:bCs/>
          <w:sz w:val="22"/>
          <w:szCs w:val="22"/>
          <w:lang w:eastAsia="en-US"/>
        </w:rPr>
        <w:t>5. Требования к упаковке и маркировке поставляемого товара:</w:t>
      </w:r>
    </w:p>
    <w:p w14:paraId="3A50771C"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rFonts w:eastAsia="Calibri"/>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BF64F1B"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rFonts w:eastAsia="Calibri"/>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34581CB"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rFonts w:eastAsia="Calibri"/>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4C91316C"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rFonts w:eastAsia="Calibri"/>
          <w:sz w:val="22"/>
          <w:szCs w:val="22"/>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921CCA1"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rFonts w:eastAsia="Calibri"/>
          <w:b/>
          <w:bCs/>
          <w:sz w:val="22"/>
          <w:szCs w:val="22"/>
          <w:lang w:eastAsia="en-US"/>
        </w:rPr>
        <w:t>6. Требования к гарантийному сроку товара и (или) объему предоставления гарантий качества товара</w:t>
      </w:r>
      <w:r w:rsidRPr="001C48F4">
        <w:rPr>
          <w:rFonts w:eastAsia="Calibri"/>
          <w:sz w:val="22"/>
          <w:szCs w:val="22"/>
          <w:lang w:eastAsia="en-US"/>
        </w:rPr>
        <w:t>:</w:t>
      </w:r>
    </w:p>
    <w:p w14:paraId="20B438DF"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rFonts w:eastAsia="Calibri"/>
          <w:sz w:val="22"/>
          <w:szCs w:val="22"/>
          <w:lang w:eastAsia="en-US"/>
        </w:rPr>
        <w:t xml:space="preserve">6.1. Гарантия качества товара - в соответствии с гарантийным сроком, установленным производителем. </w:t>
      </w:r>
    </w:p>
    <w:p w14:paraId="3CF68A92" w14:textId="77777777" w:rsidR="00E03708" w:rsidRPr="001C48F4"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1C48F4">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14:paraId="592EC86C" w14:textId="77777777" w:rsidR="00E03708" w:rsidRPr="001C48F4" w:rsidRDefault="00E03708" w:rsidP="00E03708">
      <w:pPr>
        <w:pStyle w:val="docdata"/>
        <w:widowControl w:val="0"/>
        <w:shd w:val="clear" w:color="auto" w:fill="FFFFFF"/>
        <w:spacing w:before="0" w:beforeAutospacing="0" w:after="0" w:afterAutospacing="0"/>
        <w:jc w:val="both"/>
        <w:rPr>
          <w:color w:val="000000"/>
          <w:sz w:val="22"/>
          <w:szCs w:val="22"/>
        </w:rPr>
      </w:pPr>
      <w:r w:rsidRPr="001C48F4">
        <w:rPr>
          <w:rFonts w:eastAsia="Calibri"/>
          <w:sz w:val="22"/>
          <w:szCs w:val="22"/>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w:t>
      </w:r>
      <w:r w:rsidRPr="001C48F4">
        <w:rPr>
          <w:color w:val="000000"/>
          <w:sz w:val="22"/>
          <w:szCs w:val="22"/>
        </w:rPr>
        <w:t>, своим транспортом и за свой счет, в сроки, определенные договором.</w:t>
      </w:r>
    </w:p>
    <w:p w14:paraId="1388F824" w14:textId="77777777" w:rsidR="005B0D93" w:rsidRPr="001C48F4" w:rsidRDefault="005B0D93" w:rsidP="00E03708">
      <w:pPr>
        <w:tabs>
          <w:tab w:val="left" w:pos="284"/>
          <w:tab w:val="left" w:pos="5025"/>
          <w:tab w:val="center" w:pos="5102"/>
        </w:tabs>
        <w:spacing w:after="0" w:line="240" w:lineRule="auto"/>
        <w:jc w:val="both"/>
        <w:rPr>
          <w:rFonts w:ascii="Times New Roman" w:hAnsi="Times New Roman"/>
        </w:rPr>
      </w:pPr>
    </w:p>
    <w:sectPr w:rsidR="005B0D93" w:rsidRPr="001C48F4" w:rsidSect="005B0D93">
      <w:pgSz w:w="11906" w:h="16838"/>
      <w:pgMar w:top="1134" w:right="850" w:bottom="1134" w:left="1134" w:header="708" w:footer="708" w:gutter="0"/>
      <w:cols w:space="708"/>
      <w:docGrid w:linePitch="360"/>
    </w:sectPr>
    <!-- MKR-11752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R Cyr MT"/>
    <w:panose1 w:val="02020603050405020304"/>
    <w:charset w:val="CC"/>
    <w:family w:val="roman"/>
    <w:pitch w:val="variable"/>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4D0622E"/>
    <w:multiLevelType w:val="hybridMultilevel"/>
    <w:tmpl w:val="9CE0D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681A0F"/>
    <w:multiLevelType w:val="hybridMultilevel"/>
    <w:tmpl w:val="E6B43C0C"/>
    <w:lvl w:ilvl="0" w:tplc="A0A6B2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9560CB"/>
    <w:multiLevelType w:val="hybridMultilevel"/>
    <w:tmpl w:val="EDD2543E"/>
    <w:lvl w:ilvl="0" w:tplc="5008A4EE">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232BF6"/>
    <w:multiLevelType w:val="multilevel"/>
    <w:tmpl w:val="566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93"/>
    <w:rsid w:val="000002FA"/>
    <w:rsid w:val="00034BC2"/>
    <w:rsid w:val="000666FA"/>
    <w:rsid w:val="000911F8"/>
    <w:rsid w:val="000D0240"/>
    <w:rsid w:val="000F23B7"/>
    <w:rsid w:val="001068EA"/>
    <w:rsid w:val="0014551C"/>
    <w:rsid w:val="001C48F4"/>
    <w:rsid w:val="00221A67"/>
    <w:rsid w:val="002875AA"/>
    <w:rsid w:val="002B5508"/>
    <w:rsid w:val="002F464D"/>
    <w:rsid w:val="002F5F0A"/>
    <w:rsid w:val="0042240A"/>
    <w:rsid w:val="0048566E"/>
    <w:rsid w:val="004F7935"/>
    <w:rsid w:val="00523A50"/>
    <w:rsid w:val="00524658"/>
    <w:rsid w:val="005B0D93"/>
    <w:rsid w:val="005F4E05"/>
    <w:rsid w:val="00624E1F"/>
    <w:rsid w:val="006325DA"/>
    <w:rsid w:val="0067095F"/>
    <w:rsid w:val="00680773"/>
    <w:rsid w:val="006C2409"/>
    <w:rsid w:val="006F5B4C"/>
    <w:rsid w:val="00814E53"/>
    <w:rsid w:val="00890A92"/>
    <w:rsid w:val="009B0573"/>
    <w:rsid w:val="009B40DF"/>
    <w:rsid w:val="00AB118C"/>
    <w:rsid w:val="00B42765"/>
    <w:rsid w:val="00B51939"/>
    <w:rsid w:val="00BC706F"/>
    <w:rsid w:val="00C27FBD"/>
    <w:rsid w:val="00CA41AA"/>
    <w:rsid w:val="00CF02BA"/>
    <w:rsid w:val="00D7502E"/>
    <w:rsid w:val="00DB1CB5"/>
    <w:rsid w:val="00E03708"/>
    <w:rsid w:val="00E747D1"/>
    <w:rsid w:val="00E8321F"/>
    <w:rsid w:val="00EB26BF"/>
    <w:rsid w:val="00EB59E2"/>
    <w:rsid w:val="00F02CE8"/>
    <w:rsid w:val="00F44637"/>
    <w:rsid w:val="00F600B1"/>
    <w:rsid w:val="00F67EA4"/>
    <w:rsid w:val="00F82911"/>
    <w:rsid w:val="00FA4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82CC"/>
  <w15:chartTrackingRefBased/>
  <w15:docId w15:val="{5806F87B-2F60-4994-8C38-3E14DCEE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D93"/>
    <w:pPr>
      <w:spacing w:after="200" w:line="276" w:lineRule="auto"/>
    </w:pPr>
    <w:rPr>
      <w:rFonts w:ascii="Calibri" w:eastAsia="Times New Roman" w:hAnsi="Calibri" w:cs="Times New Roman"/>
      <w:lang w:eastAsia="ru-RU"/>
    </w:rPr>
  </w:style>
  <w:style w:type="paragraph" w:styleId="3">
    <w:name w:val="heading 3"/>
    <w:basedOn w:val="a"/>
    <w:next w:val="a"/>
    <w:link w:val="30"/>
    <w:uiPriority w:val="9"/>
    <w:unhideWhenUsed/>
    <w:qFormat/>
    <w:rsid w:val="00F44637"/>
    <w:pPr>
      <w:keepNext/>
      <w:keepLines/>
      <w:spacing w:before="160" w:after="80" w:line="240" w:lineRule="auto"/>
      <w:outlineLvl w:val="2"/>
    </w:pPr>
    <w:rPr>
      <w:rFonts w:asciiTheme="minorHAnsi" w:eastAsiaTheme="majorEastAsia" w:hAnsiTheme="minorHAnsi" w:cstheme="majorBidi"/>
      <w:color w:val="2F5496"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5">
    <w:name w:val="rvps5"/>
    <w:basedOn w:val="a"/>
    <w:rsid w:val="005B0D93"/>
    <w:pPr>
      <w:spacing w:after="120" w:line="240" w:lineRule="auto"/>
      <w:jc w:val="both"/>
    </w:pPr>
    <w:rPr>
      <w:rFonts w:ascii="Times New Roman" w:hAnsi="Times New Roman"/>
      <w:sz w:val="24"/>
      <w:szCs w:val="24"/>
    </w:rPr>
  </w:style>
  <w:style w:type="paragraph" w:styleId="a3">
    <w:name w:val="List Paragraph"/>
    <w:basedOn w:val="a"/>
    <w:link w:val="a4"/>
    <w:uiPriority w:val="34"/>
    <w:qFormat/>
    <w:rsid w:val="005B0D93"/>
    <w:pPr>
      <w:ind w:left="720"/>
      <w:contextualSpacing/>
    </w:pPr>
  </w:style>
  <w:style w:type="paragraph" w:styleId="a5">
    <w:name w:val="Normal (Web)"/>
    <w:aliases w:val="Знак Знак1,Обычный (веб) Знак Знак,Обычный (Web) Знак Знак Знак"/>
    <w:basedOn w:val="a"/>
    <w:uiPriority w:val="99"/>
    <w:unhideWhenUsed/>
    <w:qFormat/>
    <w:rsid w:val="005B0D93"/>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qFormat/>
    <w:rsid w:val="005B0D93"/>
    <w:pPr>
      <w:spacing w:before="100" w:beforeAutospacing="1" w:after="100" w:afterAutospacing="1" w:line="240" w:lineRule="auto"/>
    </w:pPr>
    <w:rPr>
      <w:rFonts w:ascii="Times New Roman" w:hAnsi="Times New Roman"/>
      <w:sz w:val="24"/>
      <w:szCs w:val="24"/>
    </w:rPr>
  </w:style>
  <w:style w:type="table" w:styleId="a6">
    <w:name w:val="Table Grid"/>
    <w:basedOn w:val="a1"/>
    <w:uiPriority w:val="39"/>
    <w:rsid w:val="005B0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99"/>
    <w:locked/>
    <w:rsid w:val="00DB1CB5"/>
    <w:rPr>
      <w:rFonts w:ascii="Calibri" w:eastAsia="Times New Roman" w:hAnsi="Calibri" w:cs="Times New Roman"/>
      <w:lang w:eastAsia="ru-RU"/>
    </w:rPr>
  </w:style>
  <w:style w:type="paragraph" w:customStyle="1" w:styleId="-">
    <w:name w:val="Контракт-пункт"/>
    <w:basedOn w:val="a"/>
    <w:rsid w:val="00CA41AA"/>
    <w:pPr>
      <w:tabs>
        <w:tab w:val="left" w:pos="851"/>
      </w:tabs>
      <w:suppressAutoHyphens/>
      <w:spacing w:after="0" w:line="240" w:lineRule="auto"/>
      <w:ind w:left="851" w:hanging="851"/>
      <w:jc w:val="both"/>
    </w:pPr>
    <w:rPr>
      <w:rFonts w:ascii="Times New Roman" w:hAnsi="Times New Roman"/>
      <w:sz w:val="24"/>
      <w:szCs w:val="24"/>
      <w:lang w:eastAsia="ar-SA"/>
    </w:rPr>
  </w:style>
  <w:style w:type="character" w:customStyle="1" w:styleId="30">
    <w:name w:val="Заголовок 3 Знак"/>
    <w:basedOn w:val="a0"/>
    <w:link w:val="3"/>
    <w:uiPriority w:val="9"/>
    <w:rsid w:val="00F44637"/>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74619">
      <w:bodyDiv w:val="1"/>
      <w:marLeft w:val="0"/>
      <w:marRight w:val="0"/>
      <w:marTop w:val="0"/>
      <w:marBottom w:val="0"/>
      <w:divBdr>
        <w:top w:val="none" w:sz="0" w:space="0" w:color="auto"/>
        <w:left w:val="none" w:sz="0" w:space="0" w:color="auto"/>
        <w:bottom w:val="none" w:sz="0" w:space="0" w:color="auto"/>
        <w:right w:val="none" w:sz="0" w:space="0" w:color="auto"/>
      </w:divBdr>
    </w:div>
    <w:div w:id="234706717">
      <w:bodyDiv w:val="1"/>
      <w:marLeft w:val="0"/>
      <w:marRight w:val="0"/>
      <w:marTop w:val="0"/>
      <w:marBottom w:val="0"/>
      <w:divBdr>
        <w:top w:val="none" w:sz="0" w:space="0" w:color="auto"/>
        <w:left w:val="none" w:sz="0" w:space="0" w:color="auto"/>
        <w:bottom w:val="none" w:sz="0" w:space="0" w:color="auto"/>
        <w:right w:val="none" w:sz="0" w:space="0" w:color="auto"/>
      </w:divBdr>
    </w:div>
    <w:div w:id="428545237">
      <w:bodyDiv w:val="1"/>
      <w:marLeft w:val="0"/>
      <w:marRight w:val="0"/>
      <w:marTop w:val="0"/>
      <w:marBottom w:val="0"/>
      <w:divBdr>
        <w:top w:val="none" w:sz="0" w:space="0" w:color="auto"/>
        <w:left w:val="none" w:sz="0" w:space="0" w:color="auto"/>
        <w:bottom w:val="none" w:sz="0" w:space="0" w:color="auto"/>
        <w:right w:val="none" w:sz="0" w:space="0" w:color="auto"/>
      </w:divBdr>
    </w:div>
    <w:div w:id="477039022">
      <w:bodyDiv w:val="1"/>
      <w:marLeft w:val="0"/>
      <w:marRight w:val="0"/>
      <w:marTop w:val="0"/>
      <w:marBottom w:val="0"/>
      <w:divBdr>
        <w:top w:val="none" w:sz="0" w:space="0" w:color="auto"/>
        <w:left w:val="none" w:sz="0" w:space="0" w:color="auto"/>
        <w:bottom w:val="none" w:sz="0" w:space="0" w:color="auto"/>
        <w:right w:val="none" w:sz="0" w:space="0" w:color="auto"/>
      </w:divBdr>
    </w:div>
    <w:div w:id="537087337">
      <w:bodyDiv w:val="1"/>
      <w:marLeft w:val="0"/>
      <w:marRight w:val="0"/>
      <w:marTop w:val="0"/>
      <w:marBottom w:val="0"/>
      <w:divBdr>
        <w:top w:val="none" w:sz="0" w:space="0" w:color="auto"/>
        <w:left w:val="none" w:sz="0" w:space="0" w:color="auto"/>
        <w:bottom w:val="none" w:sz="0" w:space="0" w:color="auto"/>
        <w:right w:val="none" w:sz="0" w:space="0" w:color="auto"/>
      </w:divBdr>
    </w:div>
    <w:div w:id="646787312">
      <w:bodyDiv w:val="1"/>
      <w:marLeft w:val="0"/>
      <w:marRight w:val="0"/>
      <w:marTop w:val="0"/>
      <w:marBottom w:val="0"/>
      <w:divBdr>
        <w:top w:val="none" w:sz="0" w:space="0" w:color="auto"/>
        <w:left w:val="none" w:sz="0" w:space="0" w:color="auto"/>
        <w:bottom w:val="none" w:sz="0" w:space="0" w:color="auto"/>
        <w:right w:val="none" w:sz="0" w:space="0" w:color="auto"/>
      </w:divBdr>
    </w:div>
    <w:div w:id="1245215340">
      <w:bodyDiv w:val="1"/>
      <w:marLeft w:val="0"/>
      <w:marRight w:val="0"/>
      <w:marTop w:val="0"/>
      <w:marBottom w:val="0"/>
      <w:divBdr>
        <w:top w:val="none" w:sz="0" w:space="0" w:color="auto"/>
        <w:left w:val="none" w:sz="0" w:space="0" w:color="auto"/>
        <w:bottom w:val="none" w:sz="0" w:space="0" w:color="auto"/>
        <w:right w:val="none" w:sz="0" w:space="0" w:color="auto"/>
      </w:divBdr>
    </w:div>
    <w:div w:id="1260407409">
      <w:bodyDiv w:val="1"/>
      <w:marLeft w:val="0"/>
      <w:marRight w:val="0"/>
      <w:marTop w:val="0"/>
      <w:marBottom w:val="0"/>
      <w:divBdr>
        <w:top w:val="none" w:sz="0" w:space="0" w:color="auto"/>
        <w:left w:val="none" w:sz="0" w:space="0" w:color="auto"/>
        <w:bottom w:val="none" w:sz="0" w:space="0" w:color="auto"/>
        <w:right w:val="none" w:sz="0" w:space="0" w:color="auto"/>
      </w:divBdr>
    </w:div>
    <w:div w:id="1290625367">
      <w:bodyDiv w:val="1"/>
      <w:marLeft w:val="0"/>
      <w:marRight w:val="0"/>
      <w:marTop w:val="0"/>
      <w:marBottom w:val="0"/>
      <w:divBdr>
        <w:top w:val="none" w:sz="0" w:space="0" w:color="auto"/>
        <w:left w:val="none" w:sz="0" w:space="0" w:color="auto"/>
        <w:bottom w:val="none" w:sz="0" w:space="0" w:color="auto"/>
        <w:right w:val="none" w:sz="0" w:space="0" w:color="auto"/>
      </w:divBdr>
    </w:div>
    <w:div w:id="1348748429">
      <w:bodyDiv w:val="1"/>
      <w:marLeft w:val="0"/>
      <w:marRight w:val="0"/>
      <w:marTop w:val="0"/>
      <w:marBottom w:val="0"/>
      <w:divBdr>
        <w:top w:val="none" w:sz="0" w:space="0" w:color="auto"/>
        <w:left w:val="none" w:sz="0" w:space="0" w:color="auto"/>
        <w:bottom w:val="none" w:sz="0" w:space="0" w:color="auto"/>
        <w:right w:val="none" w:sz="0" w:space="0" w:color="auto"/>
      </w:divBdr>
    </w:div>
    <w:div w:id="1437018872">
      <w:bodyDiv w:val="1"/>
      <w:marLeft w:val="0"/>
      <w:marRight w:val="0"/>
      <w:marTop w:val="0"/>
      <w:marBottom w:val="0"/>
      <w:divBdr>
        <w:top w:val="none" w:sz="0" w:space="0" w:color="auto"/>
        <w:left w:val="none" w:sz="0" w:space="0" w:color="auto"/>
        <w:bottom w:val="none" w:sz="0" w:space="0" w:color="auto"/>
        <w:right w:val="none" w:sz="0" w:space="0" w:color="auto"/>
      </w:divBdr>
    </w:div>
    <w:div w:id="1534466143">
      <w:bodyDiv w:val="1"/>
      <w:marLeft w:val="0"/>
      <w:marRight w:val="0"/>
      <w:marTop w:val="0"/>
      <w:marBottom w:val="0"/>
      <w:divBdr>
        <w:top w:val="none" w:sz="0" w:space="0" w:color="auto"/>
        <w:left w:val="none" w:sz="0" w:space="0" w:color="auto"/>
        <w:bottom w:val="none" w:sz="0" w:space="0" w:color="auto"/>
        <w:right w:val="none" w:sz="0" w:space="0" w:color="auto"/>
      </w:divBdr>
    </w:div>
    <w:div w:id="1540586885">
      <w:bodyDiv w:val="1"/>
      <w:marLeft w:val="0"/>
      <w:marRight w:val="0"/>
      <w:marTop w:val="0"/>
      <w:marBottom w:val="0"/>
      <w:divBdr>
        <w:top w:val="none" w:sz="0" w:space="0" w:color="auto"/>
        <w:left w:val="none" w:sz="0" w:space="0" w:color="auto"/>
        <w:bottom w:val="none" w:sz="0" w:space="0" w:color="auto"/>
        <w:right w:val="none" w:sz="0" w:space="0" w:color="auto"/>
      </w:divBdr>
    </w:div>
    <w:div w:id="1691028178">
      <w:bodyDiv w:val="1"/>
      <w:marLeft w:val="0"/>
      <w:marRight w:val="0"/>
      <w:marTop w:val="0"/>
      <w:marBottom w:val="0"/>
      <w:divBdr>
        <w:top w:val="none" w:sz="0" w:space="0" w:color="auto"/>
        <w:left w:val="none" w:sz="0" w:space="0" w:color="auto"/>
        <w:bottom w:val="none" w:sz="0" w:space="0" w:color="auto"/>
        <w:right w:val="none" w:sz="0" w:space="0" w:color="auto"/>
      </w:divBdr>
    </w:div>
    <w:div w:id="1917469507">
      <w:bodyDiv w:val="1"/>
      <w:marLeft w:val="0"/>
      <w:marRight w:val="0"/>
      <w:marTop w:val="0"/>
      <w:marBottom w:val="0"/>
      <w:divBdr>
        <w:top w:val="none" w:sz="0" w:space="0" w:color="auto"/>
        <w:left w:val="none" w:sz="0" w:space="0" w:color="auto"/>
        <w:bottom w:val="none" w:sz="0" w:space="0" w:color="auto"/>
        <w:right w:val="none" w:sz="0" w:space="0" w:color="auto"/>
      </w:divBdr>
    </w:div>
    <w:div w:id="1978608160">
      <w:bodyDiv w:val="1"/>
      <w:marLeft w:val="0"/>
      <w:marRight w:val="0"/>
      <w:marTop w:val="0"/>
      <w:marBottom w:val="0"/>
      <w:divBdr>
        <w:top w:val="none" w:sz="0" w:space="0" w:color="auto"/>
        <w:left w:val="none" w:sz="0" w:space="0" w:color="auto"/>
        <w:bottom w:val="none" w:sz="0" w:space="0" w:color="auto"/>
        <w:right w:val="none" w:sz="0" w:space="0" w:color="auto"/>
      </w:divBdr>
    </w:div>
    <w:div w:id="2019187855">
      <w:bodyDiv w:val="1"/>
      <w:marLeft w:val="0"/>
      <w:marRight w:val="0"/>
      <w:marTop w:val="0"/>
      <w:marBottom w:val="0"/>
      <w:divBdr>
        <w:top w:val="none" w:sz="0" w:space="0" w:color="auto"/>
        <w:left w:val="none" w:sz="0" w:space="0" w:color="auto"/>
        <w:bottom w:val="none" w:sz="0" w:space="0" w:color="auto"/>
        <w:right w:val="none" w:sz="0" w:space="0" w:color="auto"/>
      </w:divBdr>
    </w:div>
    <w:div w:id="20780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Вероника Ивановна</dc:creator>
  <cp:keywords/>
  <dc:description>DOC-MARKER-F7cHOfqIAnfBw5G-R5u5-A</dc:description>
  <cp:lastModifiedBy>Анатолий Жерновков Алексеевич</cp:lastModifiedBy>
  <cp:revision>2</cp:revision>
  <dcterms:created xsi:type="dcterms:W3CDTF">2026-05-05T11:53:00Z</dcterms:created>
  <dcterms:modified xsi:type="dcterms:W3CDTF">2026-05-05T11:53:00Z</dcterms:modified>
</cp:coreProperties>
</file>