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A8AA3A" w14:textId="672EE00B" w:rsidR="00F76EF8" w:rsidRPr="00F76EF8" w:rsidRDefault="00F76EF8" w:rsidP="00F17888">
      <w:pPr>
        <w:jc w:val="right"/>
        <w:rPr>
          <w:bCs/>
          <w:sz w:val="22"/>
          <w:szCs w:val="22"/>
        </w:rPr>
      </w:pPr>
      <w:r w:rsidRPr="00F76EF8">
        <w:rPr>
          <w:bCs/>
          <w:sz w:val="22"/>
          <w:szCs w:val="22"/>
        </w:rPr>
        <w:t xml:space="preserve">Реестровый номер закупки: </w:t>
      </w:r>
      <w:r w:rsidR="008003F9">
        <w:rPr>
          <w:bCs/>
          <w:sz w:val="22"/>
          <w:szCs w:val="22"/>
        </w:rPr>
        <w:t>2</w:t>
      </w:r>
      <w:r w:rsidR="0083069E">
        <w:rPr>
          <w:bCs/>
          <w:sz w:val="22"/>
          <w:szCs w:val="22"/>
        </w:rPr>
        <w:t>1</w:t>
      </w:r>
      <w:r w:rsidRPr="00F76EF8">
        <w:rPr>
          <w:bCs/>
          <w:sz w:val="22"/>
          <w:szCs w:val="22"/>
        </w:rPr>
        <w:t>-ЭА/26</w:t>
      </w:r>
    </w:p>
    <w:p w14:paraId="2A3E151F" w14:textId="77777777" w:rsidR="00F76EF8" w:rsidRDefault="00F76EF8" w:rsidP="00F76EF8">
      <w:pPr>
        <w:jc w:val="right"/>
        <w:rPr>
          <w:b/>
          <w:bCs/>
          <w:sz w:val="22"/>
          <w:szCs w:val="22"/>
        </w:rPr>
      </w:pPr>
    </w:p>
    <w:p w14:paraId="588FD0FC" w14:textId="77777777" w:rsidR="005E0195" w:rsidRPr="00BA7632" w:rsidRDefault="005E0195" w:rsidP="00CE1CFA">
      <w:pPr>
        <w:jc w:val="center"/>
        <w:rPr>
          <w:b/>
          <w:bCs/>
          <w:sz w:val="22"/>
          <w:szCs w:val="22"/>
        </w:rPr>
      </w:pPr>
      <w:r w:rsidRPr="00BA7632">
        <w:rPr>
          <w:b/>
          <w:bCs/>
          <w:sz w:val="22"/>
          <w:szCs w:val="22"/>
        </w:rPr>
        <w:t xml:space="preserve">ТЕХНИЧЕСКОЕ </w:t>
      </w:r>
      <w:proofErr w:type="gramStart"/>
      <w:r w:rsidRPr="00BA7632">
        <w:rPr>
          <w:b/>
          <w:bCs/>
          <w:sz w:val="22"/>
          <w:szCs w:val="22"/>
        </w:rPr>
        <w:t>ЗА‌﻿‍‌​​﻿﻿‌‌​⁠‍‍‌⁠​‌⁠﻿​⁠⁠﻿⁠‍​⁠﻿‌‌‍﻿⁠‌﻿‌⁠​​﻿‍⁠⁠⁠⁠‍‍‍‌﻿⁠​⁠​‍﻿﻿⁠⁠﻿​‌﻿⁠‍‌‍﻿‌‌﻿﻿‌⁠⁠﻿‌‌‌‌‍⁠‌​‍‍‍ДАНИЕ</w:t>
      </w:r>
      <w:proofErr w:type="gramEnd"/>
    </w:p>
    <w:p w14:paraId="20513435" w14:textId="73C90C7B" w:rsidR="005E0195" w:rsidRDefault="00CE1CFA" w:rsidP="00F76EF8">
      <w:pPr>
        <w:jc w:val="center"/>
        <w:rPr>
          <w:b/>
          <w:sz w:val="22"/>
          <w:szCs w:val="22"/>
        </w:rPr>
      </w:pPr>
      <w:r w:rsidRPr="00BA7632">
        <w:rPr>
          <w:b/>
          <w:sz w:val="22"/>
          <w:szCs w:val="22"/>
        </w:rPr>
        <w:t xml:space="preserve">на поставку </w:t>
      </w:r>
      <w:r w:rsidR="0083069E">
        <w:rPr>
          <w:b/>
          <w:sz w:val="22"/>
          <w:szCs w:val="22"/>
        </w:rPr>
        <w:t>полуфабрикатов мясных, рыбных</w:t>
      </w:r>
    </w:p>
    <w:p w14:paraId="1D9CB4AA" w14:textId="77777777" w:rsidR="009731F5" w:rsidRDefault="009731F5" w:rsidP="00F76EF8">
      <w:pPr>
        <w:jc w:val="center"/>
        <w:rPr>
          <w:b/>
          <w:sz w:val="22"/>
          <w:szCs w:val="22"/>
        </w:rPr>
      </w:pPr>
    </w:p>
    <w:p w14:paraId="041C44F3" w14:textId="600792EF" w:rsidR="009731F5" w:rsidRPr="009731F5" w:rsidRDefault="009731F5" w:rsidP="009731F5">
      <w:pPr>
        <w:numPr>
          <w:ilvl w:val="0"/>
          <w:numId w:val="2"/>
        </w:numPr>
        <w:rPr>
          <w:b/>
          <w:sz w:val="22"/>
          <w:szCs w:val="22"/>
        </w:rPr>
      </w:pPr>
      <w:r w:rsidRPr="009731F5">
        <w:rPr>
          <w:b/>
          <w:sz w:val="22"/>
          <w:szCs w:val="22"/>
        </w:rPr>
        <w:t>Объект закупки и характеристики товара:</w:t>
      </w:r>
    </w:p>
    <w:p w14:paraId="664C94DE" w14:textId="4B8DDF17" w:rsidR="003F03BE" w:rsidRPr="009731F5" w:rsidRDefault="009731F5" w:rsidP="009731F5">
      <w:pPr>
        <w:rPr>
          <w:i/>
          <w:iCs/>
          <w:sz w:val="22"/>
          <w:szCs w:val="22"/>
        </w:rPr>
      </w:pPr>
      <w:bookmarkStart w:id="0" w:name="_Hlk222406553"/>
      <w:r w:rsidRPr="009731F5">
        <w:rPr>
          <w:i/>
          <w:iCs/>
          <w:sz w:val="22"/>
          <w:szCs w:val="22"/>
        </w:rPr>
        <w:t>Таблица применения Постановления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bookmarkEnd w:id="0"/>
    </w:p>
    <w:tbl>
      <w:tblPr>
        <w:tblStyle w:val="a3"/>
        <w:tblW w:w="0" w:type="auto"/>
        <w:tblInd w:w="108" w:type="dxa"/>
        <w:tblLook w:val="04A0" w:firstRow="1" w:lastRow="0" w:firstColumn="1" w:lastColumn="0" w:noHBand="0" w:noVBand="1"/>
      </w:tblPr>
      <w:tblGrid>
        <w:gridCol w:w="540"/>
        <w:gridCol w:w="1353"/>
        <w:gridCol w:w="3361"/>
        <w:gridCol w:w="1270"/>
        <w:gridCol w:w="1699"/>
        <w:gridCol w:w="1807"/>
      </w:tblGrid>
      <w:tr w:rsidR="00BA7632" w:rsidRPr="00A00379" w14:paraId="2D22962E" w14:textId="77777777" w:rsidTr="00B22C09">
        <w:trPr>
          <w:trHeight w:val="345"/>
        </w:trPr>
        <w:tc>
          <w:tcPr>
            <w:tcW w:w="540" w:type="dxa"/>
            <w:vMerge w:val="restart"/>
            <w:hideMark/>
          </w:tcPr>
          <w:p w14:paraId="5BE08FE1" w14:textId="52740D62" w:rsidR="00BA7632" w:rsidRPr="00A00379" w:rsidRDefault="00BA7632" w:rsidP="00BA7632">
            <w:pPr>
              <w:pStyle w:val="a6"/>
              <w:ind w:left="37"/>
              <w:jc w:val="center"/>
              <w:rPr>
                <w:b/>
                <w:bCs/>
                <w:sz w:val="20"/>
              </w:rPr>
            </w:pPr>
            <w:r w:rsidRPr="00A00379">
              <w:rPr>
                <w:b/>
                <w:bCs/>
                <w:sz w:val="20"/>
              </w:rPr>
              <w:t xml:space="preserve">№ </w:t>
            </w:r>
            <w:proofErr w:type="gramStart"/>
            <w:r w:rsidRPr="00A00379">
              <w:rPr>
                <w:b/>
                <w:bCs/>
                <w:sz w:val="20"/>
              </w:rPr>
              <w:t>п</w:t>
            </w:r>
            <w:proofErr w:type="gramEnd"/>
            <w:r w:rsidRPr="00A00379">
              <w:rPr>
                <w:b/>
                <w:bCs/>
                <w:sz w:val="20"/>
              </w:rPr>
              <w:t>/п</w:t>
            </w:r>
          </w:p>
        </w:tc>
        <w:tc>
          <w:tcPr>
            <w:tcW w:w="1353" w:type="dxa"/>
            <w:vMerge w:val="restart"/>
            <w:hideMark/>
          </w:tcPr>
          <w:p w14:paraId="50FC91C4" w14:textId="77777777" w:rsidR="00BA7632" w:rsidRPr="00A00379" w:rsidRDefault="00BA7632" w:rsidP="00BA7632">
            <w:pPr>
              <w:pStyle w:val="a6"/>
              <w:ind w:left="37"/>
              <w:jc w:val="center"/>
              <w:rPr>
                <w:b/>
                <w:bCs/>
                <w:sz w:val="20"/>
              </w:rPr>
            </w:pPr>
            <w:r w:rsidRPr="00A00379">
              <w:rPr>
                <w:b/>
                <w:bCs/>
                <w:sz w:val="20"/>
              </w:rPr>
              <w:t>Код</w:t>
            </w:r>
          </w:p>
        </w:tc>
        <w:tc>
          <w:tcPr>
            <w:tcW w:w="3361" w:type="dxa"/>
            <w:vMerge w:val="restart"/>
            <w:hideMark/>
          </w:tcPr>
          <w:p w14:paraId="0470DCAE" w14:textId="77777777" w:rsidR="00BA7632" w:rsidRPr="00A00379" w:rsidRDefault="00BA7632" w:rsidP="00BA7632">
            <w:pPr>
              <w:pStyle w:val="a6"/>
              <w:ind w:left="37"/>
              <w:jc w:val="center"/>
              <w:rPr>
                <w:b/>
                <w:bCs/>
                <w:sz w:val="20"/>
              </w:rPr>
            </w:pPr>
            <w:r w:rsidRPr="00A00379">
              <w:rPr>
                <w:b/>
                <w:bCs/>
                <w:sz w:val="20"/>
              </w:rPr>
              <w:t>Наименование</w:t>
            </w:r>
          </w:p>
        </w:tc>
        <w:tc>
          <w:tcPr>
            <w:tcW w:w="4776" w:type="dxa"/>
            <w:gridSpan w:val="3"/>
            <w:hideMark/>
          </w:tcPr>
          <w:p w14:paraId="78CEB5D5" w14:textId="77777777" w:rsidR="00BA7632" w:rsidRPr="00A00379" w:rsidRDefault="00BA7632" w:rsidP="00BA7632">
            <w:pPr>
              <w:pStyle w:val="a6"/>
              <w:ind w:left="37"/>
              <w:jc w:val="center"/>
              <w:rPr>
                <w:b/>
                <w:bCs/>
                <w:sz w:val="20"/>
              </w:rPr>
            </w:pPr>
            <w:r w:rsidRPr="00A00379">
              <w:rPr>
                <w:b/>
                <w:bCs/>
                <w:sz w:val="20"/>
              </w:rPr>
              <w:t>Национальный режим</w:t>
            </w:r>
          </w:p>
        </w:tc>
      </w:tr>
      <w:tr w:rsidR="00BA7632" w:rsidRPr="00A00379" w14:paraId="3D3B589F" w14:textId="77777777" w:rsidTr="00B22C09">
        <w:trPr>
          <w:trHeight w:val="345"/>
        </w:trPr>
        <w:tc>
          <w:tcPr>
            <w:tcW w:w="540" w:type="dxa"/>
            <w:vMerge/>
            <w:hideMark/>
          </w:tcPr>
          <w:p w14:paraId="22E82879" w14:textId="77777777" w:rsidR="00BA7632" w:rsidRPr="00A00379" w:rsidRDefault="00BA7632" w:rsidP="00BA7632">
            <w:pPr>
              <w:pStyle w:val="a6"/>
              <w:ind w:left="37"/>
              <w:jc w:val="center"/>
              <w:rPr>
                <w:b/>
                <w:bCs/>
                <w:sz w:val="20"/>
              </w:rPr>
            </w:pPr>
          </w:p>
        </w:tc>
        <w:tc>
          <w:tcPr>
            <w:tcW w:w="1353" w:type="dxa"/>
            <w:vMerge/>
            <w:hideMark/>
          </w:tcPr>
          <w:p w14:paraId="3F65618E" w14:textId="77777777" w:rsidR="00BA7632" w:rsidRPr="00A00379" w:rsidRDefault="00BA7632" w:rsidP="00BA7632">
            <w:pPr>
              <w:pStyle w:val="a6"/>
              <w:ind w:left="37"/>
              <w:jc w:val="center"/>
              <w:rPr>
                <w:b/>
                <w:bCs/>
                <w:sz w:val="20"/>
              </w:rPr>
            </w:pPr>
          </w:p>
        </w:tc>
        <w:tc>
          <w:tcPr>
            <w:tcW w:w="3361" w:type="dxa"/>
            <w:vMerge/>
            <w:hideMark/>
          </w:tcPr>
          <w:p w14:paraId="2F5C55E2" w14:textId="77777777" w:rsidR="00BA7632" w:rsidRPr="00A00379" w:rsidRDefault="00BA7632" w:rsidP="00BA7632">
            <w:pPr>
              <w:pStyle w:val="a6"/>
              <w:ind w:left="37"/>
              <w:jc w:val="center"/>
              <w:rPr>
                <w:b/>
                <w:bCs/>
                <w:sz w:val="20"/>
              </w:rPr>
            </w:pPr>
          </w:p>
        </w:tc>
        <w:tc>
          <w:tcPr>
            <w:tcW w:w="1270" w:type="dxa"/>
            <w:hideMark/>
          </w:tcPr>
          <w:p w14:paraId="04579C04" w14:textId="77777777" w:rsidR="00BA7632" w:rsidRPr="00A00379" w:rsidRDefault="00BA7632" w:rsidP="00BA7632">
            <w:pPr>
              <w:pStyle w:val="a6"/>
              <w:ind w:left="37"/>
              <w:jc w:val="center"/>
              <w:rPr>
                <w:b/>
                <w:bCs/>
                <w:sz w:val="20"/>
              </w:rPr>
            </w:pPr>
            <w:r w:rsidRPr="00A00379">
              <w:rPr>
                <w:b/>
                <w:bCs/>
                <w:sz w:val="20"/>
              </w:rPr>
              <w:t>1875 (Запрет)</w:t>
            </w:r>
          </w:p>
        </w:tc>
        <w:tc>
          <w:tcPr>
            <w:tcW w:w="1699" w:type="dxa"/>
            <w:hideMark/>
          </w:tcPr>
          <w:p w14:paraId="300901EC" w14:textId="77777777" w:rsidR="00BA7632" w:rsidRPr="00A00379" w:rsidRDefault="00BA7632" w:rsidP="00BA7632">
            <w:pPr>
              <w:pStyle w:val="a6"/>
              <w:ind w:left="37"/>
              <w:jc w:val="center"/>
              <w:rPr>
                <w:b/>
                <w:bCs/>
                <w:sz w:val="20"/>
              </w:rPr>
            </w:pPr>
            <w:r w:rsidRPr="00A00379">
              <w:rPr>
                <w:b/>
                <w:bCs/>
                <w:sz w:val="20"/>
              </w:rPr>
              <w:t>1875 (Ограничение)</w:t>
            </w:r>
          </w:p>
        </w:tc>
        <w:tc>
          <w:tcPr>
            <w:tcW w:w="1807" w:type="dxa"/>
            <w:hideMark/>
          </w:tcPr>
          <w:p w14:paraId="649B849D" w14:textId="77777777" w:rsidR="00BA7632" w:rsidRPr="00A00379" w:rsidRDefault="00BA7632" w:rsidP="00BA7632">
            <w:pPr>
              <w:pStyle w:val="a6"/>
              <w:ind w:left="37"/>
              <w:jc w:val="center"/>
              <w:rPr>
                <w:b/>
                <w:bCs/>
                <w:sz w:val="20"/>
              </w:rPr>
            </w:pPr>
            <w:r w:rsidRPr="00A00379">
              <w:rPr>
                <w:b/>
                <w:bCs/>
                <w:sz w:val="20"/>
              </w:rPr>
              <w:t>1875 (Преимущество)</w:t>
            </w:r>
          </w:p>
        </w:tc>
      </w:tr>
      <w:tr w:rsidR="00C717DE" w:rsidRPr="00A00379" w14:paraId="1CEE143C" w14:textId="77777777" w:rsidTr="00B22C09">
        <w:trPr>
          <w:trHeight w:val="284"/>
        </w:trPr>
        <w:tc>
          <w:tcPr>
            <w:tcW w:w="540" w:type="dxa"/>
            <w:hideMark/>
          </w:tcPr>
          <w:p w14:paraId="28C3A095" w14:textId="77777777" w:rsidR="00C717DE" w:rsidRPr="00A00379" w:rsidRDefault="00C717DE" w:rsidP="00BA7632">
            <w:pPr>
              <w:pStyle w:val="a6"/>
              <w:ind w:left="37"/>
              <w:rPr>
                <w:sz w:val="20"/>
              </w:rPr>
            </w:pPr>
            <w:r w:rsidRPr="00A00379">
              <w:rPr>
                <w:sz w:val="20"/>
              </w:rPr>
              <w:t>1</w:t>
            </w:r>
          </w:p>
        </w:tc>
        <w:tc>
          <w:tcPr>
            <w:tcW w:w="1353" w:type="dxa"/>
          </w:tcPr>
          <w:p w14:paraId="73F43F47" w14:textId="08DAC5FC" w:rsidR="00C717DE" w:rsidRPr="00A00379" w:rsidRDefault="00F84CD5" w:rsidP="00C717DE">
            <w:pPr>
              <w:pStyle w:val="a6"/>
              <w:ind w:left="37"/>
              <w:rPr>
                <w:sz w:val="20"/>
              </w:rPr>
            </w:pPr>
            <w:r w:rsidRPr="00A00379">
              <w:rPr>
                <w:sz w:val="20"/>
              </w:rPr>
              <w:t>10.13.14.718</w:t>
            </w:r>
          </w:p>
        </w:tc>
        <w:tc>
          <w:tcPr>
            <w:tcW w:w="3361" w:type="dxa"/>
          </w:tcPr>
          <w:p w14:paraId="7C2C8E1C" w14:textId="669DAF42" w:rsidR="00C717DE" w:rsidRPr="00A00379" w:rsidRDefault="00F84CD5" w:rsidP="003C4014">
            <w:pPr>
              <w:rPr>
                <w:sz w:val="20"/>
              </w:rPr>
            </w:pPr>
            <w:r w:rsidRPr="00A00379">
              <w:rPr>
                <w:sz w:val="20"/>
              </w:rPr>
              <w:t>Полуфабрикаты мясные в тесте замороженные</w:t>
            </w:r>
            <w:r w:rsidRPr="00A00379">
              <w:rPr>
                <w:sz w:val="20"/>
              </w:rPr>
              <w:tab/>
            </w:r>
          </w:p>
        </w:tc>
        <w:tc>
          <w:tcPr>
            <w:tcW w:w="1270" w:type="dxa"/>
            <w:hideMark/>
          </w:tcPr>
          <w:p w14:paraId="5454CA2C" w14:textId="77777777" w:rsidR="00C717DE" w:rsidRPr="00A00379" w:rsidRDefault="00C717DE" w:rsidP="00BA7632">
            <w:pPr>
              <w:pStyle w:val="a6"/>
              <w:ind w:left="37"/>
              <w:rPr>
                <w:sz w:val="20"/>
              </w:rPr>
            </w:pPr>
          </w:p>
        </w:tc>
        <w:tc>
          <w:tcPr>
            <w:tcW w:w="1699" w:type="dxa"/>
          </w:tcPr>
          <w:p w14:paraId="53DCD984" w14:textId="3435454A" w:rsidR="00C717DE" w:rsidRPr="00A00379" w:rsidRDefault="00C717DE" w:rsidP="00BA7632">
            <w:pPr>
              <w:pStyle w:val="a6"/>
              <w:ind w:left="37"/>
              <w:jc w:val="center"/>
              <w:rPr>
                <w:sz w:val="20"/>
              </w:rPr>
            </w:pPr>
          </w:p>
        </w:tc>
        <w:tc>
          <w:tcPr>
            <w:tcW w:w="1807" w:type="dxa"/>
          </w:tcPr>
          <w:p w14:paraId="5A918D7E" w14:textId="16C239EF" w:rsidR="00C717DE" w:rsidRPr="00A00379" w:rsidRDefault="00B22C09" w:rsidP="00BA7632">
            <w:pPr>
              <w:pStyle w:val="a6"/>
              <w:ind w:left="37"/>
              <w:jc w:val="center"/>
              <w:rPr>
                <w:sz w:val="20"/>
              </w:rPr>
            </w:pPr>
            <w:r w:rsidRPr="00A00379">
              <w:rPr>
                <w:rFonts w:ascii="MS Gothic" w:eastAsia="MS Gothic" w:hAnsi="MS Gothic" w:cs="MS Gothic" w:hint="eastAsia"/>
                <w:sz w:val="20"/>
              </w:rPr>
              <w:t>✓</w:t>
            </w:r>
          </w:p>
        </w:tc>
      </w:tr>
      <w:tr w:rsidR="00B22C09" w:rsidRPr="00A00379" w14:paraId="65058863" w14:textId="77777777" w:rsidTr="00B22C09">
        <w:trPr>
          <w:trHeight w:val="284"/>
        </w:trPr>
        <w:tc>
          <w:tcPr>
            <w:tcW w:w="540" w:type="dxa"/>
          </w:tcPr>
          <w:p w14:paraId="7B45B17B" w14:textId="204E3328" w:rsidR="00B22C09" w:rsidRPr="00A00379" w:rsidRDefault="00B22C09" w:rsidP="00BA7632">
            <w:pPr>
              <w:pStyle w:val="a6"/>
              <w:ind w:left="37"/>
              <w:rPr>
                <w:sz w:val="20"/>
              </w:rPr>
            </w:pPr>
            <w:r w:rsidRPr="00A00379">
              <w:rPr>
                <w:sz w:val="20"/>
              </w:rPr>
              <w:t>2</w:t>
            </w:r>
          </w:p>
        </w:tc>
        <w:tc>
          <w:tcPr>
            <w:tcW w:w="1353" w:type="dxa"/>
          </w:tcPr>
          <w:p w14:paraId="3BB6B9B7" w14:textId="362DF669" w:rsidR="00B22C09" w:rsidRPr="00A00379" w:rsidRDefault="00F84CD5" w:rsidP="00B22C09">
            <w:pPr>
              <w:pStyle w:val="a6"/>
              <w:ind w:left="37"/>
              <w:rPr>
                <w:color w:val="334059"/>
                <w:sz w:val="20"/>
                <w:shd w:val="clear" w:color="auto" w:fill="FFFFFF"/>
              </w:rPr>
            </w:pPr>
            <w:r w:rsidRPr="00A00379">
              <w:rPr>
                <w:color w:val="334059"/>
                <w:sz w:val="20"/>
                <w:shd w:val="clear" w:color="auto" w:fill="FFFFFF"/>
              </w:rPr>
              <w:t>10.13.14.716</w:t>
            </w:r>
          </w:p>
        </w:tc>
        <w:tc>
          <w:tcPr>
            <w:tcW w:w="3361" w:type="dxa"/>
          </w:tcPr>
          <w:p w14:paraId="6BFF6909" w14:textId="6016BB25" w:rsidR="00B22C09" w:rsidRPr="00A00379" w:rsidRDefault="00F84CD5" w:rsidP="003C4014">
            <w:pPr>
              <w:rPr>
                <w:color w:val="334059"/>
                <w:sz w:val="20"/>
                <w:shd w:val="clear" w:color="auto" w:fill="FFFFFF"/>
              </w:rPr>
            </w:pPr>
            <w:r w:rsidRPr="00A00379">
              <w:rPr>
                <w:color w:val="334059"/>
                <w:sz w:val="20"/>
                <w:shd w:val="clear" w:color="auto" w:fill="FFFFFF"/>
              </w:rPr>
              <w:t>Полуфабрикаты мясные мелкокусковые и порционные замороженные</w:t>
            </w:r>
          </w:p>
        </w:tc>
        <w:tc>
          <w:tcPr>
            <w:tcW w:w="1270" w:type="dxa"/>
          </w:tcPr>
          <w:p w14:paraId="406D6A04" w14:textId="77777777" w:rsidR="00B22C09" w:rsidRPr="00A00379" w:rsidRDefault="00B22C09" w:rsidP="00BA7632">
            <w:pPr>
              <w:pStyle w:val="a6"/>
              <w:ind w:left="37"/>
              <w:rPr>
                <w:sz w:val="20"/>
              </w:rPr>
            </w:pPr>
          </w:p>
        </w:tc>
        <w:tc>
          <w:tcPr>
            <w:tcW w:w="1699" w:type="dxa"/>
          </w:tcPr>
          <w:p w14:paraId="4088FD16" w14:textId="6DB9FCA6" w:rsidR="00B22C09" w:rsidRPr="00A00379" w:rsidRDefault="00B22C09" w:rsidP="00BA7632">
            <w:pPr>
              <w:pStyle w:val="a6"/>
              <w:ind w:left="37"/>
              <w:jc w:val="center"/>
              <w:rPr>
                <w:rFonts w:eastAsia="MS Gothic"/>
                <w:sz w:val="20"/>
              </w:rPr>
            </w:pPr>
          </w:p>
        </w:tc>
        <w:tc>
          <w:tcPr>
            <w:tcW w:w="1807" w:type="dxa"/>
          </w:tcPr>
          <w:p w14:paraId="62620277" w14:textId="5212C1B6" w:rsidR="00B22C09" w:rsidRPr="00A00379" w:rsidRDefault="00F84CD5" w:rsidP="00BA7632">
            <w:pPr>
              <w:pStyle w:val="a6"/>
              <w:ind w:left="37"/>
              <w:jc w:val="center"/>
              <w:rPr>
                <w:sz w:val="20"/>
              </w:rPr>
            </w:pPr>
            <w:r w:rsidRPr="00A00379">
              <w:rPr>
                <w:rFonts w:ascii="MS Gothic" w:eastAsia="MS Gothic" w:hAnsi="MS Gothic" w:cs="MS Gothic" w:hint="eastAsia"/>
                <w:sz w:val="20"/>
              </w:rPr>
              <w:t>✓</w:t>
            </w:r>
          </w:p>
        </w:tc>
      </w:tr>
      <w:tr w:rsidR="005A72B5" w:rsidRPr="00A00379" w14:paraId="4A9E2FDC" w14:textId="77777777" w:rsidTr="00B22C09">
        <w:trPr>
          <w:trHeight w:val="284"/>
        </w:trPr>
        <w:tc>
          <w:tcPr>
            <w:tcW w:w="540" w:type="dxa"/>
          </w:tcPr>
          <w:p w14:paraId="46F9FE2F" w14:textId="76C4A938" w:rsidR="005A72B5" w:rsidRPr="00A00379" w:rsidRDefault="005A72B5" w:rsidP="00BA7632">
            <w:pPr>
              <w:pStyle w:val="a6"/>
              <w:ind w:left="37"/>
              <w:rPr>
                <w:sz w:val="20"/>
              </w:rPr>
            </w:pPr>
            <w:r w:rsidRPr="00A00379">
              <w:rPr>
                <w:sz w:val="20"/>
              </w:rPr>
              <w:t>3</w:t>
            </w:r>
          </w:p>
        </w:tc>
        <w:tc>
          <w:tcPr>
            <w:tcW w:w="1353" w:type="dxa"/>
          </w:tcPr>
          <w:p w14:paraId="7F993925" w14:textId="4B800E09" w:rsidR="005A72B5" w:rsidRPr="00A00379" w:rsidRDefault="00F84CD5" w:rsidP="00B22C09">
            <w:pPr>
              <w:pStyle w:val="a6"/>
              <w:ind w:left="37"/>
              <w:rPr>
                <w:color w:val="000000"/>
                <w:sz w:val="20"/>
                <w:shd w:val="clear" w:color="auto" w:fill="FFFFFF"/>
              </w:rPr>
            </w:pPr>
            <w:r w:rsidRPr="00A00379">
              <w:rPr>
                <w:color w:val="000000"/>
                <w:sz w:val="20"/>
                <w:shd w:val="clear" w:color="auto" w:fill="FFFFFF"/>
              </w:rPr>
              <w:t>10.13.14.717</w:t>
            </w:r>
          </w:p>
        </w:tc>
        <w:tc>
          <w:tcPr>
            <w:tcW w:w="3361" w:type="dxa"/>
          </w:tcPr>
          <w:p w14:paraId="34324C1C" w14:textId="640C2873" w:rsidR="005A72B5" w:rsidRPr="00A00379" w:rsidRDefault="00F84CD5" w:rsidP="003C4014">
            <w:pPr>
              <w:rPr>
                <w:color w:val="000000"/>
                <w:sz w:val="20"/>
                <w:shd w:val="clear" w:color="auto" w:fill="FFFFFF"/>
              </w:rPr>
            </w:pPr>
            <w:r w:rsidRPr="00A00379">
              <w:rPr>
                <w:color w:val="000000"/>
                <w:sz w:val="20"/>
                <w:shd w:val="clear" w:color="auto" w:fill="FFFFFF"/>
              </w:rPr>
              <w:t>Полуфабрикаты мясные рубленые замороженные</w:t>
            </w:r>
          </w:p>
        </w:tc>
        <w:tc>
          <w:tcPr>
            <w:tcW w:w="1270" w:type="dxa"/>
          </w:tcPr>
          <w:p w14:paraId="089E97D5" w14:textId="77777777" w:rsidR="005A72B5" w:rsidRPr="00A00379" w:rsidRDefault="005A72B5" w:rsidP="00BA7632">
            <w:pPr>
              <w:pStyle w:val="a6"/>
              <w:ind w:left="37"/>
              <w:rPr>
                <w:sz w:val="20"/>
              </w:rPr>
            </w:pPr>
          </w:p>
        </w:tc>
        <w:tc>
          <w:tcPr>
            <w:tcW w:w="1699" w:type="dxa"/>
          </w:tcPr>
          <w:p w14:paraId="473368B2" w14:textId="77777777" w:rsidR="005A72B5" w:rsidRPr="00A00379" w:rsidRDefault="005A72B5" w:rsidP="00BA7632">
            <w:pPr>
              <w:pStyle w:val="a6"/>
              <w:ind w:left="37"/>
              <w:jc w:val="center"/>
              <w:rPr>
                <w:rFonts w:eastAsia="MS Gothic"/>
                <w:sz w:val="20"/>
              </w:rPr>
            </w:pPr>
          </w:p>
        </w:tc>
        <w:tc>
          <w:tcPr>
            <w:tcW w:w="1807" w:type="dxa"/>
          </w:tcPr>
          <w:p w14:paraId="1A4455D9" w14:textId="51F8EDA5" w:rsidR="005A72B5" w:rsidRPr="00A00379" w:rsidRDefault="00F84CD5" w:rsidP="00BA7632">
            <w:pPr>
              <w:pStyle w:val="a6"/>
              <w:ind w:left="37"/>
              <w:jc w:val="center"/>
              <w:rPr>
                <w:sz w:val="20"/>
              </w:rPr>
            </w:pPr>
            <w:r w:rsidRPr="00A00379">
              <w:rPr>
                <w:rFonts w:ascii="MS Gothic" w:eastAsia="MS Gothic" w:hAnsi="MS Gothic" w:cs="MS Gothic" w:hint="eastAsia"/>
                <w:sz w:val="20"/>
              </w:rPr>
              <w:t>✓</w:t>
            </w:r>
          </w:p>
        </w:tc>
      </w:tr>
      <w:tr w:rsidR="005A72B5" w:rsidRPr="00A00379" w14:paraId="52A5F3E4" w14:textId="77777777" w:rsidTr="00B22C09">
        <w:trPr>
          <w:trHeight w:val="284"/>
        </w:trPr>
        <w:tc>
          <w:tcPr>
            <w:tcW w:w="540" w:type="dxa"/>
          </w:tcPr>
          <w:p w14:paraId="319EF672" w14:textId="719CC80B" w:rsidR="005A72B5" w:rsidRPr="00A00379" w:rsidRDefault="005A72B5" w:rsidP="00BA7632">
            <w:pPr>
              <w:pStyle w:val="a6"/>
              <w:ind w:left="37"/>
              <w:rPr>
                <w:sz w:val="20"/>
              </w:rPr>
            </w:pPr>
            <w:r w:rsidRPr="00A00379">
              <w:rPr>
                <w:sz w:val="20"/>
              </w:rPr>
              <w:t>4</w:t>
            </w:r>
          </w:p>
        </w:tc>
        <w:tc>
          <w:tcPr>
            <w:tcW w:w="1353" w:type="dxa"/>
          </w:tcPr>
          <w:p w14:paraId="3A613FFE" w14:textId="1750FD22" w:rsidR="005A72B5" w:rsidRPr="00A00379" w:rsidRDefault="00F84CD5" w:rsidP="00F84CD5">
            <w:pPr>
              <w:rPr>
                <w:color w:val="000000"/>
                <w:sz w:val="20"/>
                <w:shd w:val="clear" w:color="auto" w:fill="FFFFFF"/>
              </w:rPr>
            </w:pPr>
            <w:r w:rsidRPr="00A00379">
              <w:rPr>
                <w:color w:val="000000"/>
                <w:sz w:val="20"/>
                <w:shd w:val="clear" w:color="auto" w:fill="FFFFFF"/>
              </w:rPr>
              <w:t>10.20.25.190</w:t>
            </w:r>
          </w:p>
        </w:tc>
        <w:tc>
          <w:tcPr>
            <w:tcW w:w="3361" w:type="dxa"/>
          </w:tcPr>
          <w:p w14:paraId="3FE0BF2D" w14:textId="5697C442" w:rsidR="005A72B5" w:rsidRPr="00A00379" w:rsidRDefault="00F84CD5" w:rsidP="003C4014">
            <w:pPr>
              <w:rPr>
                <w:color w:val="000000"/>
                <w:sz w:val="20"/>
                <w:shd w:val="clear" w:color="auto" w:fill="FFFFFF"/>
              </w:rPr>
            </w:pPr>
            <w:r w:rsidRPr="00A00379">
              <w:rPr>
                <w:color w:val="000000"/>
                <w:sz w:val="20"/>
                <w:shd w:val="clear" w:color="auto" w:fill="FFFFFF"/>
              </w:rPr>
              <w:t>Продукты готовые из рыбы прочие, не включенные в другие группировки</w:t>
            </w:r>
          </w:p>
        </w:tc>
        <w:tc>
          <w:tcPr>
            <w:tcW w:w="1270" w:type="dxa"/>
          </w:tcPr>
          <w:p w14:paraId="2C12FB43" w14:textId="77777777" w:rsidR="005A72B5" w:rsidRPr="00A00379" w:rsidRDefault="005A72B5" w:rsidP="00BA7632">
            <w:pPr>
              <w:pStyle w:val="a6"/>
              <w:ind w:left="37"/>
              <w:rPr>
                <w:sz w:val="20"/>
              </w:rPr>
            </w:pPr>
          </w:p>
        </w:tc>
        <w:tc>
          <w:tcPr>
            <w:tcW w:w="1699" w:type="dxa"/>
          </w:tcPr>
          <w:p w14:paraId="6F3E11FA" w14:textId="08EC5CDB" w:rsidR="005A72B5" w:rsidRPr="00A00379" w:rsidRDefault="00F84CD5" w:rsidP="00BA7632">
            <w:pPr>
              <w:pStyle w:val="a6"/>
              <w:ind w:left="37"/>
              <w:jc w:val="center"/>
              <w:rPr>
                <w:rFonts w:eastAsia="MS Gothic"/>
                <w:sz w:val="20"/>
              </w:rPr>
            </w:pPr>
            <w:r w:rsidRPr="00A00379">
              <w:rPr>
                <w:rFonts w:ascii="MS Gothic" w:eastAsia="MS Gothic" w:hAnsi="MS Gothic" w:cs="MS Gothic" w:hint="eastAsia"/>
                <w:sz w:val="20"/>
              </w:rPr>
              <w:t>✓</w:t>
            </w:r>
          </w:p>
        </w:tc>
        <w:tc>
          <w:tcPr>
            <w:tcW w:w="1807" w:type="dxa"/>
          </w:tcPr>
          <w:p w14:paraId="3B449F74" w14:textId="77777777" w:rsidR="005A72B5" w:rsidRPr="00A00379" w:rsidRDefault="005A72B5" w:rsidP="00BA7632">
            <w:pPr>
              <w:pStyle w:val="a6"/>
              <w:ind w:left="37"/>
              <w:jc w:val="center"/>
              <w:rPr>
                <w:sz w:val="20"/>
              </w:rPr>
            </w:pPr>
          </w:p>
        </w:tc>
      </w:tr>
    </w:tbl>
    <w:p w14:paraId="152CA27A" w14:textId="77556DE3" w:rsidR="00CE1CFA" w:rsidRDefault="00CE1CFA" w:rsidP="00CE1CFA">
      <w:pPr>
        <w:pStyle w:val="a6"/>
        <w:ind w:left="0"/>
        <w:rPr>
          <w:b/>
          <w:sz w:val="22"/>
          <w:szCs w:val="22"/>
        </w:rPr>
      </w:pPr>
    </w:p>
    <w:p w14:paraId="23659919" w14:textId="1FCBAF6F" w:rsidR="00BA7632" w:rsidRPr="009731F5" w:rsidRDefault="00BA7632" w:rsidP="009731F5">
      <w:pPr>
        <w:rPr>
          <w:b/>
          <w:sz w:val="22"/>
          <w:szCs w:val="22"/>
        </w:rPr>
      </w:pPr>
    </w:p>
    <w:tbl>
      <w:tblPr>
        <w:tblStyle w:val="a3"/>
        <w:tblW w:w="10194" w:type="dxa"/>
        <w:tblInd w:w="131" w:type="dxa"/>
        <w:tblLook w:val="04A0" w:firstRow="1" w:lastRow="0" w:firstColumn="1" w:lastColumn="0" w:noHBand="0" w:noVBand="1"/>
      </w:tblPr>
      <w:tblGrid>
        <w:gridCol w:w="674"/>
        <w:gridCol w:w="2073"/>
        <w:gridCol w:w="5735"/>
        <w:gridCol w:w="836"/>
        <w:gridCol w:w="876"/>
      </w:tblGrid>
      <w:tr w:rsidR="00BA7632" w:rsidRPr="00A00379" w14:paraId="48ACEB87" w14:textId="77777777" w:rsidTr="003501D8">
        <w:trPr>
          <w:trHeight w:val="463"/>
        </w:trPr>
        <w:tc>
          <w:tcPr>
            <w:tcW w:w="674" w:type="dxa"/>
          </w:tcPr>
          <w:p w14:paraId="22F7EAA8" w14:textId="77777777" w:rsidR="003F03BE" w:rsidRPr="00A00379" w:rsidRDefault="003F03BE" w:rsidP="00CE1CFA">
            <w:pPr>
              <w:jc w:val="center"/>
              <w:rPr>
                <w:rFonts w:eastAsia="Calibri"/>
                <w:b/>
                <w:bCs/>
                <w:sz w:val="20"/>
              </w:rPr>
            </w:pPr>
            <w:r w:rsidRPr="00A00379">
              <w:rPr>
                <w:rFonts w:eastAsia="Calibri"/>
                <w:b/>
                <w:bCs/>
                <w:sz w:val="20"/>
              </w:rPr>
              <w:t xml:space="preserve">№ </w:t>
            </w:r>
            <w:proofErr w:type="gramStart"/>
            <w:r w:rsidRPr="00A00379">
              <w:rPr>
                <w:rFonts w:eastAsia="Calibri"/>
                <w:b/>
                <w:bCs/>
                <w:sz w:val="20"/>
              </w:rPr>
              <w:t>п</w:t>
            </w:r>
            <w:proofErr w:type="gramEnd"/>
            <w:r w:rsidRPr="00A00379">
              <w:rPr>
                <w:rFonts w:eastAsia="Calibri"/>
                <w:b/>
                <w:bCs/>
                <w:sz w:val="20"/>
              </w:rPr>
              <w:t>/п</w:t>
            </w:r>
          </w:p>
        </w:tc>
        <w:tc>
          <w:tcPr>
            <w:tcW w:w="2073" w:type="dxa"/>
          </w:tcPr>
          <w:p w14:paraId="1BF1F8FD" w14:textId="77777777" w:rsidR="003F03BE" w:rsidRPr="00A00379" w:rsidRDefault="003F03BE" w:rsidP="00CE1CFA">
            <w:pPr>
              <w:jc w:val="center"/>
              <w:rPr>
                <w:rFonts w:eastAsia="Calibri"/>
                <w:b/>
                <w:bCs/>
                <w:sz w:val="20"/>
              </w:rPr>
            </w:pPr>
            <w:r w:rsidRPr="00A00379">
              <w:rPr>
                <w:rFonts w:eastAsia="Calibri"/>
                <w:b/>
                <w:bCs/>
                <w:sz w:val="20"/>
              </w:rPr>
              <w:t>Наименование</w:t>
            </w:r>
          </w:p>
        </w:tc>
        <w:tc>
          <w:tcPr>
            <w:tcW w:w="5735" w:type="dxa"/>
          </w:tcPr>
          <w:p w14:paraId="2CE9C01A" w14:textId="77777777" w:rsidR="003F03BE" w:rsidRPr="00A00379" w:rsidRDefault="003F03BE" w:rsidP="00CE1CFA">
            <w:pPr>
              <w:jc w:val="center"/>
              <w:rPr>
                <w:rFonts w:eastAsia="Calibri"/>
                <w:b/>
                <w:bCs/>
                <w:sz w:val="20"/>
              </w:rPr>
            </w:pPr>
            <w:r w:rsidRPr="00A00379">
              <w:rPr>
                <w:rFonts w:eastAsia="Calibri"/>
                <w:b/>
                <w:bCs/>
                <w:sz w:val="20"/>
              </w:rPr>
              <w:t>Характеристика</w:t>
            </w:r>
          </w:p>
        </w:tc>
        <w:tc>
          <w:tcPr>
            <w:tcW w:w="836" w:type="dxa"/>
          </w:tcPr>
          <w:p w14:paraId="1E7B7625" w14:textId="77777777" w:rsidR="003F03BE" w:rsidRPr="00A00379" w:rsidRDefault="003F03BE" w:rsidP="00CE1CFA">
            <w:pPr>
              <w:jc w:val="center"/>
              <w:rPr>
                <w:rFonts w:eastAsia="Calibri"/>
                <w:b/>
                <w:bCs/>
                <w:sz w:val="20"/>
              </w:rPr>
            </w:pPr>
            <w:r w:rsidRPr="00A00379">
              <w:rPr>
                <w:rFonts w:eastAsia="Calibri"/>
                <w:b/>
                <w:bCs/>
                <w:sz w:val="20"/>
              </w:rPr>
              <w:t>Ед. изм.</w:t>
            </w:r>
          </w:p>
        </w:tc>
        <w:tc>
          <w:tcPr>
            <w:tcW w:w="876" w:type="dxa"/>
          </w:tcPr>
          <w:p w14:paraId="017034F9" w14:textId="77777777" w:rsidR="003F03BE" w:rsidRPr="00A00379" w:rsidRDefault="003F03BE" w:rsidP="00CE1CFA">
            <w:pPr>
              <w:jc w:val="center"/>
              <w:rPr>
                <w:rFonts w:eastAsia="Calibri"/>
                <w:b/>
                <w:bCs/>
                <w:sz w:val="20"/>
              </w:rPr>
            </w:pPr>
            <w:r w:rsidRPr="00A00379">
              <w:rPr>
                <w:rFonts w:eastAsia="Calibri"/>
                <w:b/>
                <w:bCs/>
                <w:sz w:val="20"/>
              </w:rPr>
              <w:t>Кол-во</w:t>
            </w:r>
          </w:p>
        </w:tc>
      </w:tr>
      <w:tr w:rsidR="003066A5" w:rsidRPr="00A00379" w14:paraId="2C9E0759" w14:textId="77777777" w:rsidTr="00450D34">
        <w:tc>
          <w:tcPr>
            <w:tcW w:w="674" w:type="dxa"/>
          </w:tcPr>
          <w:p w14:paraId="2CD4874B" w14:textId="77777777" w:rsidR="003066A5" w:rsidRPr="00A00379" w:rsidRDefault="003066A5" w:rsidP="00CE1CFA">
            <w:pPr>
              <w:jc w:val="center"/>
              <w:rPr>
                <w:rFonts w:eastAsia="Calibri"/>
                <w:sz w:val="20"/>
              </w:rPr>
            </w:pPr>
            <w:r w:rsidRPr="00A00379">
              <w:rPr>
                <w:rFonts w:eastAsia="Calibri"/>
                <w:sz w:val="20"/>
              </w:rPr>
              <w:t>1</w:t>
            </w:r>
          </w:p>
        </w:tc>
        <w:tc>
          <w:tcPr>
            <w:tcW w:w="2073" w:type="dxa"/>
            <w:tcBorders>
              <w:top w:val="single" w:sz="4" w:space="0" w:color="auto"/>
              <w:left w:val="single" w:sz="4" w:space="0" w:color="auto"/>
              <w:bottom w:val="single" w:sz="4" w:space="0" w:color="auto"/>
              <w:right w:val="single" w:sz="4" w:space="0" w:color="auto"/>
            </w:tcBorders>
            <w:shd w:val="clear" w:color="auto" w:fill="auto"/>
          </w:tcPr>
          <w:p w14:paraId="705700BD" w14:textId="1EACE6EC" w:rsidR="003066A5" w:rsidRPr="00A00379" w:rsidRDefault="003066A5" w:rsidP="00CE1CFA">
            <w:pPr>
              <w:rPr>
                <w:sz w:val="20"/>
              </w:rPr>
            </w:pPr>
            <w:r w:rsidRPr="00A00379">
              <w:rPr>
                <w:sz w:val="20"/>
              </w:rPr>
              <w:t>Полуфабрикаты мясные в тесте замороженные</w:t>
            </w:r>
            <w:r w:rsidRPr="00A00379">
              <w:rPr>
                <w:sz w:val="20"/>
              </w:rPr>
              <w:tab/>
            </w:r>
          </w:p>
        </w:tc>
        <w:tc>
          <w:tcPr>
            <w:tcW w:w="5735" w:type="dxa"/>
            <w:vAlign w:val="center"/>
          </w:tcPr>
          <w:p w14:paraId="34533733" w14:textId="77777777" w:rsidR="003066A5" w:rsidRPr="00A00379" w:rsidRDefault="003066A5" w:rsidP="000C3CC4">
            <w:pPr>
              <w:spacing w:line="259" w:lineRule="auto"/>
              <w:rPr>
                <w:color w:val="000000"/>
                <w:sz w:val="20"/>
              </w:rPr>
            </w:pPr>
            <w:r w:rsidRPr="00A00379">
              <w:rPr>
                <w:color w:val="000000"/>
                <w:sz w:val="20"/>
              </w:rPr>
              <w:t>Пельмени.</w:t>
            </w:r>
          </w:p>
          <w:p w14:paraId="6469B89D" w14:textId="77777777" w:rsidR="003066A5" w:rsidRPr="00A00379" w:rsidRDefault="003066A5" w:rsidP="003066A5">
            <w:pPr>
              <w:spacing w:line="259" w:lineRule="auto"/>
              <w:rPr>
                <w:color w:val="000000"/>
                <w:sz w:val="20"/>
              </w:rPr>
            </w:pPr>
            <w:r w:rsidRPr="00A00379">
              <w:rPr>
                <w:color w:val="000000"/>
                <w:sz w:val="20"/>
              </w:rPr>
              <w:t>Внешний вид: Пельмени должны быть не слипшиеся, недеформированные. Должны иметь форму полукруга, круга, квадрата, прямоугольника или произвольную форму. Края должны быть хорошо заделаны, фарш не должен выступать, поверхность должна быть сухая. Цвет оболочки из теста должен быть - белый с кремовым или желтоватым оттенком.</w:t>
            </w:r>
          </w:p>
          <w:p w14:paraId="5516BFCC" w14:textId="77777777" w:rsidR="001250A1" w:rsidRDefault="003066A5" w:rsidP="00A11159">
            <w:pPr>
              <w:spacing w:line="259" w:lineRule="auto"/>
              <w:rPr>
                <w:color w:val="000000"/>
                <w:sz w:val="20"/>
              </w:rPr>
            </w:pPr>
            <w:r w:rsidRPr="00A00379">
              <w:rPr>
                <w:color w:val="000000"/>
                <w:sz w:val="20"/>
              </w:rPr>
              <w:t>Должны соответствовать требованиям ГОСТ 33394-2015 Пельмени замороженные. Технические условия</w:t>
            </w:r>
            <w:r w:rsidR="00A11159" w:rsidRPr="00A00379">
              <w:rPr>
                <w:color w:val="000000"/>
                <w:sz w:val="20"/>
              </w:rPr>
              <w:t xml:space="preserve">. </w:t>
            </w:r>
          </w:p>
          <w:p w14:paraId="46DC4802" w14:textId="3AE40A3C" w:rsidR="003066A5" w:rsidRPr="00A00379" w:rsidRDefault="00A11159" w:rsidP="00A11159">
            <w:pPr>
              <w:spacing w:line="259" w:lineRule="auto"/>
              <w:rPr>
                <w:color w:val="000000"/>
                <w:sz w:val="20"/>
              </w:rPr>
            </w:pPr>
            <w:r w:rsidRPr="00A00379">
              <w:rPr>
                <w:color w:val="000000"/>
                <w:sz w:val="20"/>
              </w:rPr>
              <w:t>ГОСТ 32951-2014</w:t>
            </w:r>
            <w:r w:rsidR="001250A1">
              <w:rPr>
                <w:color w:val="000000"/>
                <w:sz w:val="20"/>
              </w:rPr>
              <w:t xml:space="preserve"> </w:t>
            </w:r>
            <w:r w:rsidRPr="00A00379">
              <w:rPr>
                <w:color w:val="000000"/>
                <w:sz w:val="20"/>
              </w:rPr>
              <w:t>Полуфабрикаты мясные и мясосодержащие. Общие технические условия.</w:t>
            </w:r>
          </w:p>
          <w:p w14:paraId="54C45137" w14:textId="0BC360ED" w:rsidR="003066A5" w:rsidRPr="00A00379" w:rsidRDefault="003066A5" w:rsidP="003066A5">
            <w:pPr>
              <w:spacing w:line="259" w:lineRule="auto"/>
              <w:rPr>
                <w:sz w:val="20"/>
              </w:rPr>
            </w:pPr>
            <w:r w:rsidRPr="00A00379">
              <w:rPr>
                <w:color w:val="000000"/>
                <w:sz w:val="20"/>
              </w:rPr>
              <w:t>Упаковка: предназначенная и соответствующая стандартам для данной продукции</w:t>
            </w:r>
          </w:p>
        </w:tc>
        <w:tc>
          <w:tcPr>
            <w:tcW w:w="836" w:type="dxa"/>
          </w:tcPr>
          <w:p w14:paraId="0A6C7CE1" w14:textId="2FB3C012" w:rsidR="003066A5" w:rsidRPr="00A00379" w:rsidRDefault="003066A5" w:rsidP="00CE1CFA">
            <w:pPr>
              <w:jc w:val="center"/>
              <w:rPr>
                <w:sz w:val="20"/>
              </w:rPr>
            </w:pPr>
            <w:proofErr w:type="gramStart"/>
            <w:r w:rsidRPr="00A00379">
              <w:rPr>
                <w:sz w:val="20"/>
              </w:rPr>
              <w:t>Кг</w:t>
            </w:r>
            <w:proofErr w:type="gramEnd"/>
            <w:r w:rsidRPr="00A00379">
              <w:rPr>
                <w:sz w:val="20"/>
              </w:rPr>
              <w:t xml:space="preserve"> </w:t>
            </w:r>
          </w:p>
        </w:tc>
        <w:tc>
          <w:tcPr>
            <w:tcW w:w="876" w:type="dxa"/>
          </w:tcPr>
          <w:p w14:paraId="7EFF8BAA" w14:textId="4F32BB1E" w:rsidR="003066A5" w:rsidRPr="00A00379" w:rsidRDefault="00A00379" w:rsidP="00CE1CFA">
            <w:pPr>
              <w:jc w:val="center"/>
              <w:rPr>
                <w:sz w:val="20"/>
              </w:rPr>
            </w:pPr>
            <w:r w:rsidRPr="00A00379">
              <w:rPr>
                <w:sz w:val="20"/>
              </w:rPr>
              <w:t>450,00</w:t>
            </w:r>
          </w:p>
        </w:tc>
      </w:tr>
      <w:tr w:rsidR="003066A5" w:rsidRPr="00A00379" w14:paraId="03884F77" w14:textId="77777777" w:rsidTr="00C55652">
        <w:tc>
          <w:tcPr>
            <w:tcW w:w="674" w:type="dxa"/>
          </w:tcPr>
          <w:p w14:paraId="34C8C4D4" w14:textId="77796907" w:rsidR="003066A5" w:rsidRPr="00A00379" w:rsidRDefault="003066A5" w:rsidP="00CE1CFA">
            <w:pPr>
              <w:jc w:val="center"/>
              <w:rPr>
                <w:rFonts w:eastAsia="Calibri"/>
                <w:sz w:val="20"/>
              </w:rPr>
            </w:pPr>
            <w:r w:rsidRPr="00A00379">
              <w:rPr>
                <w:rFonts w:eastAsia="Calibri"/>
                <w:sz w:val="20"/>
              </w:rPr>
              <w:t>2</w:t>
            </w:r>
          </w:p>
        </w:tc>
        <w:tc>
          <w:tcPr>
            <w:tcW w:w="2073" w:type="dxa"/>
            <w:tcBorders>
              <w:top w:val="single" w:sz="4" w:space="0" w:color="auto"/>
              <w:left w:val="single" w:sz="4" w:space="0" w:color="auto"/>
              <w:bottom w:val="single" w:sz="4" w:space="0" w:color="auto"/>
              <w:right w:val="single" w:sz="4" w:space="0" w:color="auto"/>
            </w:tcBorders>
            <w:shd w:val="clear" w:color="auto" w:fill="auto"/>
          </w:tcPr>
          <w:p w14:paraId="1533CB5D" w14:textId="6A23A307" w:rsidR="003066A5" w:rsidRPr="00A00379" w:rsidRDefault="003066A5" w:rsidP="00CE1CFA">
            <w:pPr>
              <w:rPr>
                <w:sz w:val="20"/>
              </w:rPr>
            </w:pPr>
            <w:r w:rsidRPr="00A00379">
              <w:rPr>
                <w:color w:val="334059"/>
                <w:sz w:val="20"/>
                <w:shd w:val="clear" w:color="auto" w:fill="FFFFFF"/>
              </w:rPr>
              <w:t>Полуфабрикаты мясные мелкокусковые и порционные замороженные</w:t>
            </w:r>
          </w:p>
        </w:tc>
        <w:tc>
          <w:tcPr>
            <w:tcW w:w="5735" w:type="dxa"/>
            <w:vAlign w:val="center"/>
          </w:tcPr>
          <w:p w14:paraId="46E19400" w14:textId="2E537090" w:rsidR="00AB29EE" w:rsidRPr="00A00379" w:rsidRDefault="003066A5" w:rsidP="00AB29EE">
            <w:pPr>
              <w:spacing w:line="259" w:lineRule="auto"/>
              <w:rPr>
                <w:color w:val="000000"/>
                <w:sz w:val="20"/>
              </w:rPr>
            </w:pPr>
            <w:r w:rsidRPr="00A00379">
              <w:rPr>
                <w:color w:val="000000"/>
                <w:sz w:val="20"/>
              </w:rPr>
              <w:t>Тефтели</w:t>
            </w:r>
            <w:r w:rsidR="001250A1">
              <w:rPr>
                <w:color w:val="000000"/>
                <w:sz w:val="20"/>
              </w:rPr>
              <w:t xml:space="preserve"> м</w:t>
            </w:r>
            <w:r w:rsidR="00AB29EE" w:rsidRPr="00A00379">
              <w:rPr>
                <w:color w:val="000000"/>
                <w:sz w:val="20"/>
              </w:rPr>
              <w:t xml:space="preserve">ясные. Внешний вид: Измельченная однородная масса без костей, хрящей сухожилий, грубой соединительной ткани, кровяных сгустков и пленок, равномерно перемешана. Вид на срезе: фарш должен быть хорошо перемешан, масса должна быть однородной с включением ингредиентов рецептуры. Цвет и запах: </w:t>
            </w:r>
            <w:proofErr w:type="gramStart"/>
            <w:r w:rsidR="00AB29EE" w:rsidRPr="00A00379">
              <w:rPr>
                <w:color w:val="000000"/>
                <w:sz w:val="20"/>
              </w:rPr>
              <w:t>свойственные</w:t>
            </w:r>
            <w:proofErr w:type="gramEnd"/>
            <w:r w:rsidR="00AB29EE" w:rsidRPr="00A00379">
              <w:rPr>
                <w:color w:val="000000"/>
                <w:sz w:val="20"/>
              </w:rPr>
              <w:t xml:space="preserve"> данному наименованию полуфабрикатов с учетом используемых рецептурных компонентов, без постороннего привкуса и запаха. Должны соответствовать требованиям ГОСТ 32951-2014</w:t>
            </w:r>
          </w:p>
          <w:p w14:paraId="46F9507C" w14:textId="77777777" w:rsidR="00A11159" w:rsidRPr="00A00379" w:rsidRDefault="00AB29EE" w:rsidP="00A11159">
            <w:pPr>
              <w:spacing w:line="259" w:lineRule="auto"/>
              <w:rPr>
                <w:color w:val="000000"/>
                <w:sz w:val="20"/>
              </w:rPr>
            </w:pPr>
            <w:r w:rsidRPr="00A00379">
              <w:rPr>
                <w:color w:val="000000"/>
                <w:sz w:val="20"/>
              </w:rPr>
              <w:t>Полуфабрикаты мясные и мясосодержащие. Общие технические условия</w:t>
            </w:r>
            <w:r w:rsidR="00A11159" w:rsidRPr="00A00379">
              <w:rPr>
                <w:color w:val="000000"/>
                <w:sz w:val="20"/>
              </w:rPr>
              <w:t>.</w:t>
            </w:r>
          </w:p>
          <w:p w14:paraId="7F0D7A29" w14:textId="18228EA2" w:rsidR="003066A5" w:rsidRPr="00A00379" w:rsidRDefault="00AB29EE" w:rsidP="00A11159">
            <w:pPr>
              <w:spacing w:line="259" w:lineRule="auto"/>
              <w:rPr>
                <w:sz w:val="20"/>
              </w:rPr>
            </w:pPr>
            <w:r w:rsidRPr="00A00379">
              <w:rPr>
                <w:color w:val="000000"/>
                <w:sz w:val="20"/>
              </w:rPr>
              <w:t>Упаковка: предназначенная и соответствующая стандартам для данной продукции</w:t>
            </w:r>
          </w:p>
        </w:tc>
        <w:tc>
          <w:tcPr>
            <w:tcW w:w="836" w:type="dxa"/>
          </w:tcPr>
          <w:p w14:paraId="43146CC2" w14:textId="20539991" w:rsidR="003066A5" w:rsidRPr="00A00379" w:rsidRDefault="003066A5" w:rsidP="00CE1CFA">
            <w:pPr>
              <w:jc w:val="center"/>
              <w:rPr>
                <w:sz w:val="20"/>
              </w:rPr>
            </w:pPr>
            <w:proofErr w:type="gramStart"/>
            <w:r w:rsidRPr="00A00379">
              <w:rPr>
                <w:sz w:val="20"/>
              </w:rPr>
              <w:t>Кг</w:t>
            </w:r>
            <w:proofErr w:type="gramEnd"/>
            <w:r w:rsidRPr="00A00379">
              <w:rPr>
                <w:sz w:val="20"/>
              </w:rPr>
              <w:t xml:space="preserve"> </w:t>
            </w:r>
          </w:p>
        </w:tc>
        <w:tc>
          <w:tcPr>
            <w:tcW w:w="876" w:type="dxa"/>
          </w:tcPr>
          <w:p w14:paraId="019D1DAE" w14:textId="684159DE" w:rsidR="003066A5" w:rsidRPr="00A00379" w:rsidRDefault="00A00379" w:rsidP="00CE1CFA">
            <w:pPr>
              <w:jc w:val="center"/>
              <w:rPr>
                <w:sz w:val="20"/>
              </w:rPr>
            </w:pPr>
            <w:r w:rsidRPr="00A00379">
              <w:rPr>
                <w:sz w:val="20"/>
              </w:rPr>
              <w:t>450,00</w:t>
            </w:r>
          </w:p>
        </w:tc>
      </w:tr>
      <w:tr w:rsidR="003066A5" w:rsidRPr="00A00379" w14:paraId="162F286D" w14:textId="77777777" w:rsidTr="00C55652">
        <w:tc>
          <w:tcPr>
            <w:tcW w:w="674" w:type="dxa"/>
          </w:tcPr>
          <w:p w14:paraId="00F1FD2A" w14:textId="5E92B14F" w:rsidR="003066A5" w:rsidRPr="00A00379" w:rsidRDefault="003066A5" w:rsidP="00CE1CFA">
            <w:pPr>
              <w:jc w:val="center"/>
              <w:rPr>
                <w:rFonts w:eastAsia="Calibri"/>
                <w:sz w:val="20"/>
              </w:rPr>
            </w:pPr>
            <w:r w:rsidRPr="00A00379">
              <w:rPr>
                <w:rFonts w:eastAsia="Calibri"/>
                <w:sz w:val="20"/>
              </w:rPr>
              <w:t>3</w:t>
            </w:r>
          </w:p>
        </w:tc>
        <w:tc>
          <w:tcPr>
            <w:tcW w:w="2073" w:type="dxa"/>
            <w:tcBorders>
              <w:top w:val="single" w:sz="4" w:space="0" w:color="auto"/>
              <w:left w:val="single" w:sz="4" w:space="0" w:color="auto"/>
              <w:bottom w:val="single" w:sz="4" w:space="0" w:color="auto"/>
              <w:right w:val="single" w:sz="4" w:space="0" w:color="auto"/>
            </w:tcBorders>
            <w:shd w:val="clear" w:color="auto" w:fill="auto"/>
          </w:tcPr>
          <w:p w14:paraId="5E89F48B" w14:textId="743245B1" w:rsidR="003066A5" w:rsidRPr="00A00379" w:rsidRDefault="003066A5" w:rsidP="00CE1CFA">
            <w:pPr>
              <w:rPr>
                <w:sz w:val="20"/>
              </w:rPr>
            </w:pPr>
            <w:r w:rsidRPr="00A00379">
              <w:rPr>
                <w:color w:val="000000"/>
                <w:sz w:val="20"/>
                <w:shd w:val="clear" w:color="auto" w:fill="FFFFFF"/>
              </w:rPr>
              <w:t>Полуфабрикаты мясные рубленые замороженные</w:t>
            </w:r>
          </w:p>
        </w:tc>
        <w:tc>
          <w:tcPr>
            <w:tcW w:w="5735" w:type="dxa"/>
            <w:vAlign w:val="center"/>
          </w:tcPr>
          <w:p w14:paraId="555BCC23" w14:textId="3176A94A" w:rsidR="00AB29EE" w:rsidRPr="00A00379" w:rsidRDefault="00AB29EE" w:rsidP="00AB29EE">
            <w:pPr>
              <w:spacing w:line="259" w:lineRule="auto"/>
              <w:rPr>
                <w:color w:val="000000"/>
                <w:sz w:val="20"/>
              </w:rPr>
            </w:pPr>
            <w:r w:rsidRPr="00A00379">
              <w:rPr>
                <w:color w:val="000000"/>
                <w:sz w:val="20"/>
              </w:rPr>
              <w:t>Котлеты мясные.</w:t>
            </w:r>
            <w:r w:rsidRPr="00A00379">
              <w:rPr>
                <w:sz w:val="20"/>
              </w:rPr>
              <w:t xml:space="preserve"> </w:t>
            </w:r>
            <w:r w:rsidRPr="00A00379">
              <w:rPr>
                <w:color w:val="000000"/>
                <w:sz w:val="20"/>
              </w:rPr>
              <w:t xml:space="preserve">Мясные. Внешний вид: Измельченная однородная масса без костей, хрящей сухожилий, грубой соединительной ткани, кровяных сгустков и пленок, равномерно перемешана. Вид на срезе: фарш должен быть хорошо перемешан, масса должна быть однородной с </w:t>
            </w:r>
            <w:r w:rsidRPr="00A00379">
              <w:rPr>
                <w:color w:val="000000"/>
                <w:sz w:val="20"/>
              </w:rPr>
              <w:lastRenderedPageBreak/>
              <w:t xml:space="preserve">включением ингредиентов рецептуры. Цвет и запах: </w:t>
            </w:r>
            <w:proofErr w:type="gramStart"/>
            <w:r w:rsidRPr="00A00379">
              <w:rPr>
                <w:color w:val="000000"/>
                <w:sz w:val="20"/>
              </w:rPr>
              <w:t>свойственные</w:t>
            </w:r>
            <w:proofErr w:type="gramEnd"/>
            <w:r w:rsidRPr="00A00379">
              <w:rPr>
                <w:color w:val="000000"/>
                <w:sz w:val="20"/>
              </w:rPr>
              <w:t xml:space="preserve"> данному наименованию полуфабрикатов с учетом используемых рецептурных компонентов, без постороннего привкуса и запаха. Должны соответствовать требованиям ГОСТ 32951-2014</w:t>
            </w:r>
            <w:r w:rsidR="000A423E">
              <w:rPr>
                <w:color w:val="000000"/>
                <w:sz w:val="20"/>
              </w:rPr>
              <w:t xml:space="preserve"> </w:t>
            </w:r>
            <w:r w:rsidRPr="00A00379">
              <w:rPr>
                <w:color w:val="000000"/>
                <w:sz w:val="20"/>
              </w:rPr>
              <w:t xml:space="preserve">Полуфабрикаты мясные и мясосодержащие. </w:t>
            </w:r>
            <w:r w:rsidR="00D20744" w:rsidRPr="00A00379">
              <w:rPr>
                <w:color w:val="000000"/>
                <w:sz w:val="20"/>
              </w:rPr>
              <w:t>Общие технические условия</w:t>
            </w:r>
            <w:r w:rsidR="00A11159" w:rsidRPr="00A00379">
              <w:rPr>
                <w:color w:val="000000"/>
                <w:sz w:val="20"/>
              </w:rPr>
              <w:t>.</w:t>
            </w:r>
          </w:p>
          <w:p w14:paraId="6D7772DA" w14:textId="3DB331B5" w:rsidR="003066A5" w:rsidRPr="00A00379" w:rsidRDefault="00AB29EE" w:rsidP="00AB29EE">
            <w:pPr>
              <w:spacing w:line="259" w:lineRule="auto"/>
              <w:rPr>
                <w:sz w:val="20"/>
              </w:rPr>
            </w:pPr>
            <w:r w:rsidRPr="00A00379">
              <w:rPr>
                <w:color w:val="000000"/>
                <w:sz w:val="20"/>
              </w:rPr>
              <w:t>Упаковка: предназначенная и соответствующая стандартам для данной продукции.</w:t>
            </w:r>
          </w:p>
        </w:tc>
        <w:tc>
          <w:tcPr>
            <w:tcW w:w="836" w:type="dxa"/>
          </w:tcPr>
          <w:p w14:paraId="1A7E1241" w14:textId="2C2DD132" w:rsidR="003066A5" w:rsidRPr="00A00379" w:rsidRDefault="003066A5" w:rsidP="00CE1CFA">
            <w:pPr>
              <w:jc w:val="center"/>
              <w:rPr>
                <w:sz w:val="20"/>
              </w:rPr>
            </w:pPr>
            <w:proofErr w:type="gramStart"/>
            <w:r w:rsidRPr="00A00379">
              <w:rPr>
                <w:sz w:val="20"/>
              </w:rPr>
              <w:lastRenderedPageBreak/>
              <w:t>Кг</w:t>
            </w:r>
            <w:proofErr w:type="gramEnd"/>
            <w:r w:rsidRPr="00A00379">
              <w:rPr>
                <w:sz w:val="20"/>
              </w:rPr>
              <w:t xml:space="preserve"> </w:t>
            </w:r>
          </w:p>
        </w:tc>
        <w:tc>
          <w:tcPr>
            <w:tcW w:w="876" w:type="dxa"/>
          </w:tcPr>
          <w:p w14:paraId="718F013B" w14:textId="2E219009" w:rsidR="003066A5" w:rsidRPr="00A00379" w:rsidRDefault="00A00379" w:rsidP="00CE1CFA">
            <w:pPr>
              <w:jc w:val="center"/>
              <w:rPr>
                <w:sz w:val="20"/>
              </w:rPr>
            </w:pPr>
            <w:r w:rsidRPr="00A00379">
              <w:rPr>
                <w:sz w:val="20"/>
              </w:rPr>
              <w:t>450,00</w:t>
            </w:r>
          </w:p>
        </w:tc>
      </w:tr>
      <w:tr w:rsidR="003066A5" w:rsidRPr="00A00379" w14:paraId="0FAC42FE" w14:textId="77777777" w:rsidTr="00C55652">
        <w:tc>
          <w:tcPr>
            <w:tcW w:w="674" w:type="dxa"/>
          </w:tcPr>
          <w:p w14:paraId="2A2E97F8" w14:textId="3CA915E4" w:rsidR="003066A5" w:rsidRPr="00A00379" w:rsidRDefault="003066A5" w:rsidP="00CE1CFA">
            <w:pPr>
              <w:jc w:val="center"/>
              <w:rPr>
                <w:rFonts w:eastAsia="Calibri"/>
                <w:sz w:val="20"/>
              </w:rPr>
            </w:pPr>
            <w:r w:rsidRPr="00A00379">
              <w:rPr>
                <w:rFonts w:eastAsia="Calibri"/>
                <w:sz w:val="20"/>
              </w:rPr>
              <w:lastRenderedPageBreak/>
              <w:t>4</w:t>
            </w:r>
          </w:p>
        </w:tc>
        <w:tc>
          <w:tcPr>
            <w:tcW w:w="2073" w:type="dxa"/>
            <w:tcBorders>
              <w:top w:val="single" w:sz="4" w:space="0" w:color="auto"/>
              <w:left w:val="single" w:sz="4" w:space="0" w:color="auto"/>
              <w:bottom w:val="single" w:sz="4" w:space="0" w:color="auto"/>
              <w:right w:val="single" w:sz="4" w:space="0" w:color="auto"/>
            </w:tcBorders>
            <w:shd w:val="clear" w:color="auto" w:fill="auto"/>
          </w:tcPr>
          <w:p w14:paraId="5888CBAD" w14:textId="47A884B2" w:rsidR="003066A5" w:rsidRPr="00A00379" w:rsidRDefault="003066A5" w:rsidP="00CE1CFA">
            <w:pPr>
              <w:rPr>
                <w:sz w:val="20"/>
              </w:rPr>
            </w:pPr>
            <w:r w:rsidRPr="00A00379">
              <w:rPr>
                <w:color w:val="000000"/>
                <w:sz w:val="20"/>
                <w:shd w:val="clear" w:color="auto" w:fill="FFFFFF"/>
              </w:rPr>
              <w:t>Продукты готовые из рыбы прочие, не включенные в другие группировки</w:t>
            </w:r>
          </w:p>
        </w:tc>
        <w:tc>
          <w:tcPr>
            <w:tcW w:w="5735" w:type="dxa"/>
            <w:vAlign w:val="center"/>
          </w:tcPr>
          <w:p w14:paraId="73CB0C78" w14:textId="77777777" w:rsidR="00D20744" w:rsidRPr="00A00379" w:rsidRDefault="003066A5" w:rsidP="00D20744">
            <w:pPr>
              <w:spacing w:line="259" w:lineRule="auto"/>
              <w:rPr>
                <w:sz w:val="20"/>
              </w:rPr>
            </w:pPr>
            <w:r w:rsidRPr="00A00379">
              <w:rPr>
                <w:color w:val="000000"/>
                <w:sz w:val="20"/>
              </w:rPr>
              <w:t>Котлеты рыбные</w:t>
            </w:r>
            <w:r w:rsidR="00D20744" w:rsidRPr="00A00379">
              <w:rPr>
                <w:color w:val="000000"/>
                <w:sz w:val="20"/>
              </w:rPr>
              <w:t>.</w:t>
            </w:r>
            <w:r w:rsidR="00D20744" w:rsidRPr="00A00379">
              <w:rPr>
                <w:sz w:val="20"/>
              </w:rPr>
              <w:t xml:space="preserve"> Должны соответствовать требованиям ТУ для данной продукции.</w:t>
            </w:r>
          </w:p>
          <w:p w14:paraId="3595B9A6" w14:textId="4FAA4E0E" w:rsidR="00D20744" w:rsidRPr="00A00379" w:rsidRDefault="00D20744" w:rsidP="00D20744">
            <w:pPr>
              <w:spacing w:line="259" w:lineRule="auto"/>
              <w:rPr>
                <w:sz w:val="20"/>
              </w:rPr>
            </w:pPr>
            <w:r w:rsidRPr="00A00379">
              <w:rPr>
                <w:color w:val="000000"/>
                <w:sz w:val="20"/>
              </w:rPr>
              <w:t xml:space="preserve"> Внешний вид: Измельченная однородная масса без костей, хрящей, грубой соединительной ткани, кровяных сгустков и пленок, равномерно перемешана. Вид на срезе: фарш должен быть хорошо перемешан, масса должна быть однородной с включением ингредиентов рецептуры. Цвет и запах: </w:t>
            </w:r>
            <w:proofErr w:type="gramStart"/>
            <w:r w:rsidRPr="00A00379">
              <w:rPr>
                <w:color w:val="000000"/>
                <w:sz w:val="20"/>
              </w:rPr>
              <w:t>свойственные</w:t>
            </w:r>
            <w:proofErr w:type="gramEnd"/>
            <w:r w:rsidRPr="00A00379">
              <w:rPr>
                <w:color w:val="000000"/>
                <w:sz w:val="20"/>
              </w:rPr>
              <w:t xml:space="preserve"> данному наименованию полуфабрикатов с учетом используемых рецептурных компонентов, без постороннего привкуса и запаха.</w:t>
            </w:r>
          </w:p>
          <w:p w14:paraId="12FA89BC" w14:textId="4BFFEDA5" w:rsidR="003066A5" w:rsidRPr="00A00379" w:rsidRDefault="00D20744" w:rsidP="00D20744">
            <w:pPr>
              <w:spacing w:line="259" w:lineRule="auto"/>
              <w:rPr>
                <w:sz w:val="20"/>
              </w:rPr>
            </w:pPr>
            <w:r w:rsidRPr="00A00379">
              <w:rPr>
                <w:color w:val="000000"/>
                <w:sz w:val="20"/>
              </w:rPr>
              <w:t>Упаковка: предназначенная и соответствующая стандартам для данной продукции.</w:t>
            </w:r>
          </w:p>
        </w:tc>
        <w:tc>
          <w:tcPr>
            <w:tcW w:w="836" w:type="dxa"/>
          </w:tcPr>
          <w:p w14:paraId="3082BBA1" w14:textId="585DDCFF" w:rsidR="003066A5" w:rsidRPr="00A00379" w:rsidRDefault="003066A5" w:rsidP="00CE1CFA">
            <w:pPr>
              <w:jc w:val="center"/>
              <w:rPr>
                <w:sz w:val="20"/>
              </w:rPr>
            </w:pPr>
            <w:proofErr w:type="gramStart"/>
            <w:r w:rsidRPr="00A00379">
              <w:rPr>
                <w:sz w:val="20"/>
              </w:rPr>
              <w:t>Кг</w:t>
            </w:r>
            <w:proofErr w:type="gramEnd"/>
            <w:r w:rsidRPr="00A00379">
              <w:rPr>
                <w:sz w:val="20"/>
              </w:rPr>
              <w:t xml:space="preserve"> </w:t>
            </w:r>
          </w:p>
        </w:tc>
        <w:tc>
          <w:tcPr>
            <w:tcW w:w="876" w:type="dxa"/>
          </w:tcPr>
          <w:p w14:paraId="2264CA29" w14:textId="589F82CF" w:rsidR="003066A5" w:rsidRPr="00A00379" w:rsidRDefault="00A00379" w:rsidP="00CE1CFA">
            <w:pPr>
              <w:jc w:val="center"/>
              <w:rPr>
                <w:sz w:val="20"/>
              </w:rPr>
            </w:pPr>
            <w:r w:rsidRPr="00A00379">
              <w:rPr>
                <w:sz w:val="20"/>
              </w:rPr>
              <w:t>200,00</w:t>
            </w:r>
          </w:p>
        </w:tc>
      </w:tr>
    </w:tbl>
    <w:p w14:paraId="5DBF8E40" w14:textId="0534E370" w:rsidR="00A439D8" w:rsidRDefault="00A439D8" w:rsidP="003501D8">
      <w:pPr>
        <w:pStyle w:val="a4"/>
        <w:jc w:val="both"/>
        <w:rPr>
          <w:rFonts w:ascii="Times New Roman" w:hAnsi="Times New Roman" w:cs="Times New Roman"/>
          <w:b/>
          <w:bCs/>
        </w:rPr>
      </w:pPr>
      <w:r w:rsidRPr="00A439D8">
        <w:rPr>
          <w:rFonts w:ascii="Times New Roman" w:hAnsi="Times New Roman" w:cs="Times New Roman"/>
          <w:b/>
          <w:bCs/>
        </w:rPr>
        <w:t>В случае наличия ссылок на недействующие или замененные ГОСТы, ОСТы, ТУ, СНиП – требования, установленные в отмененных нормативных документах, не применяются. Участникам закупки при выполнении поставки товаров  необходимо руководствоваться ГОСТами, ОСТами, ТУ, СНиП, вступившими в силу взамен отмененных.</w:t>
      </w:r>
    </w:p>
    <w:p w14:paraId="18C11ED8" w14:textId="77777777" w:rsidR="00A439D8" w:rsidRDefault="00A439D8" w:rsidP="00CE1CFA">
      <w:pPr>
        <w:pStyle w:val="a4"/>
        <w:rPr>
          <w:rFonts w:ascii="Times New Roman" w:hAnsi="Times New Roman" w:cs="Times New Roman"/>
          <w:b/>
          <w:bCs/>
        </w:rPr>
      </w:pPr>
    </w:p>
    <w:p w14:paraId="31DC1C32" w14:textId="009A8A41" w:rsidR="005E0195" w:rsidRPr="00BA7632" w:rsidRDefault="005E0195" w:rsidP="00CE1CFA">
      <w:pPr>
        <w:pStyle w:val="a4"/>
        <w:rPr>
          <w:rFonts w:ascii="Times New Roman" w:hAnsi="Times New Roman" w:cs="Times New Roman"/>
        </w:rPr>
      </w:pPr>
      <w:r w:rsidRPr="00BA7632">
        <w:rPr>
          <w:rFonts w:ascii="Times New Roman" w:hAnsi="Times New Roman" w:cs="Times New Roman"/>
          <w:b/>
          <w:bCs/>
        </w:rPr>
        <w:t>2. Место поставки:</w:t>
      </w:r>
      <w:r w:rsidRPr="00BA7632">
        <w:rPr>
          <w:rFonts w:ascii="Times New Roman" w:hAnsi="Times New Roman" w:cs="Times New Roman"/>
        </w:rPr>
        <w:t xml:space="preserve"> Поставка Товара осуществляется силами и средствами Поставщика по адресу: </w:t>
      </w:r>
      <w:r w:rsidR="00F15D09" w:rsidRPr="00F15D09">
        <w:rPr>
          <w:rFonts w:ascii="Times New Roman" w:hAnsi="Times New Roman" w:cs="Times New Roman"/>
          <w:bCs/>
        </w:rPr>
        <w:t>Российская Федерация, Иркутская область, Нижнеудинский район, п. Водопадный, ул. Молодежная 1.</w:t>
      </w:r>
    </w:p>
    <w:p w14:paraId="231984CE" w14:textId="4CCB4E8E" w:rsidR="00F15D09" w:rsidRPr="00BA7632" w:rsidRDefault="00F15D09" w:rsidP="00F15D09">
      <w:pPr>
        <w:pStyle w:val="a4"/>
        <w:rPr>
          <w:rFonts w:ascii="Times New Roman" w:hAnsi="Times New Roman" w:cs="Times New Roman"/>
          <w:bCs/>
          <w:u w:val="single"/>
        </w:rPr>
      </w:pPr>
      <w:r w:rsidRPr="00BA7632">
        <w:rPr>
          <w:rFonts w:ascii="Times New Roman" w:eastAsia="Times New Roman" w:hAnsi="Times New Roman" w:cs="Times New Roman"/>
          <w:b/>
        </w:rPr>
        <w:t>3. Срок поставки:</w:t>
      </w:r>
      <w:r w:rsidRPr="00BA7632">
        <w:rPr>
          <w:rFonts w:ascii="Times New Roman" w:eastAsia="Times New Roman" w:hAnsi="Times New Roman" w:cs="Times New Roman"/>
        </w:rPr>
        <w:t xml:space="preserve"> </w:t>
      </w:r>
      <w:r w:rsidRPr="005F1FF8">
        <w:rPr>
          <w:rFonts w:ascii="Times New Roman" w:hAnsi="Times New Roman" w:cs="Times New Roman"/>
          <w:bCs/>
        </w:rPr>
        <w:t>с момента заключения Договора до 21 декабря 2026 года, 1 раз в неделю (и по требованию Заказчика)</w:t>
      </w:r>
      <w:r w:rsidRPr="00BA7632">
        <w:rPr>
          <w:rFonts w:ascii="Times New Roman" w:hAnsi="Times New Roman" w:cs="Times New Roman"/>
          <w:bCs/>
        </w:rPr>
        <w:t>.</w:t>
      </w:r>
    </w:p>
    <w:p w14:paraId="25089A65" w14:textId="77777777" w:rsidR="00F15D09" w:rsidRPr="00BA7632" w:rsidRDefault="00F15D09" w:rsidP="00F15D09">
      <w:pPr>
        <w:pStyle w:val="a4"/>
        <w:jc w:val="both"/>
        <w:rPr>
          <w:rFonts w:ascii="Times New Roman" w:hAnsi="Times New Roman" w:cs="Times New Roman"/>
          <w:bCs/>
        </w:rPr>
      </w:pPr>
      <w:r w:rsidRPr="00BA7632">
        <w:rPr>
          <w:rFonts w:ascii="Times New Roman" w:hAnsi="Times New Roman" w:cs="Times New Roman"/>
          <w:bCs/>
        </w:rPr>
        <w:t>Заказчик формирует заявку в соответствии со своей потребностью в Товаре.</w:t>
      </w:r>
    </w:p>
    <w:p w14:paraId="6C15EC62" w14:textId="77777777" w:rsidR="00F15D09" w:rsidRPr="00BA7632" w:rsidRDefault="00F15D09" w:rsidP="00F15D09">
      <w:pPr>
        <w:pStyle w:val="a4"/>
        <w:jc w:val="both"/>
        <w:rPr>
          <w:rFonts w:ascii="Times New Roman" w:hAnsi="Times New Roman" w:cs="Times New Roman"/>
          <w:bCs/>
        </w:rPr>
      </w:pPr>
      <w:r w:rsidRPr="00BA7632">
        <w:rPr>
          <w:rFonts w:ascii="Times New Roman" w:hAnsi="Times New Roman" w:cs="Times New Roman"/>
          <w:bCs/>
        </w:rPr>
        <w:t xml:space="preserve">Поставка Товара осуществляется Поставщиком в течение 2 (двух) календарных дней с момента передачи ему заявки. </w:t>
      </w:r>
    </w:p>
    <w:p w14:paraId="201A5182" w14:textId="77777777" w:rsidR="00F15D09" w:rsidRPr="00BA7632" w:rsidRDefault="00F15D09" w:rsidP="00F15D09">
      <w:pPr>
        <w:widowControl w:val="0"/>
        <w:tabs>
          <w:tab w:val="left" w:pos="-426"/>
        </w:tabs>
        <w:jc w:val="both"/>
        <w:rPr>
          <w:sz w:val="22"/>
          <w:szCs w:val="22"/>
        </w:rPr>
      </w:pPr>
      <w:r w:rsidRPr="00BA7632">
        <w:rPr>
          <w:sz w:val="22"/>
          <w:szCs w:val="22"/>
        </w:rPr>
        <w:t xml:space="preserve">3.1. </w:t>
      </w:r>
      <w:r w:rsidRPr="001C2268">
        <w:rPr>
          <w:sz w:val="22"/>
          <w:szCs w:val="22"/>
        </w:rPr>
        <w:t>Поставщик поставляет Товар Заказчику собственным транспортом или с привлечением транспорта третьих лиц за свой счет</w:t>
      </w:r>
      <w:r w:rsidRPr="00BA7632">
        <w:rPr>
          <w:sz w:val="22"/>
          <w:szCs w:val="22"/>
        </w:rPr>
        <w:t xml:space="preserve">. </w:t>
      </w:r>
      <w:r w:rsidRPr="001C2268">
        <w:rPr>
          <w:sz w:val="22"/>
          <w:szCs w:val="22"/>
        </w:rPr>
        <w:t>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w:t>
      </w:r>
      <w:r w:rsidRPr="00BA7632">
        <w:rPr>
          <w:sz w:val="22"/>
          <w:szCs w:val="22"/>
        </w:rPr>
        <w:t>.</w:t>
      </w:r>
    </w:p>
    <w:p w14:paraId="28100FBF" w14:textId="117EE95D" w:rsidR="00EE5B1D" w:rsidRPr="00BA7632" w:rsidRDefault="00F15D09" w:rsidP="00F15D09">
      <w:pPr>
        <w:widowControl w:val="0"/>
        <w:tabs>
          <w:tab w:val="left" w:pos="-426"/>
        </w:tabs>
        <w:jc w:val="both"/>
        <w:rPr>
          <w:sz w:val="22"/>
          <w:szCs w:val="22"/>
        </w:rPr>
      </w:pPr>
      <w:r w:rsidRPr="00BA7632">
        <w:rPr>
          <w:sz w:val="22"/>
          <w:szCs w:val="22"/>
        </w:rPr>
        <w:t xml:space="preserve">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 имеющем документы в соответствии с Федеральным законом от 02.01.2000 № 29-ФЗ «О качестве и </w:t>
      </w:r>
      <w:r>
        <w:rPr>
          <w:sz w:val="22"/>
          <w:szCs w:val="22"/>
        </w:rPr>
        <w:t>безопасности пищевых продуктов»</w:t>
      </w:r>
      <w:r w:rsidR="00EE5B1D" w:rsidRPr="00BA7632">
        <w:rPr>
          <w:sz w:val="22"/>
          <w:szCs w:val="22"/>
        </w:rPr>
        <w:t>.</w:t>
      </w:r>
    </w:p>
    <w:p w14:paraId="40D0B254" w14:textId="77777777" w:rsidR="005E0195" w:rsidRPr="00BA7632" w:rsidRDefault="005E0195" w:rsidP="00CE1CFA">
      <w:pPr>
        <w:pStyle w:val="a4"/>
        <w:jc w:val="both"/>
        <w:rPr>
          <w:rFonts w:ascii="Times New Roman" w:eastAsia="Times New Roman" w:hAnsi="Times New Roman" w:cs="Times New Roman"/>
          <w:b/>
        </w:rPr>
      </w:pPr>
      <w:r w:rsidRPr="00BA7632">
        <w:rPr>
          <w:rFonts w:ascii="Times New Roman" w:eastAsia="Times New Roman" w:hAnsi="Times New Roman" w:cs="Times New Roman"/>
          <w:b/>
        </w:rPr>
        <w:t>4. Требования к безопасности, качеству, к функциональным характеристикам (потребительским свойствам) товара, требования к упаковке поставляемого товара:</w:t>
      </w:r>
    </w:p>
    <w:p w14:paraId="215624C6" w14:textId="77777777" w:rsidR="005E0195" w:rsidRPr="00BA7632" w:rsidRDefault="005E0195" w:rsidP="00CE1CFA">
      <w:pPr>
        <w:pStyle w:val="a4"/>
        <w:jc w:val="both"/>
        <w:rPr>
          <w:rFonts w:ascii="Times New Roman" w:eastAsia="Times New Roman" w:hAnsi="Times New Roman" w:cs="Times New Roman"/>
        </w:rPr>
      </w:pPr>
      <w:r w:rsidRPr="00BA7632">
        <w:rPr>
          <w:rFonts w:ascii="Times New Roman" w:eastAsia="Times New Roman" w:hAnsi="Times New Roman" w:cs="Times New Roman"/>
        </w:rPr>
        <w:t xml:space="preserve">4.1. Качество и безопасность поставляемого товара должны соответствовать требованиям и нормам, установленным: </w:t>
      </w:r>
    </w:p>
    <w:p w14:paraId="00CD74C2" w14:textId="77777777" w:rsidR="005E0195" w:rsidRPr="00BA7632" w:rsidRDefault="005E0195" w:rsidP="00CE1CFA">
      <w:pPr>
        <w:pStyle w:val="a4"/>
        <w:jc w:val="both"/>
        <w:rPr>
          <w:rFonts w:ascii="Times New Roman" w:eastAsia="Times New Roman" w:hAnsi="Times New Roman" w:cs="Times New Roman"/>
        </w:rPr>
      </w:pPr>
      <w:r w:rsidRPr="00BA7632">
        <w:rPr>
          <w:rFonts w:ascii="Times New Roman" w:eastAsia="Times New Roman" w:hAnsi="Times New Roman" w:cs="Times New Roman"/>
        </w:rPr>
        <w:t>- Федеральным законом от 02.01.2000 № 29-ФЗ «О качестве и безопасности пищевых продуктов»;</w:t>
      </w:r>
    </w:p>
    <w:p w14:paraId="6504EC20" w14:textId="77777777" w:rsidR="005E0195" w:rsidRPr="00BA7632" w:rsidRDefault="005E0195" w:rsidP="00CE1CFA">
      <w:pPr>
        <w:pStyle w:val="a4"/>
        <w:jc w:val="both"/>
        <w:rPr>
          <w:rFonts w:ascii="Times New Roman" w:eastAsia="Times New Roman" w:hAnsi="Times New Roman" w:cs="Times New Roman"/>
        </w:rPr>
      </w:pPr>
      <w:r w:rsidRPr="00BA7632">
        <w:rPr>
          <w:rFonts w:ascii="Times New Roman" w:eastAsia="Times New Roman" w:hAnsi="Times New Roman" w:cs="Times New Roman"/>
        </w:rPr>
        <w:t>- Федеральным закон от 30.03.1999 № 52-ФЗ «О санитарно-эпидемиологическом благополучии населения»;</w:t>
      </w:r>
    </w:p>
    <w:p w14:paraId="08E36391" w14:textId="77777777" w:rsidR="005E0195" w:rsidRPr="00BA7632" w:rsidRDefault="005E0195" w:rsidP="00CE1CFA">
      <w:pPr>
        <w:pStyle w:val="a4"/>
        <w:jc w:val="both"/>
        <w:rPr>
          <w:rFonts w:ascii="Times New Roman" w:eastAsia="Times New Roman" w:hAnsi="Times New Roman" w:cs="Times New Roman"/>
        </w:rPr>
      </w:pPr>
      <w:r w:rsidRPr="00BA7632">
        <w:rPr>
          <w:rFonts w:ascii="Times New Roman" w:eastAsia="Times New Roman" w:hAnsi="Times New Roman" w:cs="Times New Roman"/>
        </w:rPr>
        <w:t>- СанПиН 2.3.2.1324-03 «Гигиенические требования к срокам годности и условиям хранения пищевых продуктов»;</w:t>
      </w:r>
    </w:p>
    <w:p w14:paraId="166F6BC0" w14:textId="77777777" w:rsidR="005E0195" w:rsidRPr="00BA7632" w:rsidRDefault="005E0195" w:rsidP="00CE1CFA">
      <w:pPr>
        <w:pStyle w:val="a4"/>
        <w:jc w:val="both"/>
        <w:rPr>
          <w:rFonts w:ascii="Times New Roman" w:eastAsia="Times New Roman" w:hAnsi="Times New Roman" w:cs="Times New Roman"/>
        </w:rPr>
      </w:pPr>
      <w:r w:rsidRPr="00BA7632">
        <w:rPr>
          <w:rFonts w:ascii="Times New Roman" w:eastAsia="Times New Roman" w:hAnsi="Times New Roman" w:cs="Times New Roman"/>
        </w:rPr>
        <w:t>- СанПиН 2.3.2.1078-01 «Гигиенические требования к безопасности и пищевой ценности пищевых продуктов»;</w:t>
      </w:r>
    </w:p>
    <w:p w14:paraId="4B854F75" w14:textId="77777777" w:rsidR="005E0195" w:rsidRPr="00BA7632" w:rsidRDefault="005E0195" w:rsidP="00CE1CFA">
      <w:pPr>
        <w:pStyle w:val="a4"/>
        <w:jc w:val="both"/>
        <w:rPr>
          <w:rFonts w:ascii="Times New Roman" w:eastAsia="Times New Roman" w:hAnsi="Times New Roman" w:cs="Times New Roman"/>
        </w:rPr>
      </w:pPr>
      <w:r w:rsidRPr="00BA7632">
        <w:rPr>
          <w:rFonts w:ascii="Times New Roman" w:eastAsia="Times New Roman" w:hAnsi="Times New Roman" w:cs="Times New Roman"/>
        </w:rPr>
        <w:t>- Техническими регламентами Таможенного союза, утвержденными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w:t>
      </w:r>
    </w:p>
    <w:p w14:paraId="544629DF" w14:textId="77777777" w:rsidR="005E0195" w:rsidRDefault="005E0195" w:rsidP="00CE1CFA">
      <w:pPr>
        <w:pStyle w:val="a4"/>
        <w:jc w:val="both"/>
        <w:rPr>
          <w:rFonts w:ascii="Times New Roman" w:eastAsia="Times New Roman" w:hAnsi="Times New Roman" w:cs="Times New Roman"/>
        </w:rPr>
      </w:pPr>
      <w:r w:rsidRPr="00BA7632">
        <w:rPr>
          <w:rFonts w:ascii="Times New Roman" w:eastAsia="Times New Roman" w:hAnsi="Times New Roman" w:cs="Times New Roman"/>
        </w:rPr>
        <w:t xml:space="preserve">- </w:t>
      </w:r>
      <w:proofErr w:type="gramStart"/>
      <w:r w:rsidRPr="00BA7632">
        <w:rPr>
          <w:rFonts w:ascii="Times New Roman" w:eastAsia="Times New Roman" w:hAnsi="Times New Roman" w:cs="Times New Roman"/>
        </w:rPr>
        <w:t>ТР</w:t>
      </w:r>
      <w:proofErr w:type="gramEnd"/>
      <w:r w:rsidRPr="00BA7632">
        <w:rPr>
          <w:rFonts w:ascii="Times New Roman" w:eastAsia="Times New Roman" w:hAnsi="Times New Roman" w:cs="Times New Roman"/>
        </w:rPr>
        <w:t xml:space="preserve"> ТС 021/2011 «О безопасности пищевой продукции»;</w:t>
      </w:r>
    </w:p>
    <w:p w14:paraId="1F51613F" w14:textId="6B76B21F" w:rsidR="00431D6E" w:rsidRPr="00BA7632" w:rsidRDefault="00431D6E" w:rsidP="00CE1CFA">
      <w:pPr>
        <w:pStyle w:val="a4"/>
        <w:jc w:val="both"/>
        <w:rPr>
          <w:rFonts w:ascii="Times New Roman" w:eastAsia="Times New Roman" w:hAnsi="Times New Roman" w:cs="Times New Roman"/>
        </w:rPr>
      </w:pPr>
      <w:r w:rsidRPr="00431D6E">
        <w:rPr>
          <w:rFonts w:ascii="Times New Roman" w:eastAsia="Times New Roman" w:hAnsi="Times New Roman" w:cs="Times New Roman"/>
        </w:rPr>
        <w:t>-</w:t>
      </w:r>
      <w:proofErr w:type="gramStart"/>
      <w:r w:rsidRPr="00431D6E">
        <w:rPr>
          <w:rFonts w:ascii="Times New Roman" w:eastAsia="Times New Roman" w:hAnsi="Times New Roman" w:cs="Times New Roman"/>
        </w:rPr>
        <w:t>ТР</w:t>
      </w:r>
      <w:proofErr w:type="gramEnd"/>
      <w:r w:rsidRPr="00431D6E">
        <w:rPr>
          <w:rFonts w:ascii="Times New Roman" w:eastAsia="Times New Roman" w:hAnsi="Times New Roman" w:cs="Times New Roman"/>
        </w:rPr>
        <w:t xml:space="preserve"> ТС 034/2013 «О безопасности мяса и мясной продукции»;</w:t>
      </w:r>
    </w:p>
    <w:p w14:paraId="22C13F35" w14:textId="77777777" w:rsidR="005E0195" w:rsidRPr="00BA7632" w:rsidRDefault="005E0195" w:rsidP="00CE1CFA">
      <w:pPr>
        <w:pStyle w:val="a4"/>
        <w:jc w:val="both"/>
        <w:rPr>
          <w:rFonts w:ascii="Times New Roman" w:eastAsia="Times New Roman" w:hAnsi="Times New Roman" w:cs="Times New Roman"/>
        </w:rPr>
      </w:pPr>
      <w:r w:rsidRPr="00BA7632">
        <w:rPr>
          <w:rFonts w:ascii="Times New Roman" w:eastAsia="Times New Roman" w:hAnsi="Times New Roman" w:cs="Times New Roman"/>
        </w:rPr>
        <w:lastRenderedPageBreak/>
        <w:t xml:space="preserve">- </w:t>
      </w:r>
      <w:proofErr w:type="gramStart"/>
      <w:r w:rsidRPr="00BA7632">
        <w:rPr>
          <w:rFonts w:ascii="Times New Roman" w:eastAsia="Times New Roman" w:hAnsi="Times New Roman" w:cs="Times New Roman"/>
        </w:rPr>
        <w:t>ТР</w:t>
      </w:r>
      <w:proofErr w:type="gramEnd"/>
      <w:r w:rsidRPr="00BA7632">
        <w:rPr>
          <w:rFonts w:ascii="Times New Roman" w:eastAsia="Times New Roman" w:hAnsi="Times New Roman" w:cs="Times New Roman"/>
        </w:rPr>
        <w:t xml:space="preserve"> ТС 022/2011 «Пищевая продукция в части ее маркировки»;</w:t>
      </w:r>
    </w:p>
    <w:p w14:paraId="6AA29D02" w14:textId="57E07BBD" w:rsidR="005E0195" w:rsidRDefault="005E0195" w:rsidP="00CE1CFA">
      <w:pPr>
        <w:pStyle w:val="a4"/>
        <w:jc w:val="both"/>
        <w:rPr>
          <w:rFonts w:ascii="Times New Roman" w:eastAsia="Times New Roman" w:hAnsi="Times New Roman" w:cs="Times New Roman"/>
        </w:rPr>
      </w:pPr>
      <w:r w:rsidRPr="00BA7632">
        <w:rPr>
          <w:rFonts w:ascii="Times New Roman" w:eastAsia="Times New Roman" w:hAnsi="Times New Roman" w:cs="Times New Roman"/>
        </w:rPr>
        <w:t xml:space="preserve">- </w:t>
      </w:r>
      <w:proofErr w:type="gramStart"/>
      <w:r w:rsidRPr="00BA7632">
        <w:rPr>
          <w:rFonts w:ascii="Times New Roman" w:eastAsia="Times New Roman" w:hAnsi="Times New Roman" w:cs="Times New Roman"/>
        </w:rPr>
        <w:t>ТР</w:t>
      </w:r>
      <w:proofErr w:type="gramEnd"/>
      <w:r w:rsidRPr="00BA7632">
        <w:rPr>
          <w:rFonts w:ascii="Times New Roman" w:eastAsia="Times New Roman" w:hAnsi="Times New Roman" w:cs="Times New Roman"/>
        </w:rPr>
        <w:t xml:space="preserve"> ТС 005/2011 «О безопасности упаковки»;</w:t>
      </w:r>
    </w:p>
    <w:p w14:paraId="7B6E3DE0" w14:textId="77777777" w:rsidR="005E0195" w:rsidRDefault="005E0195" w:rsidP="00CE1CFA">
      <w:pPr>
        <w:pStyle w:val="a4"/>
        <w:jc w:val="both"/>
        <w:rPr>
          <w:rFonts w:ascii="Times New Roman" w:eastAsia="Times New Roman" w:hAnsi="Times New Roman" w:cs="Times New Roman"/>
        </w:rPr>
      </w:pPr>
      <w:r w:rsidRPr="00BA7632">
        <w:rPr>
          <w:rFonts w:ascii="Times New Roman" w:eastAsia="Times New Roman" w:hAnsi="Times New Roman" w:cs="Times New Roman"/>
        </w:rPr>
        <w:t>- Иными нормативными правовыми актами, нормативными и техническими документами, устанавливающими требования к качеству такого вида товаров.</w:t>
      </w:r>
    </w:p>
    <w:p w14:paraId="2A871F69" w14:textId="6E98D9A9" w:rsidR="00024F19" w:rsidRDefault="00024F19" w:rsidP="00024F19">
      <w:pPr>
        <w:pStyle w:val="a4"/>
        <w:jc w:val="both"/>
        <w:rPr>
          <w:rFonts w:ascii="Times New Roman" w:eastAsia="Times New Roman" w:hAnsi="Times New Roman" w:cs="Times New Roman"/>
        </w:rPr>
      </w:pPr>
      <w:r w:rsidRPr="00024F19">
        <w:rPr>
          <w:rFonts w:ascii="Times New Roman" w:eastAsia="Times New Roman" w:hAnsi="Times New Roman" w:cs="Times New Roman"/>
        </w:rPr>
        <w:t>Если товар является подконтрольным автоматизированной ин</w:t>
      </w:r>
      <w:r>
        <w:rPr>
          <w:rFonts w:ascii="Times New Roman" w:eastAsia="Times New Roman" w:hAnsi="Times New Roman" w:cs="Times New Roman"/>
        </w:rPr>
        <w:t>формационной системе «Меркурий».</w:t>
      </w:r>
    </w:p>
    <w:p w14:paraId="4F48A6A5" w14:textId="77777777" w:rsidR="005E0195" w:rsidRPr="00BA7632" w:rsidRDefault="005E0195" w:rsidP="00CE1CFA">
      <w:pPr>
        <w:pStyle w:val="a4"/>
        <w:jc w:val="both"/>
        <w:rPr>
          <w:rFonts w:ascii="Times New Roman" w:eastAsia="Times New Roman" w:hAnsi="Times New Roman" w:cs="Times New Roman"/>
        </w:rPr>
      </w:pPr>
      <w:proofErr w:type="gramStart"/>
      <w:r w:rsidRPr="00BA7632">
        <w:rPr>
          <w:rFonts w:ascii="Times New Roman" w:eastAsia="Times New Roman" w:hAnsi="Times New Roman" w:cs="Times New Roman"/>
        </w:rPr>
        <w:t xml:space="preserve">Поставщик обязан предоставить ВСД (ветеринарные сертификаты, ветеринарные свидетельства, ветеринарные справки), характеризующие территориальное и видовое происхождение, ветеринарно-санитарное состояние сопровождаемого подконтрольного товара, эпизоотическое благополучие территорий его происхождения и позволяющие идентифицировать подконтрольный товар, включенные в Перечень подконтрольных товаров, подлежащих сопровождению ветеринарными сопроводительными документами, утвержденный приказом Минсельхоза России от 18 декабря 2015 г. № 648. </w:t>
      </w:r>
      <w:proofErr w:type="gramEnd"/>
    </w:p>
    <w:p w14:paraId="312DF3EA" w14:textId="77777777" w:rsidR="005E0195" w:rsidRPr="00BA7632" w:rsidRDefault="005E0195" w:rsidP="00CE1CFA">
      <w:pPr>
        <w:pStyle w:val="a4"/>
        <w:jc w:val="both"/>
        <w:rPr>
          <w:rFonts w:ascii="Times New Roman" w:eastAsia="Times New Roman" w:hAnsi="Times New Roman" w:cs="Times New Roman"/>
        </w:rPr>
      </w:pPr>
      <w:r w:rsidRPr="00BA7632">
        <w:rPr>
          <w:rFonts w:ascii="Times New Roman" w:eastAsia="Times New Roman" w:hAnsi="Times New Roman" w:cs="Times New Roman"/>
        </w:rPr>
        <w:t>Обязательная регистрация сопроводительных документов в автоматизированной информационной системе «Меркурий»</w:t>
      </w:r>
    </w:p>
    <w:p w14:paraId="4AF32808" w14:textId="77777777" w:rsidR="005E0195" w:rsidRPr="00BA7632" w:rsidRDefault="005E0195" w:rsidP="00CE1CFA">
      <w:pPr>
        <w:pStyle w:val="a4"/>
        <w:jc w:val="both"/>
        <w:rPr>
          <w:rFonts w:ascii="Times New Roman" w:eastAsia="Times New Roman" w:hAnsi="Times New Roman" w:cs="Times New Roman"/>
        </w:rPr>
      </w:pPr>
      <w:bookmarkStart w:id="1" w:name="_Hlk1388127"/>
      <w:r w:rsidRPr="00BA7632">
        <w:rPr>
          <w:rFonts w:ascii="Times New Roman" w:eastAsia="Times New Roman" w:hAnsi="Times New Roman" w:cs="Times New Roman"/>
        </w:rPr>
        <w:t>4.2. 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w:t>
      </w:r>
    </w:p>
    <w:p w14:paraId="6D539471" w14:textId="77777777" w:rsidR="005E0195" w:rsidRPr="00BA7632" w:rsidRDefault="005E0195" w:rsidP="00CE1CFA">
      <w:pPr>
        <w:pStyle w:val="a4"/>
        <w:jc w:val="both"/>
        <w:rPr>
          <w:rFonts w:ascii="Times New Roman" w:eastAsia="Times New Roman" w:hAnsi="Times New Roman" w:cs="Times New Roman"/>
        </w:rPr>
      </w:pPr>
      <w:r w:rsidRPr="00BA7632">
        <w:rPr>
          <w:rFonts w:ascii="Times New Roman" w:eastAsia="Times New Roman" w:hAnsi="Times New Roman" w:cs="Times New Roman"/>
        </w:rPr>
        <w:t>4.3. 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w:t>
      </w:r>
    </w:p>
    <w:p w14:paraId="3A72B594" w14:textId="254FEE10" w:rsidR="005E0195" w:rsidRDefault="005E0195" w:rsidP="00CE1CFA">
      <w:pPr>
        <w:pStyle w:val="a4"/>
        <w:jc w:val="both"/>
        <w:rPr>
          <w:rFonts w:ascii="Times New Roman" w:eastAsia="Times New Roman" w:hAnsi="Times New Roman" w:cs="Times New Roman"/>
        </w:rPr>
      </w:pPr>
      <w:r w:rsidRPr="00BA7632">
        <w:rPr>
          <w:rFonts w:ascii="Times New Roman" w:eastAsia="Times New Roman" w:hAnsi="Times New Roman" w:cs="Times New Roman"/>
        </w:rPr>
        <w:t>4.4. Качество и безопасность поставляемой продукции должно подтверждаться документами: сертификатами соответствия или декларациями о соответствии, а также иными документами, предусмотренными действующим законодательством Российской Федерации.</w:t>
      </w:r>
    </w:p>
    <w:p w14:paraId="2C2439FA" w14:textId="77777777" w:rsidR="00DF5B6F" w:rsidRPr="000A0601" w:rsidRDefault="00DF5B6F" w:rsidP="00DF5B6F">
      <w:pPr>
        <w:jc w:val="both"/>
        <w:rPr>
          <w:bCs/>
          <w:sz w:val="22"/>
          <w:szCs w:val="22"/>
          <w:lang w:eastAsia="ar-SA"/>
        </w:rPr>
      </w:pPr>
      <w:r w:rsidRPr="000A0601">
        <w:rPr>
          <w:bCs/>
          <w:sz w:val="22"/>
          <w:szCs w:val="22"/>
          <w:lang w:eastAsia="ar-SA"/>
        </w:rPr>
        <w:t>4.5. Ветеринарные сопроводительные документы на товар должны быть оформлены в соответствии с приказом от 13 декабря 2022 года № 862</w:t>
      </w:r>
      <w:proofErr w:type="gramStart"/>
      <w:r w:rsidRPr="000A0601">
        <w:rPr>
          <w:bCs/>
          <w:sz w:val="22"/>
          <w:szCs w:val="22"/>
          <w:lang w:eastAsia="ar-SA"/>
        </w:rPr>
        <w:t xml:space="preserve"> О</w:t>
      </w:r>
      <w:proofErr w:type="gramEnd"/>
      <w:r w:rsidRPr="000A0601">
        <w:rPr>
          <w:bCs/>
          <w:sz w:val="22"/>
          <w:szCs w:val="22"/>
          <w:lang w:eastAsia="ar-SA"/>
        </w:rPr>
        <w:t>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p>
    <w:bookmarkEnd w:id="1"/>
    <w:p w14:paraId="5DACB26D" w14:textId="77777777" w:rsidR="005E0195" w:rsidRPr="00BA7632" w:rsidRDefault="005E0195" w:rsidP="00CE1CFA">
      <w:pPr>
        <w:pStyle w:val="a4"/>
        <w:jc w:val="both"/>
        <w:rPr>
          <w:rFonts w:ascii="Times New Roman" w:eastAsia="Times New Roman" w:hAnsi="Times New Roman" w:cs="Times New Roman"/>
          <w:b/>
        </w:rPr>
      </w:pPr>
      <w:r w:rsidRPr="00BA7632">
        <w:rPr>
          <w:rFonts w:ascii="Times New Roman" w:eastAsia="Times New Roman" w:hAnsi="Times New Roman" w:cs="Times New Roman"/>
          <w:b/>
        </w:rPr>
        <w:t>5. Требования к сроку и (или) объему предоставления гарантий качества товаров:</w:t>
      </w:r>
    </w:p>
    <w:p w14:paraId="4545DA43" w14:textId="70249C79" w:rsidR="005E0195" w:rsidRPr="00BA7632" w:rsidRDefault="005E0195" w:rsidP="00CE1CFA">
      <w:pPr>
        <w:pStyle w:val="a4"/>
        <w:jc w:val="both"/>
        <w:rPr>
          <w:rFonts w:ascii="Times New Roman" w:eastAsia="Times New Roman" w:hAnsi="Times New Roman" w:cs="Times New Roman"/>
        </w:rPr>
      </w:pPr>
      <w:r w:rsidRPr="00BA7632">
        <w:rPr>
          <w:rFonts w:ascii="Times New Roman" w:eastAsia="Times New Roman" w:hAnsi="Times New Roman" w:cs="Times New Roman"/>
        </w:rPr>
        <w:t xml:space="preserve">5.1. Поставляемый товар должен иметь годность (остаточный срок годности) не менее </w:t>
      </w:r>
      <w:r w:rsidR="000A423E">
        <w:rPr>
          <w:rFonts w:ascii="Times New Roman" w:eastAsia="Times New Roman" w:hAnsi="Times New Roman" w:cs="Times New Roman"/>
        </w:rPr>
        <w:t>65</w:t>
      </w:r>
      <w:bookmarkStart w:id="2" w:name="_GoBack"/>
      <w:bookmarkEnd w:id="2"/>
      <w:r w:rsidR="000368D3" w:rsidRPr="000368D3">
        <w:rPr>
          <w:rFonts w:ascii="Times New Roman" w:eastAsia="Times New Roman" w:hAnsi="Times New Roman" w:cs="Times New Roman"/>
        </w:rPr>
        <w:t>%</w:t>
      </w:r>
      <w:r w:rsidRPr="00BA7632">
        <w:rPr>
          <w:rFonts w:ascii="Times New Roman" w:eastAsia="Times New Roman" w:hAnsi="Times New Roman" w:cs="Times New Roman"/>
        </w:rPr>
        <w:t xml:space="preserve"> от установленного предприятием изготовителем срока годности.</w:t>
      </w:r>
    </w:p>
    <w:p w14:paraId="23D30DF0" w14:textId="77777777" w:rsidR="005E0195" w:rsidRPr="00BA7632" w:rsidRDefault="005E0195" w:rsidP="00CE1CFA">
      <w:pPr>
        <w:pStyle w:val="a4"/>
        <w:jc w:val="both"/>
        <w:rPr>
          <w:rFonts w:ascii="Times New Roman" w:eastAsia="Times New Roman" w:hAnsi="Times New Roman" w:cs="Times New Roman"/>
        </w:rPr>
      </w:pPr>
      <w:r w:rsidRPr="00BA7632">
        <w:rPr>
          <w:rFonts w:ascii="Times New Roman" w:eastAsia="Times New Roman" w:hAnsi="Times New Roman" w:cs="Times New Roman"/>
        </w:rPr>
        <w:t>5.2. В случае</w:t>
      </w:r>
      <w:proofErr w:type="gramStart"/>
      <w:r w:rsidRPr="00BA7632">
        <w:rPr>
          <w:rFonts w:ascii="Times New Roman" w:eastAsia="Times New Roman" w:hAnsi="Times New Roman" w:cs="Times New Roman"/>
        </w:rPr>
        <w:t>,</w:t>
      </w:r>
      <w:proofErr w:type="gramEnd"/>
      <w:r w:rsidRPr="00BA7632">
        <w:rPr>
          <w:rFonts w:ascii="Times New Roman" w:eastAsia="Times New Roman" w:hAnsi="Times New Roman" w:cs="Times New Roman"/>
        </w:rPr>
        <w:t xml:space="preserve">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14:paraId="72CA829B" w14:textId="77777777" w:rsidR="005E0195" w:rsidRPr="00BA7632" w:rsidRDefault="005E0195" w:rsidP="00CE1CFA">
      <w:pPr>
        <w:pStyle w:val="a4"/>
        <w:jc w:val="both"/>
        <w:rPr>
          <w:rFonts w:ascii="Times New Roman" w:eastAsia="Times New Roman" w:hAnsi="Times New Roman" w:cs="Times New Roman"/>
        </w:rPr>
      </w:pPr>
      <w:r w:rsidRPr="00BA7632">
        <w:rPr>
          <w:rFonts w:ascii="Times New Roman" w:eastAsia="Times New Roman" w:hAnsi="Times New Roman" w:cs="Times New Roman"/>
        </w:rPr>
        <w:t>5.3. Наличие недостатков и сроки их устранения фиксируются Сторонами в двухстороннем акте выявленных недостатков.</w:t>
      </w:r>
    </w:p>
    <w:p w14:paraId="5E016D04" w14:textId="77777777" w:rsidR="005E0195" w:rsidRPr="00BA7632" w:rsidRDefault="005E0195" w:rsidP="00CE1CFA">
      <w:pPr>
        <w:pStyle w:val="a4"/>
        <w:jc w:val="both"/>
        <w:rPr>
          <w:rFonts w:ascii="Times New Roman" w:eastAsia="Times New Roman" w:hAnsi="Times New Roman" w:cs="Times New Roman"/>
          <w:b/>
        </w:rPr>
      </w:pPr>
      <w:r w:rsidRPr="00BA7632">
        <w:rPr>
          <w:rFonts w:ascii="Times New Roman" w:eastAsia="Times New Roman" w:hAnsi="Times New Roman" w:cs="Times New Roman"/>
          <w:b/>
        </w:rPr>
        <w:t>6. Требования к условиям поставки товара, отгрузке товара:</w:t>
      </w:r>
    </w:p>
    <w:p w14:paraId="77C02444" w14:textId="77777777" w:rsidR="005E0195" w:rsidRPr="00BA7632" w:rsidRDefault="005E0195" w:rsidP="00CE1CFA">
      <w:pPr>
        <w:pStyle w:val="a4"/>
        <w:jc w:val="both"/>
        <w:rPr>
          <w:rFonts w:ascii="Times New Roman" w:hAnsi="Times New Roman" w:cs="Times New Roman"/>
          <w:bCs/>
        </w:rPr>
      </w:pPr>
      <w:r w:rsidRPr="00BA7632">
        <w:rPr>
          <w:rFonts w:ascii="Times New Roman" w:eastAsia="Times New Roman" w:hAnsi="Times New Roman" w:cs="Times New Roman"/>
        </w:rPr>
        <w:t>6.1.</w:t>
      </w:r>
      <w:r w:rsidRPr="00BA7632">
        <w:rPr>
          <w:rFonts w:ascii="Times New Roman" w:eastAsia="Times New Roman" w:hAnsi="Times New Roman" w:cs="Times New Roman"/>
          <w:bCs/>
          <w:lang w:eastAsia="ru-RU"/>
        </w:rPr>
        <w:t xml:space="preserve"> </w:t>
      </w:r>
      <w:r w:rsidRPr="00BA7632">
        <w:rPr>
          <w:rFonts w:ascii="Times New Roman" w:eastAsia="Times New Roman" w:hAnsi="Times New Roman" w:cs="Times New Roman"/>
          <w:bCs/>
        </w:rPr>
        <w:t>Поставка Товара осуществляется партиями по наименованию и в количестве, указанном в заявках Заказчика.</w:t>
      </w:r>
      <w:r w:rsidRPr="00BA7632">
        <w:rPr>
          <w:rFonts w:ascii="Times New Roman" w:eastAsia="Times New Roman" w:hAnsi="Times New Roman" w:cs="Times New Roman"/>
        </w:rPr>
        <w:t xml:space="preserve"> </w:t>
      </w:r>
      <w:r w:rsidRPr="00BA7632">
        <w:rPr>
          <w:rFonts w:ascii="Times New Roman" w:hAnsi="Times New Roman" w:cs="Times New Roman"/>
        </w:rPr>
        <w:t>Заказчик направляет Поставщику заявку, в которой указывает количество товара</w:t>
      </w:r>
      <w:r w:rsidRPr="00BA7632">
        <w:rPr>
          <w:rFonts w:ascii="Times New Roman" w:hAnsi="Times New Roman" w:cs="Times New Roman"/>
          <w:bCs/>
        </w:rPr>
        <w:t xml:space="preserve">. Заявка может быть передана Заказчиком как в устной форме (по телефону), так и в письменной (нарочным, по электронной почте, по факсу). Доставка товара должна производиться в специально оборудованном транспорте (соответствующем санитарным нормам). </w:t>
      </w:r>
    </w:p>
    <w:p w14:paraId="213C4189" w14:textId="77777777" w:rsidR="005E0195" w:rsidRPr="00BA7632" w:rsidRDefault="005E0195" w:rsidP="00CE1CFA">
      <w:pPr>
        <w:pStyle w:val="a4"/>
        <w:jc w:val="both"/>
        <w:rPr>
          <w:rFonts w:ascii="Times New Roman" w:eastAsia="Times New Roman" w:hAnsi="Times New Roman" w:cs="Times New Roman"/>
          <w:bCs/>
          <w:highlight w:val="yellow"/>
        </w:rPr>
      </w:pPr>
      <w:r w:rsidRPr="00BA7632">
        <w:rPr>
          <w:rFonts w:ascii="Times New Roman" w:eastAsia="Times New Roman" w:hAnsi="Times New Roman" w:cs="Times New Roman"/>
        </w:rPr>
        <w:t>6.2. Право собственности на товар переходит к Заказчику с момента доставки товара Заказчику и принятия его путем подписания товарно-транспортной накладной или УПД</w:t>
      </w:r>
      <w:r w:rsidRPr="00BA7632">
        <w:rPr>
          <w:rFonts w:ascii="Times New Roman" w:hAnsi="Times New Roman" w:cs="Times New Roman"/>
        </w:rPr>
        <w:t>.</w:t>
      </w:r>
    </w:p>
    <w:p w14:paraId="1FAAEFED" w14:textId="77777777" w:rsidR="005E0195" w:rsidRPr="00BA7632" w:rsidRDefault="005E0195" w:rsidP="00CE1CFA">
      <w:pPr>
        <w:pStyle w:val="a4"/>
        <w:jc w:val="both"/>
        <w:rPr>
          <w:rFonts w:ascii="Times New Roman" w:eastAsia="Times New Roman" w:hAnsi="Times New Roman" w:cs="Times New Roman"/>
        </w:rPr>
      </w:pPr>
      <w:r w:rsidRPr="00BA7632">
        <w:rPr>
          <w:rFonts w:ascii="Times New Roman" w:eastAsia="Times New Roman" w:hAnsi="Times New Roman" w:cs="Times New Roman"/>
        </w:rPr>
        <w:t>6.3. При приеме товара Заказчик проверяет его соответствие сведениям, указанным в счете-фактуре и других сопроводительных документах по наименованию, количеству и качеству.</w:t>
      </w:r>
    </w:p>
    <w:p w14:paraId="7BC311B0" w14:textId="77777777" w:rsidR="005E0195" w:rsidRPr="00BA7632" w:rsidRDefault="005E0195" w:rsidP="00CE1CFA">
      <w:pPr>
        <w:pStyle w:val="a4"/>
        <w:jc w:val="both"/>
        <w:rPr>
          <w:rFonts w:ascii="Times New Roman" w:eastAsia="Times New Roman" w:hAnsi="Times New Roman" w:cs="Times New Roman"/>
        </w:rPr>
      </w:pPr>
      <w:r w:rsidRPr="00BA7632">
        <w:rPr>
          <w:rFonts w:ascii="Times New Roman" w:eastAsia="Times New Roman" w:hAnsi="Times New Roman" w:cs="Times New Roman"/>
        </w:rPr>
        <w:t xml:space="preserve">6.4. По факту поставки товара Поставщик и Заказчик подписывают </w:t>
      </w:r>
      <w:r w:rsidRPr="00BA7632">
        <w:rPr>
          <w:rFonts w:ascii="Times New Roman" w:hAnsi="Times New Roman" w:cs="Times New Roman"/>
        </w:rPr>
        <w:t xml:space="preserve">акт приемки-передачи товара, </w:t>
      </w:r>
      <w:r w:rsidRPr="00BA7632">
        <w:rPr>
          <w:rFonts w:ascii="Times New Roman" w:eastAsia="Times New Roman" w:hAnsi="Times New Roman" w:cs="Times New Roman"/>
        </w:rPr>
        <w:t>товарно-транспортные накладные или УПД.</w:t>
      </w:r>
    </w:p>
    <w:p w14:paraId="2F94ACFB" w14:textId="2E917926" w:rsidR="003F03BE" w:rsidRPr="00F15D09" w:rsidRDefault="005E0195" w:rsidP="00F15D09">
      <w:pPr>
        <w:pStyle w:val="a4"/>
        <w:jc w:val="both"/>
        <w:rPr>
          <w:rFonts w:ascii="Times New Roman" w:eastAsia="Times New Roman" w:hAnsi="Times New Roman" w:cs="Times New Roman"/>
        </w:rPr>
      </w:pPr>
      <w:r w:rsidRPr="00BA7632">
        <w:rPr>
          <w:rFonts w:ascii="Times New Roman" w:eastAsia="Times New Roman" w:hAnsi="Times New Roman" w:cs="Times New Roman"/>
        </w:rPr>
        <w:t>6.5. По окончании поставки товара в полном объеме на основании товарно-транспортных накладных Поставщик и Заказчик подписывают акт сверки.</w:t>
      </w:r>
    </w:p>
    <w:sectPr w:rsidR="003F03BE" w:rsidRPr="00F15D09" w:rsidSect="00CE1CFA">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96EC8"/>
    <w:multiLevelType w:val="hybridMultilevel"/>
    <w:tmpl w:val="E18C37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F8C6FB5"/>
    <w:multiLevelType w:val="hybridMultilevel"/>
    <w:tmpl w:val="3014C9E6"/>
    <w:lvl w:ilvl="0" w:tplc="2F3C5B5C">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3BE"/>
    <w:rsid w:val="00002851"/>
    <w:rsid w:val="00012DF2"/>
    <w:rsid w:val="00024F19"/>
    <w:rsid w:val="000368D3"/>
    <w:rsid w:val="00037D92"/>
    <w:rsid w:val="00044BCB"/>
    <w:rsid w:val="00045BC3"/>
    <w:rsid w:val="0005225E"/>
    <w:rsid w:val="000541B7"/>
    <w:rsid w:val="000A423E"/>
    <w:rsid w:val="000C25DB"/>
    <w:rsid w:val="000C3CC4"/>
    <w:rsid w:val="0010210F"/>
    <w:rsid w:val="001250A1"/>
    <w:rsid w:val="001B7A9C"/>
    <w:rsid w:val="00214D5D"/>
    <w:rsid w:val="0028270E"/>
    <w:rsid w:val="00296B38"/>
    <w:rsid w:val="002A073F"/>
    <w:rsid w:val="002D05F3"/>
    <w:rsid w:val="002E0DBE"/>
    <w:rsid w:val="003066A5"/>
    <w:rsid w:val="003501D8"/>
    <w:rsid w:val="0037235B"/>
    <w:rsid w:val="00393682"/>
    <w:rsid w:val="003C4014"/>
    <w:rsid w:val="003F03BE"/>
    <w:rsid w:val="00431D6E"/>
    <w:rsid w:val="00441B6F"/>
    <w:rsid w:val="004661BF"/>
    <w:rsid w:val="0047350B"/>
    <w:rsid w:val="00476E59"/>
    <w:rsid w:val="004E2729"/>
    <w:rsid w:val="005055E2"/>
    <w:rsid w:val="00537687"/>
    <w:rsid w:val="00553287"/>
    <w:rsid w:val="0056610A"/>
    <w:rsid w:val="00572F21"/>
    <w:rsid w:val="005745A4"/>
    <w:rsid w:val="005A72B5"/>
    <w:rsid w:val="005E0195"/>
    <w:rsid w:val="005E2B40"/>
    <w:rsid w:val="005F1FF8"/>
    <w:rsid w:val="006002A7"/>
    <w:rsid w:val="00600E87"/>
    <w:rsid w:val="00607ACF"/>
    <w:rsid w:val="00675CE0"/>
    <w:rsid w:val="006C252C"/>
    <w:rsid w:val="006E0D18"/>
    <w:rsid w:val="0077423B"/>
    <w:rsid w:val="007A2B39"/>
    <w:rsid w:val="007B2A1E"/>
    <w:rsid w:val="007C0ECF"/>
    <w:rsid w:val="007F0A98"/>
    <w:rsid w:val="008003F9"/>
    <w:rsid w:val="0083069E"/>
    <w:rsid w:val="008726E0"/>
    <w:rsid w:val="009419AB"/>
    <w:rsid w:val="00954093"/>
    <w:rsid w:val="009731F5"/>
    <w:rsid w:val="00977F88"/>
    <w:rsid w:val="00992826"/>
    <w:rsid w:val="00997C74"/>
    <w:rsid w:val="009D042B"/>
    <w:rsid w:val="009E2A3F"/>
    <w:rsid w:val="00A00379"/>
    <w:rsid w:val="00A04FFB"/>
    <w:rsid w:val="00A11159"/>
    <w:rsid w:val="00A439D8"/>
    <w:rsid w:val="00A9173C"/>
    <w:rsid w:val="00AB29EE"/>
    <w:rsid w:val="00B22C09"/>
    <w:rsid w:val="00B512B2"/>
    <w:rsid w:val="00B65196"/>
    <w:rsid w:val="00B67BC4"/>
    <w:rsid w:val="00BA7632"/>
    <w:rsid w:val="00BF3A6D"/>
    <w:rsid w:val="00C0076D"/>
    <w:rsid w:val="00C158D7"/>
    <w:rsid w:val="00C26FCD"/>
    <w:rsid w:val="00C531EF"/>
    <w:rsid w:val="00C717DE"/>
    <w:rsid w:val="00CA3EF6"/>
    <w:rsid w:val="00CD483D"/>
    <w:rsid w:val="00CE1CFA"/>
    <w:rsid w:val="00CF7B73"/>
    <w:rsid w:val="00D05A84"/>
    <w:rsid w:val="00D20744"/>
    <w:rsid w:val="00DA3653"/>
    <w:rsid w:val="00DF5B6F"/>
    <w:rsid w:val="00E619A7"/>
    <w:rsid w:val="00E96A0B"/>
    <w:rsid w:val="00E975E7"/>
    <w:rsid w:val="00EE01B0"/>
    <w:rsid w:val="00EE5B1D"/>
    <w:rsid w:val="00F15D09"/>
    <w:rsid w:val="00F17888"/>
    <w:rsid w:val="00F309F1"/>
    <w:rsid w:val="00F450C0"/>
    <w:rsid w:val="00F453A8"/>
    <w:rsid w:val="00F75CEB"/>
    <w:rsid w:val="00F76EF8"/>
    <w:rsid w:val="00F84CD5"/>
    <w:rsid w:val="00FB70FF"/>
    <w:rsid w:val="00FD7DF2"/>
    <w:rsid w:val="00FF69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76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03BE"/>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F03BE"/>
    <w:pPr>
      <w:autoSpaceDE w:val="0"/>
      <w:autoSpaceDN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aliases w:val="Обрнадзор,Без интервала1"/>
    <w:link w:val="a5"/>
    <w:uiPriority w:val="1"/>
    <w:qFormat/>
    <w:rsid w:val="003F03BE"/>
    <w:pPr>
      <w:suppressAutoHyphens/>
      <w:spacing w:after="0" w:line="240" w:lineRule="auto"/>
    </w:pPr>
    <w:rPr>
      <w:rFonts w:ascii="Calibri" w:eastAsia="Arial" w:hAnsi="Calibri" w:cs="Calibri"/>
      <w:lang w:eastAsia="ar-SA"/>
    </w:rPr>
  </w:style>
  <w:style w:type="paragraph" w:styleId="a6">
    <w:name w:val="List Paragraph"/>
    <w:basedOn w:val="a"/>
    <w:uiPriority w:val="34"/>
    <w:qFormat/>
    <w:rsid w:val="00CE1CFA"/>
    <w:pPr>
      <w:ind w:left="720"/>
      <w:contextualSpacing/>
    </w:pPr>
  </w:style>
  <w:style w:type="character" w:customStyle="1" w:styleId="a5">
    <w:name w:val="Без интервала Знак"/>
    <w:aliases w:val="Обрнадзор Знак,Без интервала1 Знак"/>
    <w:link w:val="a4"/>
    <w:locked/>
    <w:rsid w:val="005E2B40"/>
    <w:rPr>
      <w:rFonts w:ascii="Calibri" w:eastAsia="Arial" w:hAnsi="Calibri" w:cs="Calibri"/>
      <w:lang w:eastAsia="ar-SA"/>
    </w:rPr>
  </w:style>
  <w:style w:type="character" w:styleId="a7">
    <w:name w:val="Emphasis"/>
    <w:qFormat/>
    <w:rsid w:val="00B65196"/>
    <w:rPr>
      <w:i/>
      <w:iCs/>
    </w:rPr>
  </w:style>
  <w:style w:type="character" w:styleId="a8">
    <w:name w:val="Hyperlink"/>
    <w:basedOn w:val="a0"/>
    <w:uiPriority w:val="99"/>
    <w:semiHidden/>
    <w:unhideWhenUsed/>
    <w:rsid w:val="001B7A9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03BE"/>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F03BE"/>
    <w:pPr>
      <w:autoSpaceDE w:val="0"/>
      <w:autoSpaceDN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aliases w:val="Обрнадзор,Без интервала1"/>
    <w:link w:val="a5"/>
    <w:uiPriority w:val="1"/>
    <w:qFormat/>
    <w:rsid w:val="003F03BE"/>
    <w:pPr>
      <w:suppressAutoHyphens/>
      <w:spacing w:after="0" w:line="240" w:lineRule="auto"/>
    </w:pPr>
    <w:rPr>
      <w:rFonts w:ascii="Calibri" w:eastAsia="Arial" w:hAnsi="Calibri" w:cs="Calibri"/>
      <w:lang w:eastAsia="ar-SA"/>
    </w:rPr>
  </w:style>
  <w:style w:type="paragraph" w:styleId="a6">
    <w:name w:val="List Paragraph"/>
    <w:basedOn w:val="a"/>
    <w:uiPriority w:val="34"/>
    <w:qFormat/>
    <w:rsid w:val="00CE1CFA"/>
    <w:pPr>
      <w:ind w:left="720"/>
      <w:contextualSpacing/>
    </w:pPr>
  </w:style>
  <w:style w:type="character" w:customStyle="1" w:styleId="a5">
    <w:name w:val="Без интервала Знак"/>
    <w:aliases w:val="Обрнадзор Знак,Без интервала1 Знак"/>
    <w:link w:val="a4"/>
    <w:locked/>
    <w:rsid w:val="005E2B40"/>
    <w:rPr>
      <w:rFonts w:ascii="Calibri" w:eastAsia="Arial" w:hAnsi="Calibri" w:cs="Calibri"/>
      <w:lang w:eastAsia="ar-SA"/>
    </w:rPr>
  </w:style>
  <w:style w:type="character" w:styleId="a7">
    <w:name w:val="Emphasis"/>
    <w:qFormat/>
    <w:rsid w:val="00B65196"/>
    <w:rPr>
      <w:i/>
      <w:iCs/>
    </w:rPr>
  </w:style>
  <w:style w:type="character" w:styleId="a8">
    <w:name w:val="Hyperlink"/>
    <w:basedOn w:val="a0"/>
    <w:uiPriority w:val="99"/>
    <w:semiHidden/>
    <w:unhideWhenUsed/>
    <w:rsid w:val="001B7A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98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6524B-BF19-485C-96E6-BB9B1F7A3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1</Pages>
  <Words>1479</Words>
  <Characters>8435</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YrustPNIVodopad</dc:creator>
  <dc:description>DOC-MARKER-JiVxbX6T34RMkBcdXE28-w</dc:description>
  <cp:lastModifiedBy>YrustPNIVodopad</cp:lastModifiedBy>
  <cp:revision>30</cp:revision>
  <dcterms:created xsi:type="dcterms:W3CDTF">2026-03-19T17:00:00Z</dcterms:created>
  <dcterms:modified xsi:type="dcterms:W3CDTF">2026-05-06T06:12:00Z</dcterms:modified>
</cp:coreProperties>
</file>