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6" w:firstLine="283"/>
        <w:jc w:val="both"/>
        <w:spacing w:after="0" w:line="240" w:lineRule="auto"/>
        <w:tabs>
          <w:tab w:val="left" w:pos="1134" w:leader="none"/>
        </w:tabs>
        <w:rPr>
          <w:rStyle w:val="935"/>
        </w:rPr>
      </w:pPr>
      <w:r>
        <w:rPr>
          <w:rStyle w:val="935"/>
        </w:rPr>
      </w:r>
      <w:r>
        <w:rPr>
          <w:rStyle w:val="935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Style w:val="935"/>
        </w:rPr>
      </w:pPr>
      <w:r>
        <w:rPr>
          <w:rStyle w:val="935"/>
        </w:rPr>
        <w:t xml:space="preserve">ПРО‌﻿ЕКТ</w:t>
      </w:r>
      <w:r>
        <w:rPr>
          <w:rStyle w:val="935"/>
        </w:rPr>
      </w:r>
      <w:r>
        <w:rPr>
          <w:rStyle w:val="935"/>
        </w:rPr>
      </w:r>
    </w:p>
    <w:p>
      <w:pPr>
        <w:ind w:left="426" w:firstLine="283"/>
        <w:jc w:val="center"/>
        <w:spacing w:after="0" w:line="240" w:lineRule="auto"/>
        <w:tabs>
          <w:tab w:val="left" w:pos="1134" w:leader="none"/>
        </w:tabs>
        <w:rPr>
          <w:rStyle w:val="935"/>
        </w:rPr>
      </w:pPr>
      <w:r>
        <w:rPr>
          <w:rStyle w:val="935"/>
        </w:rPr>
        <w:t xml:space="preserve">Договор поставки №___________</w:t>
      </w:r>
      <w:r>
        <w:rPr>
          <w:rStyle w:val="935"/>
        </w:rPr>
      </w:r>
      <w:r>
        <w:rPr>
          <w:rStyle w:val="935"/>
        </w:rPr>
      </w:r>
    </w:p>
    <w:p>
      <w:pPr>
        <w:ind w:left="426" w:firstLine="283"/>
        <w:jc w:val="center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Елизово, Камчатский край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«___» _______________ 20__ г.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Акционерное общество «Камчатское авиационное предприятие» (АО «КАП»)</w:t>
      </w:r>
      <w:r>
        <w:rPr>
          <w:rFonts w:cs="Times New Roman"/>
          <w:szCs w:val="24"/>
        </w:rPr>
        <w:t xml:space="preserve">, именуемое в дальнейшем «</w:t>
      </w:r>
      <w:r>
        <w:rPr>
          <w:rFonts w:cs="Times New Roman"/>
          <w:b/>
          <w:szCs w:val="24"/>
        </w:rPr>
        <w:t xml:space="preserve">Покупатель</w:t>
      </w:r>
      <w:r>
        <w:rPr>
          <w:rFonts w:cs="Times New Roman"/>
          <w:szCs w:val="24"/>
        </w:rPr>
        <w:t xml:space="preserve">», в лице генерального директора Черных Дмитрия Сергеевича, действующего на основании Устава,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с одной стороны, и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________________________________ (_______________)</w:t>
      </w:r>
      <w:r>
        <w:rPr>
          <w:rFonts w:cs="Times New Roman"/>
          <w:szCs w:val="24"/>
        </w:rPr>
        <w:t xml:space="preserve">, именуемое (-ый) в дальнейшем </w:t>
      </w:r>
      <w:r>
        <w:rPr>
          <w:rFonts w:cs="Times New Roman"/>
          <w:b/>
          <w:szCs w:val="24"/>
        </w:rPr>
        <w:t xml:space="preserve">«Поставщик»</w:t>
      </w:r>
      <w:r>
        <w:rPr>
          <w:rFonts w:cs="Times New Roman"/>
          <w:szCs w:val="24"/>
        </w:rPr>
        <w:t xml:space="preserve">, в лице ____________________, действующего (-ей) на основании ______________, с другой стороны, вместе в дальнейшем именуемые </w:t>
      </w:r>
      <w:r>
        <w:rPr>
          <w:rFonts w:cs="Times New Roman"/>
          <w:b/>
          <w:szCs w:val="24"/>
        </w:rPr>
        <w:t xml:space="preserve">«Стороны»</w:t>
      </w:r>
      <w:r>
        <w:rPr>
          <w:rFonts w:cs="Times New Roman"/>
          <w:szCs w:val="24"/>
        </w:rPr>
        <w:t xml:space="preserve">, а по отдельности </w:t>
      </w:r>
      <w:r>
        <w:rPr>
          <w:rFonts w:cs="Times New Roman"/>
          <w:b/>
          <w:szCs w:val="24"/>
        </w:rPr>
        <w:t xml:space="preserve">«Сторона»</w:t>
      </w:r>
      <w:r>
        <w:rPr>
          <w:rFonts w:cs="Times New Roman"/>
          <w:szCs w:val="24"/>
        </w:rPr>
        <w:t xml:space="preserve">,  на основании результатов осуществления закупки путем проведения запроса котировок в электронной 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(Итоговый протокол от ___.___.____ № ________), заключили настоящий договор (далее – Договор) о нижеследующем: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716"/>
      </w:pPr>
      <w:r>
        <w:t xml:space="preserve">Предмет Договора</w:t>
      </w:r>
      <w:r/>
    </w:p>
    <w:p>
      <w:pPr>
        <w:pStyle w:val="933"/>
        <w:numPr>
          <w:ilvl w:val="1"/>
          <w:numId w:val="27"/>
        </w:numPr>
        <w:ind w:left="0" w:firstLine="567"/>
        <w:tabs>
          <w:tab w:val="clear" w:pos="1276" w:leader="none"/>
        </w:tabs>
      </w:pPr>
      <w:r>
        <w:t xml:space="preserve">Поставщик обязуется в соответствии с условиями настоящего Договора поставить и передать Покупателю __________________</w:t>
      </w:r>
      <w:r>
        <w:t xml:space="preserve"> (далее – Товар), наименование (ассортимент), количество и характеристики, которого указаны в Спецификации (</w:t>
      </w:r>
      <w:r>
        <w:fldChar w:fldCharType="begin"/>
      </w:r>
      <w:r>
        <w:instrText xml:space="preserve"> REF _Ref84864329 \h  \* MERGEFORMAT </w:instrText>
      </w:r>
      <w:r>
        <w:fldChar w:fldCharType="separate"/>
      </w:r>
      <w:r>
        <w:t xml:space="preserve">Приложение № 1</w:t>
      </w:r>
      <w:r>
        <w:fldChar w:fldCharType="end"/>
      </w:r>
      <w:r>
        <w:t xml:space="preserve"> к Договору)</w:t>
      </w:r>
      <w:r>
        <w:rPr>
          <w:sz w:val="22"/>
          <w:szCs w:val="22"/>
        </w:rPr>
        <w:t xml:space="preserve"> и </w:t>
      </w:r>
      <w:r>
        <w:t xml:space="preserve">Техническом задании (Приложение № 2 к Договору), а Покупатель обязуется принять и оплатить Товар в порядке и сроки, установленные Договором.</w:t>
      </w:r>
      <w:r/>
    </w:p>
    <w:p>
      <w:pPr>
        <w:pStyle w:val="933"/>
        <w:numPr>
          <w:ilvl w:val="1"/>
          <w:numId w:val="27"/>
        </w:numPr>
        <w:ind w:left="0" w:firstLine="567"/>
        <w:tabs>
          <w:tab w:val="clear" w:pos="1276" w:leader="none"/>
        </w:tabs>
      </w:pPr>
      <w:r>
        <w:rPr>
          <w:color w:val="000000" w:themeColor="text1"/>
        </w:rPr>
        <w:t xml:space="preserve">Поставщик передает Товар одной партией. </w:t>
      </w:r>
      <w:r>
        <w:t xml:space="preserve">Поставка Товара осуществляется силами и за счет средств Поставщика по адресу Покупателя: 684005, Камчатский край, Елизовский муниципальный район, Елизовское городское поселение, г. Елизово, ул. Звездная, д. 9/2 </w:t>
      </w:r>
      <w:r/>
    </w:p>
    <w:p>
      <w:pPr>
        <w:pStyle w:val="933"/>
        <w:numPr>
          <w:ilvl w:val="1"/>
          <w:numId w:val="27"/>
        </w:numPr>
        <w:ind w:left="0" w:firstLine="567"/>
        <w:tabs>
          <w:tab w:val="clear" w:pos="1276" w:leader="none"/>
        </w:tabs>
      </w:pPr>
      <w:r>
        <w:t xml:space="preserve">Поставка Товара осуществляется силами и за счет средств Поставщика по адресу Покупателя, в срок: с момента подписания договора в течение 45 (сорока пяти) календарных дней.</w:t>
      </w:r>
      <w:r/>
    </w:p>
    <w:p>
      <w:pPr>
        <w:pStyle w:val="933"/>
        <w:numPr>
          <w:ilvl w:val="1"/>
          <w:numId w:val="27"/>
        </w:numPr>
        <w:ind w:left="0" w:firstLine="567"/>
        <w:tabs>
          <w:tab w:val="clear" w:pos="1276" w:leader="none"/>
        </w:tabs>
      </w:pPr>
      <w:r>
        <w:t xml:space="preserve">Датой поставки Товара считается дата подписания Покупателем товарной накладной по форме ТОРГ-12 (далее – ТОРГ-12) или универсального передаточного документа (далее – УПД).</w:t>
      </w:r>
      <w:r/>
    </w:p>
    <w:p>
      <w:pPr>
        <w:pStyle w:val="716"/>
        <w:ind w:firstLine="567"/>
      </w:pPr>
      <w:r>
        <w:t xml:space="preserve">Цена Договора и порядок расчетов</w:t>
      </w:r>
      <w:r/>
    </w:p>
    <w:p>
      <w:pPr>
        <w:pStyle w:val="933"/>
        <w:ind w:firstLine="567"/>
      </w:pPr>
      <w:r/>
      <w:bookmarkStart w:id="0" w:name="_Ref84864484"/>
      <w:r>
        <w:t xml:space="preserve">Цена Договора составляет (_______) рублей 00 копеек, с/без НДС, (далее – Цена Договора), является твердой и определяется на весь срок действия Договора.</w:t>
      </w:r>
      <w:bookmarkEnd w:id="0"/>
      <w:r/>
      <w:r/>
    </w:p>
    <w:p>
      <w:pPr>
        <w:pStyle w:val="933"/>
        <w:ind w:firstLine="567"/>
      </w:pPr>
      <w:r>
        <w:t xml:space="preserve">Покупатель производит оплату поставленного Поставщиком Товара по безналичному расчету в рублях в течение 7 (Семи) рабочих дней с даты приемки Товара.</w:t>
      </w:r>
      <w:r/>
    </w:p>
    <w:p>
      <w:pPr>
        <w:pStyle w:val="933"/>
        <w:ind w:firstLine="567"/>
      </w:pPr>
      <w:r>
        <w:t xml:space="preserve">Днем оплаты считается день списания денежных средств с расчетного счета Покупателя.</w:t>
      </w:r>
      <w:r/>
    </w:p>
    <w:p>
      <w:pPr>
        <w:pStyle w:val="933"/>
        <w:ind w:firstLine="567"/>
      </w:pPr>
      <w:r>
        <w:t xml:space="preserve">Цена поставляемого Товара устанавливается в рублях РФ в соответствии с Приложением № 1. Цены, приведенные в Приложении № 1, действительны на весь период действия настоящего Договора. </w:t>
      </w:r>
      <w:r/>
    </w:p>
    <w:p>
      <w:pPr>
        <w:pStyle w:val="933"/>
        <w:ind w:firstLine="567"/>
      </w:pPr>
      <w:r>
        <w:t xml:space="preserve">Цена Товара включает в себя все расходы Поставщика, связанные с выполнением обязательств по договору.</w:t>
      </w:r>
      <w:r>
        <w:rPr>
          <w:strike/>
        </w:rPr>
        <w:t xml:space="preserve"> </w:t>
      </w:r>
      <w:r/>
    </w:p>
    <w:p>
      <w:pPr>
        <w:pStyle w:val="933"/>
        <w:ind w:firstLine="567"/>
      </w:pPr>
      <w:r/>
      <w:bookmarkStart w:id="1" w:name="Par35"/>
      <w:r/>
      <w:bookmarkEnd w:id="1"/>
      <w:r>
        <w:t xml:space="preserve">Стороны производят сверку расчетов путем подписания Акта сверки взаиморасчетов посредством ЭДО.</w:t>
      </w:r>
      <w:r/>
    </w:p>
    <w:p>
      <w:pPr>
        <w:pStyle w:val="716"/>
        <w:ind w:firstLine="567"/>
      </w:pPr>
      <w:r/>
      <w:r>
        <w:rPr>
          <w:b/>
        </w:rPr>
        <w:t xml:space="preserve">Обеспечение исполнения Договора</w:t>
      </w:r>
      <w:r/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  <w:t xml:space="preserve">3.1. Размер обеспечения Договора 5% (пять)  от начальной (максимальной) цены договора   </w:t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  <w:t xml:space="preserve">154 526,09 ( сто пятьдесят четыре тысячи пятьсот двадцать шесть) рублей  09 копеек</w:t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  <w:t xml:space="preserve"> . </w:t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3.2. Требование о необходимости предоставлении обеспечения договора с </w:t>
      </w:r>
      <w:r>
        <w:rPr>
          <w:sz w:val="24"/>
          <w:szCs w:val="24"/>
          <w:lang w:eastAsia="ar-SA"/>
        </w:rPr>
        <w:t xml:space="preserve">указанием размера такого обеспечения и его способов устанавливается в пункте 16</w:t>
      </w:r>
      <w:r>
        <w:rPr>
          <w:sz w:val="24"/>
          <w:szCs w:val="24"/>
          <w:highlight w:val="none"/>
          <w:lang w:eastAsia="ar-SA"/>
        </w:rPr>
        <w:t xml:space="preserve">  «Информационная карта»</w:t>
      </w:r>
      <w:r>
        <w:rPr>
          <w:sz w:val="24"/>
          <w:szCs w:val="24"/>
          <w:lang w:eastAsia="ar-SA"/>
        </w:rPr>
        <w:t xml:space="preserve"> настоящей документации о проведении запроса котировок в электронной форме и предъявляется к победителю закупки или лицу, с которым заключается договор.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3.3. Победитель обязан вместе с подписанным проектом договора в срок, установленный для заключения договора, представить документ, подтверждающий обеспечение исполнения договора. 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3.4. В случае непредоставления участником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3.5. Денежные средства, перечисленные победителем закупки в качестве обеспечения исполнения договора, возвращаются: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1) в случае отказа заказчика от заключения договора – в течение десяти рабочих дней с момента принятия комиссией по осуществлению закупок решения об отказе в заключении договора; 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2) в случае надлежащего исполнения договора поставщиком (подрядчиком, исполнителем) – в течение десяти рабочих дней с момента исполнения договора поставщиком (подрядчиком, исполнителем);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3) в случае расторжения договора по взаимному соглашению сторон без наличия вины поставщика (подрядчика, исполнителя) – в течение десяти рабочих дней с момента подписания соглашения о расторжении договора.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3.6. В случае ненадлежащего исполнения договора поставщиком (подрядчиком, исполнителем) порядок взыскания штрафных санкций из средств обеспечения исполнения договора определяется в соответствии с договором.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ind w:left="0" w:right="-55" w:firstLine="567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3.7.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договора. 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069" w:right="-55" w:hanging="644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ar-SA"/>
        </w:rPr>
        <w:t xml:space="preserve"> 3.8. Условия предоставления обеспечения исполнения договора при применении антидемпинговых мер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en-US"/>
        </w:rPr>
        <w:t xml:space="preserve">1). Если при проведении конку</w:t>
      </w:r>
      <w:r>
        <w:rPr>
          <w:sz w:val="24"/>
          <w:szCs w:val="24"/>
          <w:lang w:eastAsia="en-US"/>
        </w:rPr>
        <w:t xml:space="preserve">рентной закупки участником такой закупки, с которым заключается договор, предложена цена договора, которая на 25 (двадцать пять) и более процентов ниже начальной (максимальной) цены договора, при этом извещением о закупке и документацией о закупке (при ее </w:t>
      </w:r>
      <w:r>
        <w:rPr>
          <w:sz w:val="24"/>
          <w:szCs w:val="24"/>
          <w:lang w:eastAsia="en-US"/>
        </w:rPr>
        <w:t xml:space="preserve">наличии) пр</w:t>
      </w:r>
      <w:r>
        <w:rPr>
          <w:sz w:val="24"/>
          <w:szCs w:val="24"/>
          <w:lang w:eastAsia="en-US"/>
        </w:rPr>
        <w:t xml:space="preserve">едусмотрено обеспечение исполнения договора, договор заключается только после предоставления таким участником обеспечения исполнения договора в размере, превышающем в 2 (два) раза размер обеспечения исполнения договора, указанный в документации о закупке.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en-US"/>
        </w:rPr>
        <w:t xml:space="preserve">Обеспечение исполнения договора предоставляется участником конкурентной закупки при направлении Заказчику подписанного проекта договора.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en-US"/>
        </w:rPr>
        <w:t xml:space="preserve">2) В случае неисполнения требований, установленных в рамках применения антидемпинговых мер, победитель закупки признается уклонившимся от заключения договора.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right="-55" w:firstLine="709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en-US"/>
        </w:rPr>
        <w:t xml:space="preserve">3) 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bCs/>
          <w:sz w:val="24"/>
          <w:szCs w:val="24"/>
          <w:lang w:eastAsia="ar-SA"/>
        </w:rPr>
      </w:r>
      <w:r>
        <w:rPr>
          <w:bCs/>
          <w:sz w:val="24"/>
          <w:szCs w:val="24"/>
          <w:lang w:eastAsia="ar-SA"/>
        </w:rPr>
      </w:r>
      <w:r>
        <w:rPr>
          <w:bCs/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55" w:firstLine="0"/>
        <w:jc w:val="both"/>
        <w:spacing w:line="240" w:lineRule="auto"/>
        <w:rPr>
          <w:sz w:val="28"/>
        </w:rPr>
      </w:pPr>
      <w:r>
        <w:rPr>
          <w:sz w:val="24"/>
          <w:szCs w:val="24"/>
          <w:lang w:eastAsia="en-US"/>
        </w:rPr>
        <w:t xml:space="preserve">3.9. Независимая гарантия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bCs/>
          <w:color w:val="000000"/>
          <w:sz w:val="24"/>
          <w:szCs w:val="24"/>
          <w:lang w:eastAsia="ar-SA"/>
        </w:rPr>
      </w:r>
      <w:r>
        <w:rPr>
          <w:bCs/>
          <w:color w:val="000000"/>
          <w:sz w:val="24"/>
          <w:szCs w:val="24"/>
          <w:lang w:eastAsia="ar-SA"/>
        </w:rPr>
      </w:r>
      <w:r>
        <w:rPr>
          <w:bCs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ind w:left="709" w:firstLine="0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3.9.1. В случае если документацией о проведении запроса котировок в электронной форме установлено требование к обеспечению исполнения договора, в качестве обеспечения исполнения договоров принимаются независимые гарантии, соответствующие следующим требованиям.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3.9.2. Независимая  гарантия должна быть безотзывной и должна содержать: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40" w:lineRule="auto"/>
        <w:rPr>
          <w:spacing w:val="2"/>
          <w:sz w:val="28"/>
          <w:szCs w:val="28"/>
        </w:rPr>
      </w:pPr>
      <w:r>
        <w:rPr>
          <w:sz w:val="24"/>
          <w:szCs w:val="24"/>
        </w:rPr>
        <w:t xml:space="preserve">1) сумму гарантии, подлежащую уплате гарантом заказчику в случае </w:t>
      </w:r>
      <w:r>
        <w:rPr>
          <w:spacing w:val="2"/>
          <w:sz w:val="24"/>
          <w:szCs w:val="24"/>
        </w:rPr>
        <w:t xml:space="preserve">ненадлежащего исполнения обязательств принципалом;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9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2) обязательства принципала, надлежащее исполнение которых обеспечивается независимой гарантией;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9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3) обязанность гаранта уплатить заказчику неустойку в размере 0,1 процента денежной суммы, подлежащей уплате, за каждый день просрочки;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4) условие, согласно которому исполнением обязательств гаранта по независимой гарантии является фактическое поступление денежных сумм на счет, который указан заказчиком в документации о закупке: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Платежные реквизиты: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pacing w:val="2"/>
          <w:sz w:val="24"/>
          <w:szCs w:val="24"/>
        </w:rPr>
        <w:t xml:space="preserve">Получатель: </w:t>
      </w:r>
      <w:r>
        <w:rPr>
          <w:spacing w:val="2"/>
          <w:sz w:val="24"/>
          <w:szCs w:val="24"/>
        </w:rPr>
        <w:t xml:space="preserve">АО «КАП»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р/счет 40702810301560000807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В Банке : АО « Азиатско-Тихоокеанский банк»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к/счет 30101810300000000765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spacing w:val="2"/>
          <w:sz w:val="28"/>
          <w:szCs w:val="28"/>
        </w:rPr>
      </w:pPr>
      <w:r>
        <w:rPr>
          <w:sz w:val="24"/>
          <w:szCs w:val="24"/>
        </w:rPr>
        <w:t xml:space="preserve">           БИК: 041012765 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5) срок действия независимой гарантии с учетом требования о том, что </w:t>
      </w:r>
      <w:r>
        <w:rPr>
          <w:sz w:val="24"/>
          <w:szCs w:val="24"/>
          <w:lang w:eastAsia="ar-SA"/>
        </w:rPr>
        <w:t xml:space="preserve">такой срок должен превышать предусмотренный договором срок исполнения обязательств, которые должны </w:t>
      </w:r>
      <w:r>
        <w:rPr>
          <w:sz w:val="24"/>
          <w:szCs w:val="24"/>
          <w:lang w:eastAsia="ar-SA"/>
        </w:rPr>
        <w:t xml:space="preserve">быть обеспечены </w:t>
      </w:r>
      <w:r>
        <w:rPr>
          <w:spacing w:val="2"/>
          <w:sz w:val="24"/>
          <w:szCs w:val="24"/>
        </w:rPr>
        <w:t xml:space="preserve">независимой</w:t>
      </w:r>
      <w:r>
        <w:rPr>
          <w:sz w:val="24"/>
          <w:szCs w:val="24"/>
          <w:lang w:eastAsia="ar-SA"/>
        </w:rPr>
        <w:t xml:space="preserve"> гарантией не менее чем на тридцать календарных дней</w:t>
      </w:r>
      <w:r>
        <w:rPr>
          <w:spacing w:val="2"/>
          <w:sz w:val="24"/>
          <w:szCs w:val="24"/>
        </w:rPr>
        <w:t xml:space="preserve">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6) отлаг</w:t>
      </w:r>
      <w:r>
        <w:rPr>
          <w:spacing w:val="2"/>
          <w:sz w:val="24"/>
          <w:szCs w:val="24"/>
        </w:rPr>
        <w:t xml:space="preserve">ательное условие, предусматривающее заключение соглашения о предоставлении независимой гарантии по обязательствам принципала, возникшим из договора при его заключении, в случае предоставления независимой гарантии в качестве обеспечения исполнения договора;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7) право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8) условие о том, что расходы, возникающие в связи с перечислением денежных средств гарантом по независимой гарантии, несет гарант;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9) перечень документов, предоставляемых заказчиком гаранту одновременно с требованием об осуществлении уплаты денежной суммы по независимой гарантии. 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3.10. Запрещается включение в условия 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8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3.11. В независимую гарантию включается условие о праве заказчика </w:t>
      </w:r>
      <w:r>
        <w:rPr>
          <w:spacing w:val="2"/>
          <w:sz w:val="24"/>
          <w:szCs w:val="24"/>
        </w:rPr>
        <w:t xml:space="preserve">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независимой гарантии, направленное до окончания срока действия независимой гарантии.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0"/>
        <w:jc w:val="both"/>
        <w:spacing w:line="240" w:lineRule="auto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ab/>
        <w:t xml:space="preserve">3.12. Заказчик рассматривает поступившую в качестве обеспечения исполнения договора независимую гарантию в срок, не превышающий трех рабочих дней со дня ее поступления.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3.13. Основанием для отказа в принятии независимой гарантии заказчиком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ab/>
        <w:t xml:space="preserve">1) несоответствие независимой гарантии требованиям, указанным настоящем разделе;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ab/>
        <w:t xml:space="preserve">2) несоответствие независимой гарантии требованиям, содержащимся в документации о закупке.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3.14. В случае отказа в принятии независимой гарантии заказчик в срок, </w:t>
      </w:r>
      <w:r>
        <w:rPr>
          <w:spacing w:val="2"/>
          <w:sz w:val="24"/>
          <w:szCs w:val="24"/>
        </w:rPr>
        <w:t xml:space="preserve">не превышающий трех рабочих дней со дня ее поступления</w:t>
      </w:r>
      <w:r>
        <w:rPr>
          <w:sz w:val="24"/>
          <w:szCs w:val="24"/>
        </w:rPr>
        <w:t xml:space="preserve">, информирует в письменной форме или в форме электронного документа об этом лицо, предоставившее независимую гарантию, с указанием причин, послуживших основанием для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3.15. Поставщик (подрядчик, исполнитель)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</w:t>
      </w:r>
      <w:r>
        <w:rPr>
          <w:sz w:val="24"/>
          <w:szCs w:val="24"/>
        </w:rPr>
        <w:t xml:space="preserve">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(подрядчика, исполнителя) о необходимости предоставить соответствующее обеспечение.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3.16. Возврат независимой гарантии заказчиком предоставившему ее лицу или гаранту, в том числе в случае предоставления нового обеспечения исполнения договора в случ</w:t>
      </w:r>
      <w:r>
        <w:rPr>
          <w:sz w:val="24"/>
          <w:szCs w:val="24"/>
        </w:rPr>
        <w:t xml:space="preserve">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на осуществление банковских операций, не осуществляется, взыскание по ней не производится.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 w:firstLine="0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3.17. 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Внесение денежных средств в качестве обеспечения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исполнения 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ind w:left="709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3.17.1. Участник закупки должен внести денежные средства в качестве обеспечения исполнения договора в размере, установленном в документации о закупке, или в случаях, предусмотренных в </w:t>
      </w:r>
      <w:r>
        <w:rPr>
          <w:sz w:val="24"/>
          <w:szCs w:val="24"/>
        </w:rPr>
        <w:t xml:space="preserve">пп</w:t>
      </w:r>
      <w:r>
        <w:rPr>
          <w:sz w:val="24"/>
          <w:szCs w:val="24"/>
        </w:rPr>
        <w:t xml:space="preserve">. 2, п 2.1 настоящего раздела – в размере, превышающем установленный в два раза, за исключением случаев предоставления независимой гарантии, на банковский счет: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  <w:t xml:space="preserve">Платежные реквизиты: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pacing w:val="2"/>
          <w:sz w:val="24"/>
          <w:szCs w:val="24"/>
        </w:rPr>
        <w:t xml:space="preserve">Получатель: </w:t>
      </w:r>
      <w:bookmarkEnd w:id="0"/>
      <w:r>
        <w:rPr>
          <w:spacing w:val="2"/>
          <w:sz w:val="24"/>
          <w:szCs w:val="24"/>
        </w:rPr>
        <w:t xml:space="preserve">АО «КАП»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р/счет 40702810301560000807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В Банке : АО « Азиатско-Тихоокеанский банк»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к/счет 30101810300000000765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БИК: 041012765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3.17.2. 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Платежное поручение, которым </w:t>
      </w:r>
      <w:r>
        <w:rPr>
          <w:sz w:val="24"/>
          <w:szCs w:val="24"/>
        </w:rPr>
        <w:t xml:space="preserve">в силу закона перечисляются средства в обеспечение исполнения договора, должно быть оформлено в соответствии с требованиями Положения Центрального банка Российской Федерации от 19 июня 2012 года № 383-П «О правилах осуществления перевода денежных средств».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42" w:right="0" w:firstLine="567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3.17.3. Если отсутствует возможность идентифицировать необходимые рек</w:t>
      </w:r>
      <w:r>
        <w:rPr>
          <w:sz w:val="24"/>
          <w:szCs w:val="24"/>
        </w:rPr>
        <w:t xml:space="preserve">визиты, содержащиеся в платежном поручении, указывающие на </w:t>
      </w:r>
      <w:r>
        <w:rPr>
          <w:b/>
          <w:bCs/>
          <w:sz w:val="24"/>
          <w:szCs w:val="24"/>
          <w:u w:val="single"/>
        </w:rPr>
        <w:t xml:space="preserve">назначение платежа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«обеспечение исполнения договора», «номер извещения (лота)»,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противном случае обеспечение исполнения Договора в виде внесения денежных сре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дств сч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итается не предоставленным. Факт внесения денежных средств в обе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33"/>
        <w:numPr>
          <w:ilvl w:val="0"/>
          <w:numId w:val="0"/>
        </w:numPr>
        <w:ind w:left="709" w:firstLine="567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ind w:firstLine="567"/>
      </w:pPr>
      <w:r>
        <w:t xml:space="preserve">Сроки поставки</w:t>
      </w:r>
      <w:r/>
    </w:p>
    <w:p>
      <w:pPr>
        <w:pStyle w:val="933"/>
        <w:ind w:firstLine="567"/>
      </w:pPr>
      <w:r>
        <w:t xml:space="preserve">Поставка Товара осуществляется силами и за счет средств Поставщика по адресу Покупателя, в срок: с моментаразмещении заявки не позднее  90 (девяноста) календарных дней.</w:t>
      </w:r>
      <w:r/>
    </w:p>
    <w:p>
      <w:pPr>
        <w:pStyle w:val="933"/>
        <w:ind w:firstLine="567"/>
      </w:pPr>
      <w:r>
        <w:t xml:space="preserve">Датой поставки Товара считается дата подписания Покупателем товарной накладной по форме ТОРГ-12 (далее – ТОРГ-12) или универсального передаточного документа (далее – УПД).</w:t>
      </w:r>
      <w:r/>
    </w:p>
    <w:p>
      <w:pPr>
        <w:pStyle w:val="933"/>
        <w:numPr>
          <w:ilvl w:val="0"/>
          <w:numId w:val="0"/>
        </w:numPr>
        <w:ind w:left="709" w:firstLine="567"/>
      </w:pPr>
      <w:r/>
      <w:r/>
    </w:p>
    <w:p>
      <w:pPr>
        <w:pStyle w:val="716"/>
        <w:ind w:firstLine="567"/>
        <w:rPr>
          <w:szCs w:val="24"/>
        </w:rPr>
      </w:pPr>
      <w:r/>
      <w:bookmarkStart w:id="2" w:name="Par45"/>
      <w:r/>
      <w:bookmarkEnd w:id="2"/>
      <w:r>
        <w:rPr>
          <w:szCs w:val="24"/>
        </w:rPr>
        <w:t xml:space="preserve">Условия поставки и порядок приемки товара</w:t>
      </w:r>
      <w:r>
        <w:rPr>
          <w:szCs w:val="24"/>
        </w:rPr>
      </w:r>
      <w:r>
        <w:rPr>
          <w:szCs w:val="24"/>
        </w:rPr>
      </w:r>
    </w:p>
    <w:p>
      <w:pPr>
        <w:pStyle w:val="933"/>
        <w:ind w:firstLine="567"/>
      </w:pPr>
      <w:r>
        <w:t xml:space="preserve">Поставка Товара осуществляется по адресу Покупателя: 684005, Камчатский край, Елизовский муниципальный район, Елизовское городское поселение, г. Елизово, ул. Звездная, д. 9/2.</w:t>
      </w:r>
      <w:r/>
    </w:p>
    <w:p>
      <w:pPr>
        <w:pStyle w:val="716"/>
        <w:numPr>
          <w:ilvl w:val="0"/>
          <w:numId w:val="0"/>
        </w:numPr>
        <w:ind w:left="0" w:right="0" w:firstLine="567"/>
        <w:jc w:val="left"/>
        <w:spacing w:line="293" w:lineRule="auto"/>
        <w:rPr>
          <w:b w:val="0"/>
          <w:bCs w:val="0"/>
        </w:rPr>
      </w:pPr>
      <w:r>
        <w:rPr>
          <w:b w:val="0"/>
          <w:bCs w:val="0"/>
        </w:rPr>
        <w:t xml:space="preserve">5.1.1 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lang w:eastAsia="ru-RU"/>
        </w:rPr>
        <w:t xml:space="preserve">Оформление пропуска на въезд в зону транспортной безопасностности осуществляется за счет средств  Поставщика.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a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a"/>
          <w:lang w:eastAsia="ru-RU"/>
        </w:rPr>
        <w:t xml:space="preserve">5.1.2.  Не менее чем за 3 рабочих дня до фактической даты поставки Поставщик направляет Покупателю уведомление на адрес электронной почты reception@aokap.ru с пометкой «Для МТС». В уведомлении указываются:</w:t>
      </w:r>
      <w:r>
        <w:rPr>
          <w:rFonts w:ascii="Times New Roman" w:hAnsi="Times New Roman" w:eastAsia="Times New Roman" w:cs="Times New Roman"/>
          <w:color w:val="00000a"/>
          <w:lang w:eastAsia="ru-RU"/>
        </w:rPr>
      </w:r>
      <w:r>
        <w:rPr>
          <w:rFonts w:ascii="Times New Roman" w:hAnsi="Times New Roman" w:eastAsia="Times New Roman" w:cs="Times New Roman"/>
          <w:color w:val="00000a"/>
          <w:highlight w:val="none"/>
          <w:lang w:eastAsia="ru-RU"/>
        </w:rPr>
      </w:r>
    </w:p>
    <w:p>
      <w:pPr>
        <w:pStyle w:val="908"/>
        <w:numPr>
          <w:ilvl w:val="0"/>
          <w:numId w:val="30"/>
        </w:numPr>
        <w:ind w:left="709" w:right="0" w:hanging="142"/>
        <w:jc w:val="both"/>
        <w:spacing w:after="0" w:line="240" w:lineRule="auto"/>
        <w:widowControl w:val="off"/>
        <w:rPr>
          <w:szCs w:val="24"/>
        </w:rPr>
      </w:pPr>
      <w:r>
        <w:rPr>
          <w:szCs w:val="24"/>
        </w:rPr>
        <w:t xml:space="preserve">  реквизиты договора;</w:t>
      </w:r>
      <w:r>
        <w:rPr>
          <w:szCs w:val="24"/>
        </w:rPr>
      </w:r>
      <w:r>
        <w:rPr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a"/>
          <w:lang w:eastAsia="ru-RU"/>
        </w:rPr>
      </w:pPr>
      <w:r>
        <w:t xml:space="preserve">-планируемые дата и время поставки Товара.</w:t>
      </w:r>
      <w:r>
        <w:rPr>
          <w:rFonts w:ascii="Times New Roman" w:hAnsi="Times New Roman" w:eastAsia="Times New Roman" w:cs="Times New Roman"/>
          <w:color w:val="00000a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a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a"/>
          <w:lang w:eastAsia="ru-RU"/>
        </w:rPr>
      </w:pPr>
      <w:r>
        <w:rPr>
          <w:rFonts w:ascii="Times New Roman" w:hAnsi="Times New Roman" w:eastAsia="Times New Roman" w:cs="Times New Roman"/>
          <w:color w:val="00000a"/>
          <w:lang w:eastAsia="ru-RU"/>
        </w:rPr>
        <w:t xml:space="preserve">-марка, гос. номер транспортного средства Поставщика;</w:t>
      </w:r>
      <w:r>
        <w:rPr>
          <w:rFonts w:ascii="Times New Roman" w:hAnsi="Times New Roman" w:eastAsia="Times New Roman" w:cs="Times New Roman"/>
          <w:color w:val="00000a"/>
          <w:lang w:eastAsia="ru-RU"/>
        </w:rPr>
      </w:r>
      <w:r>
        <w:rPr>
          <w:rFonts w:ascii="Times New Roman" w:hAnsi="Times New Roman" w:eastAsia="Times New Roman" w:cs="Times New Roman"/>
          <w:color w:val="00000a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a"/>
          <w:lang w:eastAsia="ru-RU"/>
        </w:rPr>
      </w:pPr>
      <w:r>
        <w:rPr>
          <w:rFonts w:ascii="Times New Roman" w:hAnsi="Times New Roman" w:eastAsia="Times New Roman" w:cs="Times New Roman"/>
          <w:color w:val="00000a"/>
          <w:lang w:eastAsia="ru-RU"/>
        </w:rPr>
        <w:t xml:space="preserve">-ФИО и номер телефона водителя, а также прилагается скан его паспорта;</w:t>
      </w:r>
      <w:r>
        <w:rPr>
          <w:rFonts w:ascii="Times New Roman" w:hAnsi="Times New Roman" w:eastAsia="Times New Roman" w:cs="Times New Roman"/>
          <w:color w:val="00000a"/>
          <w:lang w:eastAsia="ru-RU"/>
        </w:rPr>
      </w:r>
      <w:r>
        <w:rPr>
          <w:rFonts w:ascii="Times New Roman" w:hAnsi="Times New Roman" w:eastAsia="Times New Roman" w:cs="Times New Roman"/>
          <w:color w:val="00000a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a"/>
          <w:lang w:eastAsia="ru-RU"/>
        </w:rPr>
      </w:pPr>
      <w:r>
        <w:rPr>
          <w:rFonts w:ascii="Times New Roman" w:hAnsi="Times New Roman" w:eastAsia="Times New Roman" w:cs="Times New Roman"/>
          <w:color w:val="00000a"/>
          <w:lang w:eastAsia="ru-RU"/>
        </w:rPr>
        <w:t xml:space="preserve">-количество мест товара.</w:t>
      </w:r>
      <w:r>
        <w:rPr>
          <w:rFonts w:ascii="Times New Roman" w:hAnsi="Times New Roman" w:eastAsia="Times New Roman" w:cs="Times New Roman"/>
          <w:color w:val="00000a"/>
          <w:lang w:eastAsia="ru-RU"/>
        </w:rPr>
      </w:r>
      <w:r>
        <w:rPr>
          <w:rFonts w:ascii="Times New Roman" w:hAnsi="Times New Roman" w:eastAsia="Times New Roman" w:cs="Times New Roman"/>
          <w:color w:val="00000a"/>
          <w:lang w:eastAsia="ru-RU"/>
        </w:rPr>
      </w:r>
    </w:p>
    <w:p>
      <w:pPr>
        <w:pStyle w:val="933"/>
        <w:ind w:firstLine="567"/>
      </w:pPr>
      <w:r>
        <w:t xml:space="preserve">Покупатель вправе для проверки соответствия качества поставленного Товара привлекать независимых экспертов.</w:t>
      </w:r>
      <w:r/>
    </w:p>
    <w:p>
      <w:pPr>
        <w:pStyle w:val="933"/>
        <w:ind w:firstLine="567"/>
      </w:pPr>
      <w:r>
        <w:t xml:space="preserve">В случае привлечения Покупателем независимых экспертов (экспертных организаций) к проверке соответствия качества поставляемого Товара требованиям, установленным Договором и соответствующей нормативно-технической документацией на Товар, такая пров</w:t>
      </w:r>
      <w:r>
        <w:t xml:space="preserve">ерка осуществляется в течение времени, необходимого для проведения экспертизы поставленного Товара в объеме требований, предусмотренных Договором, но не более 30 (тридцати) рабочих дней со дня получения от Поставщика Товара и документов указанные в п.4.15.</w:t>
      </w:r>
      <w:r/>
    </w:p>
    <w:p>
      <w:pPr>
        <w:pStyle w:val="933"/>
        <w:ind w:firstLine="567"/>
      </w:pPr>
      <w:r>
        <w:t xml:space="preserve">При привлечении Покупателем независимых экспертов (экспертных организаций) срок приемки Товара сдвигается на период времени проведения экспертизы.</w:t>
      </w:r>
      <w:r/>
    </w:p>
    <w:p>
      <w:pPr>
        <w:pStyle w:val="933"/>
        <w:ind w:firstLine="567"/>
      </w:pPr>
      <w:r>
        <w:t xml:space="preserve">Результаты экспертизы оформляются заключением эксперта о соответствии (несоответствии) поставленного То</w:t>
      </w:r>
      <w:r>
        <w:t xml:space="preserve">вара по качеству требованиям Договора, с подробным описанием выявленных недостатков. Заключение оформляется в 3 (трех) экземплярах: один экземпляр остается у эксперта (в экспертной организации), а остальные по завершении экспертизы направляются Покупателю.</w:t>
      </w:r>
      <w:r/>
    </w:p>
    <w:p>
      <w:pPr>
        <w:pStyle w:val="933"/>
        <w:ind w:firstLine="567"/>
      </w:pPr>
      <w:r>
        <w:t xml:space="preserve">В случае несоответствия поставленного Товара по качеству требованиям Договора и соответствующей документацией на Товар, затраты на привлечение независимых экспертов (экспертных организаций) оплачивает Поставщик.</w:t>
      </w:r>
      <w:r/>
    </w:p>
    <w:p>
      <w:pPr>
        <w:pStyle w:val="933"/>
        <w:ind w:firstLine="567"/>
      </w:pPr>
      <w:r>
        <w:t xml:space="preserve">При приемке Товара Покупатель:</w:t>
      </w:r>
      <w:r/>
    </w:p>
    <w:p>
      <w:pPr>
        <w:pStyle w:val="933"/>
        <w:numPr>
          <w:ilvl w:val="0"/>
          <w:numId w:val="0"/>
        </w:numPr>
        <w:ind w:firstLine="567"/>
      </w:pPr>
      <w:r>
        <w:t xml:space="preserve">- проверяет соответствие количества, качества, ассортимента и комплектности Товара на соответствие условиям настоящего договора и сведениям, указанным в сопроводительных документах;</w:t>
      </w:r>
      <w:r/>
    </w:p>
    <w:p>
      <w:pPr>
        <w:pStyle w:val="933"/>
        <w:numPr>
          <w:ilvl w:val="0"/>
          <w:numId w:val="0"/>
        </w:numPr>
        <w:ind w:firstLine="567"/>
      </w:pPr>
      <w:r>
        <w:t xml:space="preserve">- проверяет полноту и правильность оформления документации Поставщика на предмет соответствия условиям настоящего договора;</w:t>
      </w:r>
      <w:r/>
    </w:p>
    <w:p>
      <w:pPr>
        <w:pStyle w:val="933"/>
        <w:numPr>
          <w:ilvl w:val="0"/>
          <w:numId w:val="0"/>
        </w:numPr>
        <w:ind w:firstLine="567"/>
      </w:pPr>
      <w:r>
        <w:t xml:space="preserve">- при необходимости запрашивает от Поставщика недостающие документы и материалы, а также получает разъяснения по представленным документам и материалам.</w:t>
      </w:r>
      <w:r/>
    </w:p>
    <w:p>
      <w:pPr>
        <w:pStyle w:val="933"/>
        <w:ind w:firstLine="567"/>
      </w:pPr>
      <w:r>
        <w:t xml:space="preserve">При выявлении несоответствия или недостатк</w:t>
      </w:r>
      <w:r>
        <w:t xml:space="preserve">ов предоставленного Товара, препятствующих его приемки в целом, Сторонами незамедлительно оформляется Акт, перечисляющий все недостатки и устанавливающий сроки их устранения. ТОРГ-12 либо УПД в этом случае подписывается только после устранения недостатков.</w:t>
      </w:r>
      <w:r/>
    </w:p>
    <w:p>
      <w:pPr>
        <w:pStyle w:val="933"/>
        <w:ind w:firstLine="567"/>
      </w:pPr>
      <w:r>
        <w:t xml:space="preserve">Некачественный (некомплектный) Товар считается не поставленным. </w:t>
      </w:r>
      <w:r/>
    </w:p>
    <w:p>
      <w:pPr>
        <w:pStyle w:val="933"/>
        <w:ind w:firstLine="567"/>
      </w:pPr>
      <w:r>
        <w:t xml:space="preserve">При обнаружении недостатков поставленного Товара после его фактической приемки Покупатель обеспечивает сохранность (ответственное хранение) такого Товара, в </w:t>
      </w:r>
      <w:r>
        <w:t xml:space="preserve">течение 3 (Трёх) рабочих дней уведомляет об этом Поставщика, и приглашает для подписания двустороннего Акта о выявленных недостатков Товара, и сроках устранения выявленных недостатков.</w:t>
      </w:r>
      <w:r/>
    </w:p>
    <w:p>
      <w:pPr>
        <w:pStyle w:val="933"/>
        <w:ind w:firstLine="567"/>
        <w:rPr>
          <w:szCs w:val="20"/>
        </w:rPr>
      </w:pPr>
      <w:r>
        <w:t xml:space="preserve">В случае, если Поставщик не явился для подписания Акта в течение 2 (Двух) рабочих дней со дня получения уведомления Покупателя, Покупатель имеет право составить односторонний акт и направить его Поставщику с требованием устранить недостатки.</w:t>
      </w:r>
      <w:r>
        <w:rPr>
          <w:szCs w:val="20"/>
        </w:rPr>
      </w:r>
      <w:r>
        <w:rPr>
          <w:szCs w:val="20"/>
        </w:rPr>
      </w:r>
    </w:p>
    <w:p>
      <w:pPr>
        <w:pStyle w:val="933"/>
        <w:ind w:firstLine="567"/>
        <w:rPr>
          <w:szCs w:val="20"/>
        </w:rPr>
      </w:pPr>
      <w:r>
        <w:t xml:space="preserve">Требования Покупателя о доукомплектовании и</w:t>
      </w:r>
      <w:r>
        <w:t xml:space="preserve"> замене Товара должны быть исполнены Поставщиком в кратчайшие сроки и не позднее 15 (Пятнадцать) календарных дней с даты направления на электронные адреса Поставщика, указанные в разделе 13 Договора, уведомления о поставке недостающего, заменяемого Товара.</w:t>
      </w:r>
      <w:r>
        <w:rPr>
          <w:szCs w:val="20"/>
        </w:rPr>
      </w:r>
      <w:r>
        <w:rPr>
          <w:szCs w:val="20"/>
        </w:rPr>
      </w:r>
    </w:p>
    <w:p>
      <w:pPr>
        <w:pStyle w:val="933"/>
        <w:ind w:firstLine="567"/>
        <w:rPr>
          <w:szCs w:val="20"/>
        </w:rPr>
      </w:pPr>
      <w:r>
        <w:t xml:space="preserve">Передача недостающего Товара, доукомплектование Товара, возврат Товара и его замена Поставщику осуществляется силами и за счет Поставщика и не подлежат компенсации со стороны Покупателя.</w:t>
      </w:r>
      <w:bookmarkStart w:id="3" w:name="_Hlk148624046"/>
      <w:r>
        <w:rPr>
          <w:szCs w:val="20"/>
        </w:rPr>
      </w:r>
      <w:r>
        <w:rPr>
          <w:szCs w:val="20"/>
        </w:rPr>
      </w:r>
    </w:p>
    <w:p>
      <w:pPr>
        <w:pStyle w:val="933"/>
        <w:ind w:firstLine="567"/>
      </w:pPr>
      <w:r/>
      <w:bookmarkStart w:id="4" w:name="_Ref85710327"/>
      <w:r/>
      <w:bookmarkEnd w:id="3"/>
      <w:r>
        <w:t xml:space="preserve">Поставщик в день поставки (передачи) Товара передает Покупателю следующие документы:</w:t>
      </w:r>
      <w:bookmarkEnd w:id="4"/>
      <w:r/>
      <w:r/>
    </w:p>
    <w:p>
      <w:pPr>
        <w:pStyle w:val="908"/>
        <w:numPr>
          <w:ilvl w:val="0"/>
          <w:numId w:val="2"/>
        </w:numPr>
        <w:ind w:firstLine="567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Гарантийные талоны, сертификаты, технические паспорта, инструкции по применению, сертификаты качества (декларации о соответствии) на Товар, требования к наличию и оформлению которых установлены нормами действующего законодательства Российской Федерации.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ind w:left="0" w:firstLine="567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этот же день Поставщик направляет Покупателю посредством ЭДО подписанные ЭЦП Поставщика: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numPr>
          <w:ilvl w:val="0"/>
          <w:numId w:val="3"/>
        </w:numPr>
        <w:ind w:firstLine="567"/>
        <w:jc w:val="both"/>
        <w:spacing w:after="0" w:line="0" w:lineRule="atLeast"/>
        <w:tabs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ТОРГ-12 либо УПД (с обязательным указанием реквизитов Договора, счета, согласно которым, осуществлена поставка Товара);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numPr>
          <w:ilvl w:val="0"/>
          <w:numId w:val="3"/>
        </w:numPr>
        <w:ind w:firstLine="567"/>
        <w:jc w:val="both"/>
        <w:spacing w:after="0" w:line="0" w:lineRule="atLeast"/>
        <w:tabs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счет на оплату поставленного Товара (с обязательным указанием реквизитов Договора);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numPr>
          <w:ilvl w:val="0"/>
          <w:numId w:val="3"/>
        </w:numPr>
        <w:ind w:firstLine="567"/>
        <w:jc w:val="both"/>
        <w:spacing w:after="0" w:line="0" w:lineRule="atLeast"/>
        <w:tabs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счет-фактуру или УПД со статусом 1 (с обязательным указанием реквизитов Договора).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3"/>
        <w:ind w:firstLine="567"/>
      </w:pPr>
      <w:r>
        <w:t xml:space="preserve">В течение 5 (Пяти) рабочих дней Покупатель рассматривает представленные в соответствии с пунктом 4.15 Договора документы и возвращает Поставщи</w:t>
      </w:r>
      <w:r>
        <w:t xml:space="preserve">ку ТОРГ-12 либо УПД, подписанные Покупателем, или направляет на адрес электронной почты Поставщика: __________@________мотивированный отказ от их подписания. Подписанные Покупателем ТОРГ-12 либо УПД являются подтверждением факта передачи Товара Покупателю.</w:t>
      </w:r>
      <w:bookmarkStart w:id="5" w:name="_Ref84577320"/>
      <w:r/>
      <w:bookmarkEnd w:id="5"/>
      <w:r/>
      <w:r/>
    </w:p>
    <w:p>
      <w:pPr>
        <w:pStyle w:val="933"/>
        <w:ind w:firstLine="567"/>
      </w:pPr>
      <w:r>
        <w:t xml:space="preserve">Право собственности на Товар и риск его случайной гибели или повреждения переходят от Поставщика к Покупателю с момента подписания Сторонами ТОРГ-12 или УПД.</w:t>
      </w:r>
      <w:r/>
    </w:p>
    <w:p>
      <w:pPr>
        <w:pStyle w:val="716"/>
        <w:ind w:firstLine="567"/>
      </w:pPr>
      <w:r/>
      <w:bookmarkStart w:id="6" w:name="Par99"/>
      <w:r/>
      <w:bookmarkEnd w:id="6"/>
      <w:r>
        <w:t xml:space="preserve">Права и обязанности Сторон</w:t>
      </w:r>
      <w:r/>
    </w:p>
    <w:p>
      <w:pPr>
        <w:pStyle w:val="933"/>
        <w:ind w:firstLine="567"/>
      </w:pPr>
      <w:r>
        <w:t xml:space="preserve"> Покупатель вправе:</w:t>
      </w:r>
      <w:r/>
    </w:p>
    <w:p>
      <w:pPr>
        <w:pStyle w:val="933"/>
        <w:ind w:firstLine="567"/>
      </w:pPr>
      <w:r>
        <w:t xml:space="preserve">Требовать от Поставщика надлежащего исполнения обязательств в соответствии с условиями Договора, в том числе предоставления надлежащим образом оформленных документов, подтверждающих исполнение обязательств в соответствии с условиями Договора.</w:t>
      </w:r>
      <w:r/>
    </w:p>
    <w:p>
      <w:pPr>
        <w:pStyle w:val="933"/>
        <w:ind w:firstLine="567"/>
      </w:pPr>
      <w:r>
        <w:t xml:space="preserve">Запрашивать у Поставщика информацию о ходе исполнения им Договора.</w:t>
      </w:r>
      <w:r/>
    </w:p>
    <w:p>
      <w:pPr>
        <w:pStyle w:val="933"/>
        <w:ind w:firstLine="567"/>
      </w:pPr>
      <w:r>
        <w:t xml:space="preserve">При обнаружении несоответствия количества, ассортимента, комплектности и стоимости поставленного Товара условиям Договора требовать устранения выявленных несоответствий, в том числе замены Товара на Товар, соответствующий условиям Договора.</w:t>
      </w:r>
      <w:r/>
    </w:p>
    <w:p>
      <w:pPr>
        <w:pStyle w:val="933"/>
        <w:ind w:firstLine="567"/>
      </w:pPr>
      <w:r>
        <w:t xml:space="preserve">В одностороннем порядке отказаться от исполнения настоящего Договора в случаях, предусмотренных разделом</w:t>
      </w:r>
      <w:r>
        <w:rPr>
          <w:i/>
        </w:rPr>
        <w:t xml:space="preserve"> </w:t>
      </w:r>
      <w:r>
        <w:t xml:space="preserve">8 Договора.</w:t>
      </w:r>
      <w:r/>
    </w:p>
    <w:p>
      <w:pPr>
        <w:pStyle w:val="933"/>
        <w:ind w:firstLine="567"/>
      </w:pPr>
      <w:r>
        <w:t xml:space="preserve">Требовать оплаты неустойки (пени), штрафа в соответствии с условиями Договора.</w:t>
      </w:r>
      <w:r/>
    </w:p>
    <w:p>
      <w:pPr>
        <w:pStyle w:val="933"/>
        <w:ind w:firstLine="567"/>
      </w:pPr>
      <w:r>
        <w:t xml:space="preserve">Для проверки соответствия качества поставленного Товара привлекать независимых экспертов.</w:t>
      </w:r>
      <w:r/>
    </w:p>
    <w:p>
      <w:pPr>
        <w:pStyle w:val="933"/>
        <w:ind w:firstLine="567"/>
      </w:pPr>
      <w:r>
        <w:t xml:space="preserve">Покупатель обязан:</w:t>
      </w:r>
      <w:r/>
    </w:p>
    <w:p>
      <w:pPr>
        <w:pStyle w:val="933"/>
        <w:ind w:firstLine="567"/>
      </w:pPr>
      <w:r>
        <w:t xml:space="preserve">Обеспечить приемку и оплату поставленного Товара в соответствии с условиями Договора.</w:t>
      </w:r>
      <w:r/>
    </w:p>
    <w:p>
      <w:pPr>
        <w:pStyle w:val="933"/>
        <w:ind w:firstLine="567"/>
      </w:pPr>
      <w:r>
        <w:t xml:space="preserve">В случае выявления несоответствия количества, ассортимента, комплектности поставленного Товара с условиями Договора, а также при выявлении расхождений по качеству уведомить Поставщика.</w:t>
      </w:r>
      <w:bookmarkStart w:id="7" w:name="Par117"/>
      <w:r/>
      <w:bookmarkEnd w:id="7"/>
      <w:r/>
      <w:r/>
    </w:p>
    <w:p>
      <w:pPr>
        <w:pStyle w:val="933"/>
        <w:ind w:firstLine="567"/>
      </w:pPr>
      <w:r>
        <w:t xml:space="preserve">Представлять Поставщику сведения об изменении своего адреса (реквизитов) в срок не поз</w:t>
      </w:r>
      <w:r>
        <w:t xml:space="preserve">днее 5 (Пяти) рабочих дней со дня изменения адреса (реквизитов). В случае непредставления в установленный срок уведомления об изменении адреса (реквизитов) надлежащим адресом (реквизитами) Покупателя будет считаться адрес (реквизиты), указанный в Договоре.</w:t>
      </w:r>
      <w:r/>
    </w:p>
    <w:p>
      <w:pPr>
        <w:pStyle w:val="933"/>
        <w:ind w:firstLine="567"/>
      </w:pPr>
      <w:r>
        <w:t xml:space="preserve">Поставщик вправе:</w:t>
      </w:r>
      <w:r/>
    </w:p>
    <w:p>
      <w:pPr>
        <w:pStyle w:val="933"/>
        <w:ind w:firstLine="567"/>
      </w:pPr>
      <w:r>
        <w:t xml:space="preserve">Требовать своевременной приемки Товара и подписания Покупателем ТОРГ-12 или УПД в установленном Договором порядке.</w:t>
      </w:r>
      <w:r/>
    </w:p>
    <w:p>
      <w:pPr>
        <w:pStyle w:val="933"/>
        <w:ind w:firstLine="567"/>
      </w:pPr>
      <w:r>
        <w:t xml:space="preserve">Требовать своевременной оплаты поставленного и принятого Товара в соответствии с условиями Договора.</w:t>
      </w:r>
      <w:r/>
    </w:p>
    <w:p>
      <w:pPr>
        <w:pStyle w:val="933"/>
        <w:ind w:firstLine="567"/>
      </w:pPr>
      <w:r>
        <w:t xml:space="preserve">Поставщик обязан:</w:t>
      </w:r>
      <w:r/>
    </w:p>
    <w:p>
      <w:pPr>
        <w:pStyle w:val="933"/>
        <w:ind w:firstLine="567"/>
      </w:pPr>
      <w:r>
        <w:t xml:space="preserve">Своевременно и в соответствии с условиями Договора поставить Товар надлежащего качества.</w:t>
      </w:r>
      <w:r/>
    </w:p>
    <w:p>
      <w:pPr>
        <w:pStyle w:val="933"/>
        <w:ind w:firstLine="567"/>
      </w:pPr>
      <w:r>
        <w:t xml:space="preserve">Представлять по запросу Покупателя в сроки, указанные в таком запросе, информацию о ходе исполнения обязательств по Договору.</w:t>
      </w:r>
      <w:r/>
    </w:p>
    <w:p>
      <w:pPr>
        <w:pStyle w:val="933"/>
        <w:ind w:firstLine="567"/>
      </w:pPr>
      <w:r>
        <w:t xml:space="preserve">Представлять Покупателю сведения об изменении адреса и (или) банковских реквизитов в срок не позднее 5 (пяти) рабочих дней со</w:t>
      </w:r>
      <w:r>
        <w:t xml:space="preserve"> дня такого изменения. В случае непредставления в установленный срок уведомления об изменении адреса и (или) банковских реквизитов надлежащими адресом и (или) банковскими реквизитами Поставщика будут считаться адрес и (или) реквизиты, указанные в Договоре.</w:t>
      </w:r>
      <w:r/>
    </w:p>
    <w:p>
      <w:pPr>
        <w:pStyle w:val="933"/>
        <w:ind w:firstLine="567"/>
      </w:pPr>
      <w:r>
        <w:t xml:space="preserve">Оплатить неустойку (пени), штрафы предусмотренные Договором, а также убытки, понесенные Покупателем в связи с неисполнением или ненадлежащим исполнением Поставщиком своих обязательств по Договору.</w:t>
      </w:r>
      <w:r/>
    </w:p>
    <w:p>
      <w:pPr>
        <w:pStyle w:val="933"/>
        <w:ind w:firstLine="567"/>
      </w:pPr>
      <w:r>
        <w:t xml:space="preserve">В случае выявления Покупателем расхождений в количестве и (или) качестве поставленного Товара, устранить их своими силами и за свой счет в срок, указанный в Акте, которым были зафиксированы такие расхождения.</w:t>
      </w:r>
      <w:r/>
    </w:p>
    <w:p>
      <w:pPr>
        <w:pStyle w:val="936"/>
        <w:ind w:left="709" w:firstLine="567"/>
      </w:pPr>
      <w:r/>
      <w:r/>
    </w:p>
    <w:p>
      <w:pPr>
        <w:pStyle w:val="716"/>
        <w:ind w:firstLine="567"/>
      </w:pPr>
      <w:r>
        <w:t xml:space="preserve">Заверения и гарантии</w:t>
      </w:r>
      <w:r/>
    </w:p>
    <w:p>
      <w:pPr>
        <w:pStyle w:val="933"/>
        <w:ind w:firstLine="567"/>
      </w:pPr>
      <w:r>
        <w:t xml:space="preserve">Поставщик гарантирует соответствие качества изделия требованиям действующей </w:t>
      </w:r>
      <w:r>
        <w:rPr>
          <w:rFonts w:ascii="TimesNewRomanPSMT" w:hAnsi="TimesNewRomanPSMT" w:cs="TimesNewRomanPSMT"/>
        </w:rPr>
        <w:t xml:space="preserve">технической документации при соблюдении потребителем условий и пра</w:t>
      </w:r>
      <w:r>
        <w:rPr>
          <w:rFonts w:ascii="TimesNewRomanPSMT" w:hAnsi="TimesNewRomanPSMT" w:cs="TimesNewRomanPSMT"/>
        </w:rPr>
        <w:t xml:space="preserve">вил хранения, транспортирования, монтажа и эксплуатации, установленных эксплуатационной технической документацией, сертификатами обязательных для данного вида Товара, оформленных в соответствии с нормами действующего законодательством Российской Федерации.</w:t>
      </w:r>
      <w:r/>
    </w:p>
    <w:p>
      <w:pPr>
        <w:ind w:firstLine="567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если законодательством Российской Федерации к лицам, осуществляющим поставки товаров, являющихся пре</w:t>
      </w:r>
      <w:r>
        <w:rPr>
          <w:rFonts w:cs="Times New Roman"/>
          <w:szCs w:val="24"/>
        </w:rPr>
        <w:t xml:space="preserve">дметом Договора,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 в течение всего срока исполнения Договора.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3"/>
        <w:ind w:firstLine="567"/>
      </w:pPr>
      <w:r>
        <w:t xml:space="preserve">Гарантийный срок на поставляемый по настоящему Договору Товар устанавливается в соответствии с инструкцией производителя, предоставляемой Поставщиком.</w:t>
      </w:r>
      <w:r/>
    </w:p>
    <w:p>
      <w:pPr>
        <w:pStyle w:val="933"/>
        <w:ind w:firstLine="567"/>
      </w:pPr>
      <w:r>
        <w:t xml:space="preserve">Наличие гарантии качества удостоверяется передачей Поставщиком Покупателю соответствующих сертификатов и иных документов.</w:t>
      </w:r>
      <w:r/>
    </w:p>
    <w:p>
      <w:pPr>
        <w:pStyle w:val="933"/>
        <w:ind w:firstLine="567"/>
      </w:pPr>
      <w:r>
        <w:rPr>
          <w:rFonts w:ascii="Times New Roman" w:hAnsi="Times New Roman" w:eastAsia="Times New Roman" w:cs="Times New Roman"/>
          <w:szCs w:val="22"/>
        </w:rPr>
        <w:t xml:space="preserve">Поставляемый Товар должен быть новым, не бывшим в употреблении, не восстановленным, не контрафактным. Не допускается поставка продукции, изготовленной из материалов, бывших в употреблении. Корпус изделия не должен иметь потертостей, </w:t>
      </w:r>
      <w:r>
        <w:rPr>
          <w:rFonts w:ascii="Times New Roman" w:hAnsi="Times New Roman" w:eastAsia="Times New Roman" w:cs="Times New Roman"/>
          <w:szCs w:val="22"/>
        </w:rPr>
        <w:t xml:space="preserve">царапин, сколов и следов вскрытия. Пластмассовые и металлические детали не должны иметь трещин, вздутий, вмятин и други</w:t>
      </w:r>
      <w:r>
        <w:rPr>
          <w:rFonts w:ascii="Times New Roman" w:hAnsi="Times New Roman" w:eastAsia="Times New Roman" w:cs="Times New Roman"/>
          <w:szCs w:val="22"/>
        </w:rPr>
        <w:t xml:space="preserve">х дефектов, ухудшающих их внешний вид и препятствующих их нормальному функционированию в настоящем или будущем. Контакты электрических цепей не должны быть деформированы, на их поверхности не должно быть признаков окисления, загрязнения, дефектов покрытия.</w:t>
      </w:r>
      <w:r/>
    </w:p>
    <w:p>
      <w:pPr>
        <w:pStyle w:val="933"/>
        <w:ind w:firstLine="567"/>
      </w:pPr>
      <w:r>
        <w:rPr>
          <w:rFonts w:ascii="Times New Roman" w:hAnsi="Times New Roman" w:eastAsia="Times New Roman" w:cs="Times New Roman"/>
          <w:szCs w:val="22"/>
        </w:rPr>
        <w:t xml:space="preserve">Все оборудование должно быть произведено на территории РФ.</w:t>
      </w:r>
      <w:r/>
    </w:p>
    <w:p>
      <w:pPr>
        <w:pStyle w:val="933"/>
        <w:ind w:firstLine="567"/>
      </w:pPr>
      <w:r>
        <w:rPr>
          <w:rFonts w:eastAsia="Times New Roman" w:cs="Times New Roman"/>
          <w:szCs w:val="22"/>
        </w:rPr>
        <w:t xml:space="preserve">Товар должен быть маркирован, транспортироваться в соответствии с требованиями ГОСТа для соответствующего вида продукции. Упаковка товара должна иметь ненарушенную защиту от вскрытия, без иных повреждений, должна защищать товар от загрязнения и обе</w:t>
      </w:r>
      <w:r>
        <w:rPr>
          <w:rFonts w:eastAsia="Times New Roman" w:cs="Times New Roman"/>
          <w:szCs w:val="22"/>
        </w:rPr>
        <w:t xml:space="preserve">спечивать сохранность товара. Упаковка товара (комплектующих товара)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</w:t>
      </w:r>
      <w:r>
        <w:rPr>
          <w:rFonts w:eastAsia="Times New Roman" w:cs="Times New Roman"/>
          <w:szCs w:val="22"/>
        </w:rPr>
        <w:t xml:space="preserve">ащегося в ней товара (опись, упаковочные ярлыки или листы). При передаче товара в упаковке, не обеспечивающей возможность его хранения, заказчик вправе отказаться от принятия товара, а если товар был оплачен, потребовать возврата уплаченной денежной суммы.</w:t>
      </w:r>
      <w:r/>
    </w:p>
    <w:p>
      <w:pPr>
        <w:pStyle w:val="933"/>
        <w:numPr>
          <w:ilvl w:val="0"/>
          <w:numId w:val="0"/>
        </w:numPr>
        <w:ind w:left="567"/>
      </w:pPr>
      <w:r/>
      <w:r/>
    </w:p>
    <w:p>
      <w:pPr>
        <w:pStyle w:val="716"/>
        <w:ind w:firstLine="567"/>
      </w:pPr>
      <w:r>
        <w:t xml:space="preserve">Ответственность Сторон</w:t>
      </w:r>
      <w:r/>
    </w:p>
    <w:p>
      <w:pPr>
        <w:pStyle w:val="933"/>
        <w:ind w:firstLine="567"/>
      </w:pPr>
      <w:r>
        <w:t xml:space="preserve"> За неисполнение или ненадлежащее исполнение своих обязательств, установленных Договором, Стороны несут ответственность в соответствии с законодательством Российской Федерации и условиями Договора.</w:t>
      </w:r>
      <w:r/>
    </w:p>
    <w:p>
      <w:pPr>
        <w:pStyle w:val="933"/>
        <w:ind w:firstLine="567"/>
      </w:pPr>
      <w:r>
        <w:t xml:space="preserve">В случае</w:t>
      </w:r>
      <w:r>
        <w:t xml:space="preserve">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вправе потребовать уплаты неустоек (штрафов, пеней).</w:t>
      </w:r>
      <w:bookmarkStart w:id="8" w:name="_Ref84577360"/>
      <w:r/>
      <w:r/>
    </w:p>
    <w:p>
      <w:pPr>
        <w:pStyle w:val="933"/>
        <w:ind w:firstLine="567"/>
      </w:pPr>
      <w:r>
        <w:t xml:space="preserve">В случае нарушения Поставщиком срока пос</w:t>
      </w:r>
      <w:r>
        <w:t xml:space="preserve">тавки или исполнения иных обязательств, установленных в соответствии с Договором, Покупатель вправе потребовать уплаты неустойки (пени) за каждый день просрочки в размере 0,1 % (Одной десятой процента) от цены неисполненных в срок обязательств по Договору.</w:t>
      </w:r>
      <w:bookmarkEnd w:id="8"/>
      <w:r/>
      <w:r/>
    </w:p>
    <w:p>
      <w:pPr>
        <w:pStyle w:val="933"/>
        <w:ind w:firstLine="567"/>
      </w:pPr>
      <w: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Договором.</w:t>
      </w:r>
      <w:r/>
    </w:p>
    <w:p>
      <w:pPr>
        <w:pStyle w:val="933"/>
        <w:ind w:firstLine="567"/>
      </w:pPr>
      <w:r>
        <w:t xml:space="preserve">В случае нарушения Покупателем срока оплаты стоимости Товара, Поставщик вправе предъявить Покупателю требование об уплате неустойки в размере 0,1 % (Одной десятой процента) от неоплаченной в срок суммы за каждый день просрочки.</w:t>
      </w:r>
      <w:r/>
    </w:p>
    <w:p>
      <w:pPr>
        <w:pStyle w:val="933"/>
        <w:ind w:firstLine="567"/>
      </w:pPr>
      <w:r>
        <w:t xml:space="preserve">Общая сумма начисленной неустойки (штрафов, пени) за неисполнение или ненадлежащее исполнение Сторонами обязательств, предусмотренных Договором, не может превышать цену Договора.</w:t>
      </w:r>
      <w:r/>
    </w:p>
    <w:p>
      <w:pPr>
        <w:pStyle w:val="933"/>
        <w:ind w:firstLine="567"/>
      </w:pPr>
      <w:r>
        <w:t xml:space="preserve">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/>
    </w:p>
    <w:p>
      <w:pPr>
        <w:pStyle w:val="933"/>
        <w:ind w:firstLine="567"/>
      </w:pPr>
      <w:r>
        <w:t xml:space="preserve">Уплата Сторонами неустойки (пени) не освобождает Сторону от исполнения обязательств по Договору.</w:t>
      </w:r>
      <w:r/>
    </w:p>
    <w:p>
      <w:pPr>
        <w:pStyle w:val="933"/>
        <w:ind w:firstLine="567"/>
      </w:pPr>
      <w:r>
        <w:t xml:space="preserve"> Ответственность за достоверность и соответствие законодательству Российской Федерации сведений, указанных в представленных Поставщиком Покупателю документах, несет Поставщик.</w:t>
      </w:r>
      <w:r/>
    </w:p>
    <w:p>
      <w:pPr>
        <w:pStyle w:val="933"/>
        <w:ind w:firstLine="567"/>
      </w:pPr>
      <w:r>
        <w:t xml:space="preserve">Покупатель вправе произвести оплату поставленного Товара за вычетом сумм неустоек (пени), подлежащих выплате Поставщиком за</w:t>
      </w:r>
      <w:r>
        <w:t xml:space="preserve"> неисполнение или ненадлежащее исполнение обязательств по Договору.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(пени).</w:t>
      </w:r>
      <w:r/>
    </w:p>
    <w:p>
      <w:pPr>
        <w:pStyle w:val="933"/>
        <w:numPr>
          <w:ilvl w:val="0"/>
          <w:numId w:val="0"/>
        </w:numPr>
        <w:ind w:left="567"/>
      </w:pPr>
      <w:r/>
      <w:r/>
    </w:p>
    <w:p>
      <w:pPr>
        <w:pStyle w:val="716"/>
        <w:ind w:firstLine="567"/>
      </w:pPr>
      <w:r/>
      <w:bookmarkStart w:id="9" w:name="Par235"/>
      <w:r/>
      <w:bookmarkStart w:id="10" w:name="_Ref84586588"/>
      <w:r/>
      <w:bookmarkEnd w:id="9"/>
      <w:r>
        <w:t xml:space="preserve">Порядок расторжения Договора</w:t>
      </w:r>
      <w:bookmarkEnd w:id="10"/>
      <w:r/>
      <w:r/>
    </w:p>
    <w:p>
      <w:pPr>
        <w:pStyle w:val="933"/>
        <w:ind w:firstLine="567"/>
      </w:pPr>
      <w:r>
        <w:t xml:space="preserve">Договор может быть расторгнут по соглашению Сторон, по решению суда либо в случае одностороннего отказа Стороны Договора от его исполнения в соответствии с гражданским законодательством.</w:t>
      </w:r>
      <w:r/>
    </w:p>
    <w:p>
      <w:pPr>
        <w:pStyle w:val="933"/>
        <w:ind w:firstLine="567"/>
      </w:pPr>
      <w:r>
        <w:t xml:space="preserve"> Покупатель вправе в одностороннем порядке отказаться от исполнения Договора в случае, если:</w:t>
      </w:r>
      <w:r/>
    </w:p>
    <w:p>
      <w:pPr>
        <w:pStyle w:val="936"/>
        <w:ind w:firstLine="567"/>
      </w:pPr>
      <w:r>
        <w:t xml:space="preserve">- Поставщик поставляет Товар ненадлежащего качества, при этом недостатки не могут быть устранены в приемлемый для Покупателя срок либо являются существенными и неустранимыми.</w:t>
      </w:r>
      <w:r/>
    </w:p>
    <w:p>
      <w:pPr>
        <w:pStyle w:val="936"/>
        <w:ind w:firstLine="567"/>
      </w:pPr>
      <w:r>
        <w:t xml:space="preserve">- Поставщик нарушает срок поставки Товара более чем на 20 (Двадцать) рабочих дней. </w:t>
      </w:r>
      <w:r/>
    </w:p>
    <w:p>
      <w:pPr>
        <w:pStyle w:val="936"/>
        <w:ind w:firstLine="567"/>
      </w:pPr>
      <w:r>
        <w:t xml:space="preserve">-Поставщик нарушает порядок обмена отчетными документами (счетами-фактурами, ТОРГ-12 либо УПД, счетами на оплату, актами сверок взаимных расчетов и иными документами).</w:t>
      </w:r>
      <w:r/>
    </w:p>
    <w:p>
      <w:pPr>
        <w:pStyle w:val="933"/>
        <w:ind w:firstLine="567"/>
      </w:pPr>
      <w:r/>
      <w:bookmarkStart w:id="11" w:name="Par242"/>
      <w:r/>
      <w:bookmarkEnd w:id="11"/>
      <w:r>
        <w:t xml:space="preserve"> Покупатель вправе принять решение об одностороннем отказе от исполнения Договора, если в ходе ис</w:t>
      </w:r>
      <w:r>
        <w:t xml:space="preserve">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Договора.</w:t>
      </w:r>
      <w:r/>
    </w:p>
    <w:p>
      <w:pPr>
        <w:pStyle w:val="933"/>
        <w:ind w:firstLine="567"/>
      </w:pPr>
      <w:r/>
      <w:bookmarkStart w:id="12" w:name="Par243"/>
      <w:r/>
      <w:bookmarkEnd w:id="12"/>
      <w:r>
        <w:t xml:space="preserve"> </w:t>
      </w:r>
      <w:bookmarkStart w:id="13" w:name="_Ref84577467"/>
      <w:r>
        <w:t xml:space="preserve">Решение Покупателя об одностороннем отказе от исполнения Договора не позднее 3 (трех) рабочих дней от даты принятия такого решения направляется по почте заказным письмом с уведомлением о вручении по адресу Поставщика, указа</w:t>
      </w:r>
      <w:r>
        <w:t xml:space="preserve">нному в Договоре, или с использованием электронной почты с последующим представлением оригинала, направленного в течение 3 (Трех) рабочих дней. Уведомления считаются полученными Стороной в день фактического получения, подтвержденного отметкой почты. В случ</w:t>
      </w:r>
      <w:r>
        <w:t xml:space="preserve">ае отправления уведомлений посредством электронной почты, уведомления считаются полученными Стороной в день их отправки. Выполнение Покупателем указанных действий считается надлежащим уведомлением Поставщика об одностороннем отказе от исполнения Договора. </w:t>
      </w:r>
      <w:bookmarkStart w:id="14" w:name="_Ref84577479"/>
      <w:r/>
      <w:bookmarkEnd w:id="13"/>
      <w:r/>
      <w:r/>
    </w:p>
    <w:p>
      <w:pPr>
        <w:pStyle w:val="933"/>
        <w:ind w:firstLine="567"/>
      </w:pPr>
      <w:r>
        <w:t xml:space="preserve">Решение Покупателя об одностороннем отказе от исполнения Договора вступает в силу и Договор считается расторгнутым с момента (даты) надлежащего уведомления Покупателем Поставщика об одностороннем отказе от исполнения Договора.</w:t>
      </w:r>
      <w:bookmarkEnd w:id="14"/>
      <w:r/>
      <w:r/>
    </w:p>
    <w:p>
      <w:pPr>
        <w:pStyle w:val="933"/>
        <w:ind w:firstLine="567"/>
      </w:pPr>
      <w:r>
        <w:t xml:space="preserve"> Поставщик вправе в одностороннем порядке отказаться от исполнения Договора в случае, если:</w:t>
      </w:r>
      <w:r/>
    </w:p>
    <w:p>
      <w:pPr>
        <w:pStyle w:val="936"/>
        <w:ind w:firstLine="567"/>
      </w:pPr>
      <w:r>
        <w:t xml:space="preserve">- Покупатель не примет необходимых мер для устранения обстоятельств, которые находятся вне зон</w:t>
      </w:r>
      <w:r>
        <w:t xml:space="preserve">ы влияния Поставщика и которые грозят годности Товара, либо создают невозможность поставки его в срок, при условии надлежащего и своевременного (в кратчайший срок) направления Поставщиком Покупателю соответствующего уведомления на адрес электронной почты: </w:t>
      </w:r>
      <w:r>
        <w:rPr>
          <w:lang w:val="en-US"/>
        </w:rPr>
        <w:t xml:space="preserve">reception</w:t>
      </w:r>
      <w:r>
        <w:t xml:space="preserve">@</w:t>
      </w:r>
      <w:r>
        <w:rPr>
          <w:lang w:val="en-US"/>
        </w:rPr>
        <w:t xml:space="preserve">aokap</w:t>
      </w:r>
      <w:r>
        <w:t xml:space="preserve">.</w:t>
      </w:r>
      <w:r>
        <w:rPr>
          <w:lang w:val="en-US"/>
        </w:rPr>
        <w:t xml:space="preserve">ru</w:t>
      </w:r>
      <w:r/>
    </w:p>
    <w:p>
      <w:pPr>
        <w:pStyle w:val="936"/>
        <w:ind w:firstLine="567"/>
      </w:pPr>
      <w:r>
        <w:t xml:space="preserve">- Покупателем нарушены обязанности по Договору, и это препятствует исполнению Договора Поставщиком,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  <w:r/>
    </w:p>
    <w:p>
      <w:pPr>
        <w:pStyle w:val="933"/>
        <w:ind w:firstLine="567"/>
      </w:pPr>
      <w:r>
        <w:t xml:space="preserve"> Расторжение Договора по соглашению Сторон производится путем подписания Сторонами соответствующего соглашения о расторжении.</w:t>
      </w:r>
      <w:r/>
    </w:p>
    <w:p>
      <w:pPr>
        <w:pStyle w:val="933"/>
        <w:ind w:firstLine="567"/>
      </w:pPr>
      <w:r>
        <w:t xml:space="preserve"> Сторона, которой направлено предложение о расторжении Договора по соглашению Сторон, должна дать письменный ответ по существу в срок, не превышающий 15 (Пятнадцати) рабочих дней с момента (даты) его получения.</w:t>
      </w:r>
      <w:r/>
    </w:p>
    <w:p>
      <w:pPr>
        <w:pStyle w:val="933"/>
        <w:ind w:firstLine="567"/>
      </w:pPr>
      <w:r>
        <w:t xml:space="preserve">В случае расторжения Договора Стороны производят сверку расчетов путем подписания акта сверки взаимных расчетов по состоянию на дату расторжения.</w:t>
      </w:r>
      <w:r/>
    </w:p>
    <w:p>
      <w:pPr>
        <w:pStyle w:val="933"/>
        <w:numPr>
          <w:ilvl w:val="0"/>
          <w:numId w:val="0"/>
        </w:numPr>
        <w:ind w:left="709" w:firstLine="567"/>
      </w:pPr>
      <w:r/>
      <w:r/>
    </w:p>
    <w:p>
      <w:pPr>
        <w:pStyle w:val="716"/>
        <w:ind w:firstLine="567"/>
      </w:pPr>
      <w:r/>
      <w:bookmarkStart w:id="15" w:name="_Ref84593193"/>
      <w:r>
        <w:t xml:space="preserve">Обстоятельства непреодолимой силы</w:t>
      </w:r>
      <w:r/>
    </w:p>
    <w:p>
      <w:pPr>
        <w:pStyle w:val="933"/>
        <w:ind w:firstLine="567"/>
      </w:pPr>
      <w:r/>
      <w:bookmarkStart w:id="16" w:name="_Ref84847177"/>
      <w:r>
        <w:t xml:space="preserve">Стороны освобождаются от ответственности за полное или частичное неисполнение своих обязательств по Договору в случае наступления обстоятельств, которые Стороны были не в состоянии предвидеть или пред</w:t>
      </w:r>
      <w:r>
        <w:t xml:space="preserve">отвратить (обстоятельств непреодолимой силы), в том числе, но не только: наводнения, пожары, землетрясения, диверсии, военные действия, блокады, издание органами власти постановлений, законов, препятствующих надлежащему исполнению обязательств по Договору,</w:t>
      </w:r>
      <w:r>
        <w:t xml:space="preserve"> и пр. Обстоятельства непреодолимой силы, которые возникли после заключения Договора и непосредственно повлияли на исполнение Сторонами своих обязательств по Договору, должны быть подтверждены в установленном законодательством Российской Федерации порядке.</w:t>
      </w:r>
      <w:bookmarkEnd w:id="15"/>
      <w:r/>
      <w:bookmarkEnd w:id="16"/>
      <w:r/>
      <w:r/>
    </w:p>
    <w:p>
      <w:pPr>
        <w:pStyle w:val="933"/>
        <w:ind w:firstLine="567"/>
      </w:pPr>
      <w:r>
        <w:t xml:space="preserve">Сторона, для которой надлежащее исполнение обязательств оказалось нев</w:t>
      </w:r>
      <w:r>
        <w:t xml:space="preserve">озможным по причине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 и возможной продолжительности действия.</w:t>
      </w:r>
      <w:r/>
    </w:p>
    <w:p>
      <w:pPr>
        <w:pStyle w:val="933"/>
        <w:ind w:firstLine="567"/>
      </w:pPr>
      <w:r>
        <w:t xml:space="preserve">Если обстоятельства, указанные </w:t>
      </w:r>
      <w:r>
        <w:t xml:space="preserve">в пункте 9.1 Договора, будут длиться более 2 (Двух) календарных месяцев с момента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  <w:r/>
    </w:p>
    <w:p>
      <w:pPr>
        <w:pStyle w:val="933"/>
        <w:numPr>
          <w:ilvl w:val="0"/>
          <w:numId w:val="0"/>
        </w:numPr>
        <w:ind w:left="709" w:firstLine="567"/>
      </w:pPr>
      <w:r/>
      <w:r/>
    </w:p>
    <w:p>
      <w:pPr>
        <w:pStyle w:val="716"/>
        <w:ind w:firstLine="567"/>
      </w:pPr>
      <w:r>
        <w:t xml:space="preserve">Порядок урегулирования споров</w:t>
      </w:r>
      <w:r/>
    </w:p>
    <w:p>
      <w:pPr>
        <w:pStyle w:val="933"/>
        <w:ind w:firstLine="567"/>
      </w:pPr>
      <w:r>
        <w:t xml:space="preserve"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  <w:r/>
    </w:p>
    <w:p>
      <w:pPr>
        <w:pStyle w:val="933"/>
        <w:ind w:firstLine="567"/>
      </w:pPr>
      <w:r>
        <w:t xml:space="preserve">Претензия оформляется в письменной форме. В претензии перечисляются допущенные </w:t>
      </w:r>
      <w:r>
        <w:t xml:space="preserve">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  <w:r/>
    </w:p>
    <w:p>
      <w:pPr>
        <w:pStyle w:val="933"/>
        <w:ind w:firstLine="567"/>
      </w:pPr>
      <w:r>
        <w:t xml:space="preserve"> Срок р</w:t>
      </w:r>
      <w:r>
        <w:t xml:space="preserve">ассмотрения претензии составляет 10 (Десять) календарных дней со дня ее получения Стороной. Переписка сторон может осуществляться в виде писем или телеграмм, а в случае направления электронного сообщения – с последующим предоставлением оригинала документа.</w:t>
      </w:r>
      <w:r/>
    </w:p>
    <w:p>
      <w:pPr>
        <w:pStyle w:val="933"/>
        <w:ind w:firstLine="567"/>
      </w:pPr>
      <w:r>
        <w:t xml:space="preserve">Все споры, возникающие между сторонами в ходе исполнения обязательств по контракту, которые не урегулированы в досудебном порядке, подлежат рассмотрению в Арбитражном суде Камчатского края.</w:t>
      </w:r>
      <w:r/>
    </w:p>
    <w:p>
      <w:pPr>
        <w:pStyle w:val="933"/>
        <w:numPr>
          <w:ilvl w:val="0"/>
          <w:numId w:val="0"/>
        </w:numPr>
        <w:ind w:left="709" w:firstLine="567"/>
      </w:pPr>
      <w:r/>
      <w:r/>
    </w:p>
    <w:p>
      <w:pPr>
        <w:pStyle w:val="716"/>
        <w:ind w:firstLine="567"/>
      </w:pPr>
      <w:r>
        <w:t xml:space="preserve">Срок действия, изменение и дополнение Договора</w:t>
      </w:r>
      <w:r/>
    </w:p>
    <w:p>
      <w:pPr>
        <w:pStyle w:val="933"/>
        <w:ind w:firstLine="567"/>
      </w:pPr>
      <w:r>
        <w:t xml:space="preserve"> Договор вступает в силу с даты его подписания полномочными представителями Сторон и действует до 31.12.2026г., а в части взаиморасчетов - до полного исполнения своих обязательств Сторонами.</w:t>
      </w:r>
      <w:r/>
    </w:p>
    <w:p>
      <w:pPr>
        <w:pStyle w:val="933"/>
        <w:ind w:firstLine="567"/>
      </w:pPr>
      <w:r>
        <w:t xml:space="preserve">В настоящий Договор Сторонами могут быть внесены изменения и дополнения, которые оформляются дополнительными соглашениями в письменном виде.</w:t>
      </w:r>
      <w:r/>
    </w:p>
    <w:p>
      <w:pPr>
        <w:pStyle w:val="933"/>
        <w:ind w:firstLine="567"/>
      </w:pPr>
      <w:r>
        <w:t xml:space="preserve">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pStyle w:val="933"/>
        <w:numPr>
          <w:ilvl w:val="0"/>
          <w:numId w:val="0"/>
        </w:numPr>
        <w:ind w:left="567"/>
      </w:pPr>
      <w:r/>
      <w:r/>
    </w:p>
    <w:p>
      <w:pPr>
        <w:pStyle w:val="716"/>
        <w:ind w:firstLine="567"/>
      </w:pPr>
      <w:r/>
      <w:bookmarkStart w:id="17" w:name="Par320"/>
      <w:r/>
      <w:bookmarkEnd w:id="17"/>
      <w:r>
        <w:t xml:space="preserve">Прочие условия</w:t>
      </w:r>
      <w:r/>
    </w:p>
    <w:p>
      <w:pPr>
        <w:pStyle w:val="933"/>
        <w:ind w:firstLine="567"/>
      </w:pPr>
      <w:r>
        <w:t xml:space="preserve">Все уведомления Сторон, связанные с исполнением Договора, направляются в письменной форме с нарочным или по почте заказным письмом с уведомлением о вручении </w:t>
      </w:r>
      <w:r>
        <w:t xml:space="preserve">по адресу Стороны, указанному в разделе 13 Договора, или с использованием электронной почты с последующим представлением оригинала, направленного в течение </w:t>
      </w:r>
      <w:r>
        <w:t xml:space="preserve">3 (трех) рабочих дней.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почты, уведомления считаются полученными Стороной в день их отправки. </w:t>
      </w:r>
      <w:r/>
    </w:p>
    <w:p>
      <w:pPr>
        <w:pStyle w:val="933"/>
        <w:ind w:firstLine="567"/>
      </w:pPr>
      <w:r>
        <w:t xml:space="preserve">Стороны договорились, что документооборот по настоящему Договору может осущ</w:t>
      </w:r>
      <w:r>
        <w:t xml:space="preserve">ествляться и в электронном виде с использованием электронной цифровой подписи (ЭЦП) и системы электронного документооборота организации, обеспечивающей обмен информацией по телекоммуникационным каналам связи (через оператора электронного документооборота).</w:t>
      </w:r>
      <w:r/>
    </w:p>
    <w:p>
      <w:pPr>
        <w:pStyle w:val="933"/>
        <w:ind w:firstLine="567"/>
      </w:pPr>
      <w:r>
        <w:t xml:space="preserve">Во всем, что не урегулировано Договором, Стороны руководствуются нормами действующего законодательства Российской Федерации.</w:t>
      </w:r>
      <w:r/>
    </w:p>
    <w:p>
      <w:pPr>
        <w:pStyle w:val="933"/>
        <w:ind w:firstLine="567"/>
      </w:pPr>
      <w:r>
        <w:t xml:space="preserve">При исполнении своих обязательств по Договору Стороны обеспечивают, что их аффилированные лица, работники или посредники не выплачивают, не предлагают вып</w:t>
      </w:r>
      <w:r>
        <w:t xml:space="preserve">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r/>
    </w:p>
    <w:p>
      <w:pPr>
        <w:pStyle w:val="933"/>
        <w:ind w:firstLine="567"/>
      </w:pPr>
      <w:r>
        <w:t xml:space="preserve">При исполнении своих обязательств по Договору Стороны обеспечивают, что их аффилированные лица, работники или посредники не осуществляют действия, квалифицируемые применимым для це</w:t>
      </w:r>
      <w:r>
        <w:t xml:space="preserve">лей настоящего Договора законодательством как дача и (или) получение взятки, коммерческий подкуп, а также действия, нарушающие требования законодательства и международных актов о противодействии легализации (отмыванию) доходов, полученных преступным путем.</w:t>
      </w:r>
      <w:r/>
    </w:p>
    <w:p>
      <w:pPr>
        <w:pStyle w:val="933"/>
        <w:ind w:firstLine="567"/>
      </w:pPr>
      <w:r>
        <w:t xml:space="preserve">В случае возникновения у Стороны подозрений, что произошло или может произойти нарушение каких-либо положений настоящего Договора, соответствующая Сторона обязуется уведомить об этом другую Сторону в письменной форме.</w:t>
      </w:r>
      <w:r/>
    </w:p>
    <w:p>
      <w:pPr>
        <w:pStyle w:val="933"/>
        <w:ind w:firstLine="567"/>
      </w:pPr>
      <w:r>
        <w:t xml:space="preserve">Неотъемлемыми частями Договора являются:</w:t>
      </w:r>
      <w:r/>
    </w:p>
    <w:p>
      <w:pPr>
        <w:pStyle w:val="908"/>
        <w:numPr>
          <w:ilvl w:val="1"/>
          <w:numId w:val="4"/>
        </w:numPr>
        <w:ind w:left="426"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1 Спецификация;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numPr>
          <w:ilvl w:val="1"/>
          <w:numId w:val="4"/>
        </w:numPr>
        <w:ind w:left="426"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REF _Ref84844675 \h  \* MERGEFORMAT </w:instrText>
      </w:r>
      <w:r>
        <w:rPr>
          <w:rFonts w:cs="Times New Roman"/>
          <w:szCs w:val="24"/>
        </w:rPr>
        <w:fldChar w:fldCharType="separate"/>
      </w:r>
      <w:r>
        <w:t xml:space="preserve">Приложение № 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2 Техническое задание.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08"/>
        <w:ind w:left="709" w:firstLine="567"/>
        <w:jc w:val="both"/>
        <w:spacing w:after="0" w:line="240" w:lineRule="auto"/>
        <w:tabs>
          <w:tab w:val="left" w:pos="1134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716"/>
        <w:ind w:firstLine="567"/>
      </w:pPr>
      <w:r/>
      <w:bookmarkStart w:id="18" w:name="_Ref84586847"/>
      <w:r>
        <w:t xml:space="preserve">Адреса, банковские реквизиты и подписи сторон:</w:t>
      </w:r>
      <w:bookmarkEnd w:id="18"/>
      <w:r/>
      <w:r/>
    </w:p>
    <w:tbl>
      <w:tblPr>
        <w:tblW w:w="10287" w:type="dxa"/>
        <w:tblInd w:w="-142" w:type="dxa"/>
        <w:tblLook w:val="0000" w:firstRow="0" w:lastRow="0" w:firstColumn="0" w:lastColumn="0" w:noHBand="0" w:noVBand="0"/>
      </w:tblPr>
      <w:tblGrid>
        <w:gridCol w:w="5410"/>
        <w:gridCol w:w="4877"/>
      </w:tblGrid>
      <w:tr>
        <w:tblPrEx/>
        <w:trPr>
          <w:trHeight w:val="6363"/>
        </w:trPr>
        <w:tc>
          <w:tcPr>
            <w:tcW w:w="5410" w:type="dxa"/>
            <w:textDirection w:val="lrTb"/>
            <w:noWrap w:val="false"/>
          </w:tcPr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Покупатель: </w:t>
            </w:r>
            <w:r>
              <w:rPr>
                <w:rFonts w:cs="Times New Roman"/>
                <w:b/>
                <w:bCs/>
                <w:szCs w:val="24"/>
              </w:rPr>
            </w:r>
            <w:r>
              <w:rPr>
                <w:rFonts w:cs="Times New Roman"/>
                <w:b/>
                <w:bCs/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АО «КАП»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Юридический/почтовый адрес: 684005, Камчатский край, Елизовский м.р-н, Елизовское г.п., г. Елизово, ул. Звездная д.9/2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Тел./факс: (4152) 300-631,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(41531)99-9-31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E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  <w:lang w:val="en-US"/>
              </w:rPr>
              <w:t xml:space="preserve">mail</w:t>
            </w:r>
            <w:r>
              <w:rPr>
                <w:szCs w:val="24"/>
              </w:rPr>
              <w:t xml:space="preserve">: reception@aokap.ru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ОГРН 1144177032372   ОКПО 10865238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КПП 410501001   ИНН 4105044355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uto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р/счет 40702810301560000807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в ПАО «Азиатско-Тихоокеанский банк» г.Благовещенск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spacing w:after="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к/счет 30101810300000000765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426"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szCs w:val="24"/>
              </w:rPr>
              <w:t xml:space="preserve">БИК 041012765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__________________ / Д.С. Черных/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4877" w:type="dxa"/>
            <w:textDirection w:val="lrTb"/>
            <w:noWrap w:val="false"/>
          </w:tcPr>
          <w:p>
            <w:pPr>
              <w:ind w:hanging="23"/>
              <w:jc w:val="both"/>
              <w:spacing w:after="12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Поставщик: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spacing w:after="12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Юридический адрес: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Для корреспонденции: __________ ИНН/КПП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Банковские реквизиты: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р/с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Банк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к/с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БИК 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szCs w:val="24"/>
                <w:lang w:val="en-US"/>
              </w:rPr>
              <w:t xml:space="preserve">E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  <w:lang w:val="en-US"/>
              </w:rPr>
              <w:t xml:space="preserve">mail</w:t>
            </w:r>
            <w:r>
              <w:rPr>
                <w:szCs w:val="24"/>
              </w:rPr>
              <w:t xml:space="preserve">:_______________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szCs w:val="24"/>
              </w:rPr>
              <w:t xml:space="preserve">Тел./факс:_____________________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hanging="2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__________________ /_______________/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firstLine="567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firstLine="567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firstLine="567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firstLine="567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Приложение № 1 </w:t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к Договору поставки от ___.___.20___ № ______________</w:t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right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both"/>
        <w:spacing w:after="0" w:line="240" w:lineRule="auto"/>
        <w:tabs>
          <w:tab w:val="left" w:pos="1134" w:leader="none"/>
        </w:tabs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ind w:left="426" w:firstLine="283"/>
        <w:jc w:val="center"/>
        <w:spacing w:after="0" w:line="240" w:lineRule="auto"/>
        <w:tabs>
          <w:tab w:val="left" w:pos="1134" w:leader="none"/>
        </w:tabs>
        <w:rPr>
          <w:rFonts w:eastAsia="Times New Roman" w:cs="Times New Roman"/>
          <w:b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Спецификация</w:t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</w:p>
    <w:p>
      <w:pPr>
        <w:ind w:left="426" w:firstLine="283"/>
        <w:jc w:val="center"/>
        <w:spacing w:after="0" w:line="240" w:lineRule="auto"/>
        <w:tabs>
          <w:tab w:val="left" w:pos="1134" w:leader="none"/>
        </w:tabs>
        <w:rPr>
          <w:rFonts w:eastAsia="Times New Roman" w:cs="Times New Roman"/>
          <w:b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</w:p>
    <w:tbl>
      <w:tblPr>
        <w:tblW w:w="10069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665"/>
        <w:gridCol w:w="1559"/>
        <w:gridCol w:w="1417"/>
        <w:gridCol w:w="1876"/>
      </w:tblGrid>
      <w:tr>
        <w:tblPrEx/>
        <w:trPr>
          <w:trHeight w:val="8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ind w:left="-104"/>
              <w:jc w:val="center"/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 xml:space="preserve">№№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 xml:space="preserve">Наименование товара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 xml:space="preserve">Единица измерения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 xml:space="preserve">Кол- 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outlineLvl w:val="0"/>
            </w:pPr>
            <w:r>
              <w:rPr>
                <w:rFonts w:eastAsia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5" w:type="dxa"/>
            <w:vAlign w:val="center"/>
            <w:textDirection w:val="lrTb"/>
            <w:noWrap w:val="false"/>
          </w:tcPr>
          <w:p>
            <w:pPr>
              <w:ind w:firstLine="21"/>
              <w:jc w:val="both"/>
              <w:spacing w:after="0" w:line="240" w:lineRule="auto"/>
              <w:rPr>
                <w:rFonts w:cs="Times New Roman"/>
                <w:szCs w:val="24"/>
              </w:rPr>
              <w:outlineLvl w:val="0"/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outlineLvl w:val="0"/>
            </w:pPr>
            <w:r>
              <w:rPr>
                <w:rFonts w:eastAsia="Times New Roman" w:cs="Times New Roman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outlineLvl w:val="0"/>
            </w:pPr>
            <w:r>
              <w:rPr>
                <w:rFonts w:eastAsia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/>
              <w:outlineLvl w:val="0"/>
            </w:pPr>
            <w:r>
              <w:rPr>
                <w:rFonts w:eastAsia="Times New Roman" w:cs="Times New Roman"/>
              </w:rPr>
              <w:t xml:space="preserve">Допустим эквивалент в соответствии с Приложением № 1 ТЗ</w:t>
            </w:r>
            <w:r/>
          </w:p>
        </w:tc>
      </w:tr>
    </w:tbl>
    <w:p>
      <w:pPr>
        <w:ind w:left="426" w:firstLine="283"/>
        <w:jc w:val="center"/>
        <w:spacing w:after="0" w:line="240" w:lineRule="auto"/>
        <w:tabs>
          <w:tab w:val="left" w:pos="1134" w:leader="none"/>
        </w:tabs>
        <w:rPr>
          <w:rFonts w:eastAsia="Times New Roman" w:cs="Times New Roman"/>
          <w:b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</w:p>
    <w:p>
      <w:pPr>
        <w:ind w:left="426" w:firstLine="283"/>
        <w:jc w:val="both"/>
        <w:spacing w:before="240"/>
        <w:rPr>
          <w:rFonts w:eastAsia="Times New Roman" w:cs="Times New Roman"/>
          <w:b/>
          <w:szCs w:val="24"/>
          <w:lang w:eastAsia="ru-RU"/>
        </w:rPr>
      </w:pPr>
      <w:r>
        <w:rPr>
          <w:rFonts w:cs="Times New Roman"/>
          <w:b/>
          <w:szCs w:val="24"/>
        </w:rPr>
        <w:t xml:space="preserve">От Покупателя:                                              От Поставщика:</w:t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tbl>
      <w:tblPr>
        <w:tblpPr w:horzAnchor="margin" w:tblpXSpec="left" w:vertAnchor="text" w:tblpY="25" w:leftFromText="180" w:topFromText="0" w:rightFromText="180" w:bottomFromText="0"/>
        <w:tblW w:w="5000" w:type="pct"/>
        <w:tblLook w:val="01E0" w:firstRow="1" w:lastRow="1" w:firstColumn="1" w:lastColumn="1" w:noHBand="0" w:noVBand="0"/>
      </w:tblPr>
      <w:tblGrid>
        <w:gridCol w:w="4748"/>
        <w:gridCol w:w="4749"/>
      </w:tblGrid>
      <w:tr>
        <w:tblPrEx/>
        <w:trPr>
          <w:trHeight w:val="889"/>
        </w:trPr>
        <w:tc>
          <w:tcPr>
            <w:tcW w:w="2500" w:type="pct"/>
            <w:textDirection w:val="lrTb"/>
            <w:noWrap w:val="false"/>
          </w:tcPr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__________________ / 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ind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       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0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  <w:t xml:space="preserve">__________________ /_______________/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ind w:left="426" w:firstLine="283"/>
              <w:jc w:val="both"/>
              <w:keepLines/>
              <w:keepNext/>
              <w:spacing w:after="0" w:line="240" w:lineRule="auto"/>
              <w:widowControl w:val="off"/>
              <w:rPr>
                <w:rFonts w:cs="Times New Roman"/>
                <w:bCs/>
                <w:szCs w:val="24"/>
              </w:rPr>
              <w:suppressLineNumbers/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ind w:left="426" w:firstLine="283"/>
        <w:jc w:val="both"/>
        <w:spacing w:after="0" w:line="240" w:lineRule="auto"/>
        <w:tabs>
          <w:tab w:val="left" w:pos="1134" w:leader="none"/>
        </w:tabs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 w:clear="all"/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p>
      <w:pPr>
        <w:pStyle w:val="717"/>
        <w:ind w:left="426" w:firstLine="283"/>
      </w:pPr>
      <w:r/>
      <w:bookmarkStart w:id="19" w:name="_Ref84521621"/>
      <w:r/>
      <w:bookmarkStart w:id="20" w:name="_Ref84844675"/>
      <w:r/>
      <w:bookmarkStart w:id="21" w:name="_Ref84521666"/>
      <w:r/>
      <w:bookmarkStart w:id="22" w:name="_Ref84844630"/>
      <w:r>
        <w:t xml:space="preserve">Приложение № </w:t>
      </w:r>
      <w:bookmarkEnd w:id="19"/>
      <w:r/>
      <w:bookmarkEnd w:id="20"/>
      <w:r>
        <w:t xml:space="preserve">2 </w:t>
      </w:r>
      <w:r/>
    </w:p>
    <w:p>
      <w:pPr>
        <w:ind w:left="426" w:firstLine="283"/>
        <w:jc w:val="right"/>
        <w:rPr>
          <w:lang w:eastAsia="ru-RU"/>
        </w:rPr>
      </w:pPr>
      <w:r>
        <w:rPr>
          <w:lang w:eastAsia="ru-RU"/>
        </w:rPr>
        <w:t xml:space="preserve">к Договору поставки от ___.___.20___ № ______________</w:t>
      </w:r>
      <w:bookmarkEnd w:id="21"/>
      <w:r/>
      <w:bookmarkEnd w:id="22"/>
      <w:r>
        <w:rPr>
          <w:lang w:eastAsia="ru-RU"/>
        </w:rPr>
      </w:r>
      <w:r>
        <w:rPr>
          <w:lang w:eastAsia="ru-RU"/>
        </w:rPr>
      </w:r>
    </w:p>
    <w:p>
      <w:pPr>
        <w:ind w:left="426" w:firstLine="283"/>
        <w:jc w:val="right"/>
        <w:rPr>
          <w:rFonts w:asciiTheme="minorHAnsi" w:hAnsiTheme="minorHAnsi" w:cstheme="minorHAnsi"/>
          <w:szCs w:val="24"/>
          <w:lang w:eastAsia="ru-RU"/>
        </w:rPr>
      </w:pPr>
      <w:r>
        <w:rPr>
          <w:rFonts w:asciiTheme="minorHAnsi" w:hAnsiTheme="minorHAnsi" w:cstheme="minorHAnsi"/>
          <w:szCs w:val="24"/>
          <w:lang w:eastAsia="ru-RU"/>
        </w:rPr>
      </w:r>
      <w:r>
        <w:rPr>
          <w:rFonts w:asciiTheme="minorHAnsi" w:hAnsiTheme="minorHAnsi" w:cstheme="minorHAnsi"/>
          <w:szCs w:val="24"/>
          <w:lang w:eastAsia="ru-RU"/>
        </w:rPr>
      </w:r>
      <w:r>
        <w:rPr>
          <w:rFonts w:asciiTheme="minorHAnsi" w:hAnsiTheme="minorHAnsi" w:cstheme="minorHAnsi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outlineLvl w:val="0"/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t xml:space="preserve">Техническое задание </w:t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outlineLvl w:val="0"/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  <w:outlineLvl w:val="0"/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t xml:space="preserve">прилагается отдельным файлом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Theme="minorHAnsi" w:hAnsiTheme="minorHAnsi" w:cstheme="minorHAnsi"/>
          <w:b/>
          <w:bCs/>
          <w:szCs w:val="24"/>
        </w:rPr>
        <w:outlineLvl w:val="0"/>
      </w:pPr>
      <w:r>
        <w:rPr>
          <w:rFonts w:asciiTheme="minorHAnsi" w:hAnsiTheme="minorHAnsi" w:cstheme="minorHAnsi"/>
          <w:b/>
          <w:bCs/>
          <w:szCs w:val="24"/>
        </w:rPr>
      </w:r>
      <w:r>
        <w:rPr>
          <w:rFonts w:asciiTheme="minorHAnsi" w:hAnsiTheme="minorHAnsi" w:cstheme="minorHAnsi"/>
          <w:b/>
          <w:bCs/>
          <w:szCs w:val="24"/>
        </w:rPr>
      </w:r>
      <w:r>
        <w:rPr>
          <w:rFonts w:asciiTheme="minorHAnsi" w:hAnsiTheme="minorHAnsi" w:cstheme="minorHAnsi"/>
          <w:b/>
          <w:bCs/>
          <w:szCs w:val="24"/>
        </w:rPr>
      </w:r>
    </w:p>
    <w:p>
      <w:pPr>
        <w:jc w:val="center"/>
        <w:spacing w:after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  <w:r>
        <w:rPr>
          <w:b/>
          <w:bCs/>
          <w:color w:val="ff0000"/>
          <w:u w:val="single"/>
        </w:rPr>
      </w:r>
      <w:r>
        <w:rPr>
          <w:b/>
          <w:bCs/>
          <w:color w:val="ff0000"/>
          <w:u w:val="single"/>
        </w:rPr>
      </w:r>
    </w:p>
    <w:sectPr>
      <w:footnotePr/>
      <w:endnotePr/>
      <w:type w:val="nextPage"/>
      <w:pgSz w:w="11905" w:h="16838" w:orient="portrait"/>
      <w:pgMar w:top="1134" w:right="1132" w:bottom="1134" w:left="1276" w:header="0" w:footer="82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XO Thames">
    <w:panose1 w:val="02000603000000000000"/>
  </w:font>
  <w:font w:name="Noto Sans Devanagari">
    <w:panose1 w:val="020B0502040504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756" w:hanging="576"/>
        <w:tabs>
          <w:tab w:val="num" w:pos="756" w:leader="none"/>
        </w:tabs>
      </w:pPr>
      <w:rPr>
        <w:rFonts w:hint="default" w:cs="Times New Roman"/>
        <w:b/>
        <w:sz w:val="26"/>
        <w:szCs w:val="26"/>
      </w:rPr>
    </w:lvl>
    <w:lvl w:ilvl="2">
      <w:start w:val="1"/>
      <w:numFmt w:val="decimal"/>
      <w:isLgl w:val="false"/>
      <w:suff w:val="tab"/>
      <w:lvlText w:val="8.%3."/>
      <w:lvlJc w:val="left"/>
      <w:pPr>
        <w:ind w:left="1260" w:hanging="360"/>
        <w:tabs>
          <w:tab w:val="num" w:pos="1260" w:leader="none"/>
        </w:tabs>
      </w:pPr>
      <w:rPr>
        <w:rFonts w:hint="default" w:cs="Times New Roman"/>
        <w:sz w:val="26"/>
        <w:szCs w:val="26"/>
      </w:rPr>
    </w:lvl>
    <w:lvl w:ilvl="3">
      <w:start w:val="1"/>
      <w:numFmt w:val="decimal"/>
      <w:pStyle w:val="719"/>
      <w:isLgl w:val="false"/>
      <w:suff w:val="tab"/>
      <w:lvlText w:val="%1.%2.%3.%4."/>
      <w:lvlJc w:val="left"/>
      <w:pPr>
        <w:ind w:left="1224" w:hanging="864"/>
        <w:tabs>
          <w:tab w:val="num" w:pos="1224" w:leader="none"/>
        </w:tabs>
      </w:pPr>
      <w:rPr>
        <w:rFonts w:hint="default" w:ascii="Times New Roman" w:hAnsi="Times New Roman" w:cs="Times New Roman"/>
        <w:i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1800" w:hanging="360"/>
        <w:tabs>
          <w:tab w:val="num" w:pos="1800" w:leader="none"/>
        </w:tabs>
      </w:pPr>
      <w:rPr>
        <w:rFonts w:hint="default" w:cs="Times New Roman"/>
        <w:sz w:val="26"/>
        <w:szCs w:val="26"/>
      </w:rPr>
    </w:lvl>
    <w:lvl w:ilvl="5">
      <w:start w:val="1"/>
      <w:numFmt w:val="decimal"/>
      <w:pStyle w:val="721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pStyle w:val="722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pStyle w:val="723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pStyle w:val="724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»"/>
      <w:lvlJc w:val="left"/>
      <w:pPr>
        <w:ind w:left="720" w:hanging="360"/>
      </w:pPr>
      <w:rPr>
        <w:rFonts w:hint="default" w:ascii="Arial" w:hAnsi="Arial"/>
        <w:spacing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Symbol" w:hAnsi="Symbol"/>
      </w:rPr>
    </w:lvl>
    <w:lvl w:ilvl="1">
      <w:start w:val="2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716"/>
      <w:isLgl w:val="false"/>
      <w:suff w:val="space"/>
      <w:lvlText w:val="%1."/>
      <w:lvlJc w:val="left"/>
      <w:pPr>
        <w:ind w:left="1418" w:firstLine="0"/>
      </w:pPr>
      <w:rPr>
        <w:rFonts w:hint="default"/>
      </w:rPr>
    </w:lvl>
    <w:lvl w:ilvl="1">
      <w:start w:val="1"/>
      <w:numFmt w:val="decimal"/>
      <w:pStyle w:val="933"/>
      <w:isLgl w:val="false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2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91" w:hanging="708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"/>
      <w:lvlJc w:val="left"/>
      <w:pPr>
        <w:ind w:left="3119" w:hanging="708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8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3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708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708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-"/>
      <w:lvlJc w:val="left"/>
      <w:pPr>
        <w:ind w:left="286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1"/>
  </w:num>
  <w:num w:numId="5">
    <w:abstractNumId w:val="7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22"/>
  </w:num>
  <w:num w:numId="13">
    <w:abstractNumId w:val="27"/>
  </w:num>
  <w:num w:numId="14">
    <w:abstractNumId w:val="14"/>
  </w:num>
  <w:num w:numId="15">
    <w:abstractNumId w:val="0"/>
  </w:num>
  <w:num w:numId="16">
    <w:abstractNumId w:val="20"/>
  </w:num>
  <w:num w:numId="17">
    <w:abstractNumId w:val="8"/>
  </w:num>
  <w:num w:numId="18">
    <w:abstractNumId w:val="13"/>
  </w:num>
  <w:num w:numId="19">
    <w:abstractNumId w:val="4"/>
  </w:num>
  <w:num w:numId="20">
    <w:abstractNumId w:val="25"/>
  </w:num>
  <w:num w:numId="21">
    <w:abstractNumId w:val="9"/>
  </w:num>
  <w:num w:numId="22">
    <w:abstractNumId w:val="23"/>
  </w:num>
  <w:num w:numId="23">
    <w:abstractNumId w:val="21"/>
  </w:num>
  <w:num w:numId="24">
    <w:abstractNumId w:val="3"/>
  </w:num>
  <w:num w:numId="25">
    <w:abstractNumId w:val="19"/>
  </w:num>
  <w:num w:numId="26">
    <w:abstractNumId w:val="17"/>
  </w:num>
  <w:num w:numId="27">
    <w:abstractNumId w:val="24"/>
  </w:num>
  <w:num w:numId="28">
    <w:abstractNumId w:val="2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pPr>
      <w:ind w:firstLine="709"/>
    </w:pPr>
    <w:rPr>
      <w:rFonts w:ascii="Times New Roman" w:hAnsi="Times New Roman"/>
      <w:sz w:val="24"/>
    </w:rPr>
  </w:style>
  <w:style w:type="paragraph" w:styleId="716">
    <w:name w:val="Heading 1"/>
    <w:basedOn w:val="715"/>
    <w:next w:val="715"/>
    <w:link w:val="920"/>
    <w:uiPriority w:val="9"/>
    <w:qFormat/>
    <w:pPr>
      <w:numPr>
        <w:ilvl w:val="0"/>
        <w:numId w:val="5"/>
      </w:numPr>
      <w:ind w:left="426" w:firstLine="283"/>
      <w:jc w:val="center"/>
      <w:keepNext/>
      <w:spacing w:after="0" w:line="360" w:lineRule="auto"/>
      <w:outlineLvl w:val="0"/>
    </w:pPr>
    <w:rPr>
      <w:rFonts w:eastAsia="Times New Roman" w:cs="Times New Roman"/>
      <w:b/>
      <w:szCs w:val="20"/>
      <w:lang w:eastAsia="ru-RU"/>
    </w:rPr>
  </w:style>
  <w:style w:type="paragraph" w:styleId="717">
    <w:name w:val="Heading 2"/>
    <w:basedOn w:val="715"/>
    <w:next w:val="715"/>
    <w:link w:val="921"/>
    <w:uiPriority w:val="9"/>
    <w:qFormat/>
    <w:pPr>
      <w:ind w:left="180" w:firstLine="0"/>
      <w:jc w:val="right"/>
      <w:keepNext/>
      <w:spacing w:after="0" w:line="360" w:lineRule="auto"/>
      <w:outlineLvl w:val="1"/>
    </w:pPr>
    <w:rPr>
      <w:rFonts w:cs="Times New Roman"/>
      <w:szCs w:val="20"/>
      <w:lang w:eastAsia="ru-RU"/>
    </w:rPr>
  </w:style>
  <w:style w:type="paragraph" w:styleId="718">
    <w:name w:val="Heading 3"/>
    <w:basedOn w:val="715"/>
    <w:next w:val="715"/>
    <w:link w:val="934"/>
    <w:uiPriority w:val="9"/>
    <w:unhideWhenUsed/>
    <w:qFormat/>
    <w:pPr>
      <w:ind w:firstLine="0"/>
      <w:jc w:val="center"/>
      <w:keepLines/>
      <w:keepNext/>
      <w:spacing w:after="0" w:line="360" w:lineRule="auto"/>
      <w:outlineLvl w:val="2"/>
    </w:pPr>
    <w:rPr>
      <w:rFonts w:eastAsiaTheme="majorEastAsia" w:cstheme="majorBidi"/>
      <w:szCs w:val="24"/>
    </w:rPr>
  </w:style>
  <w:style w:type="paragraph" w:styleId="719">
    <w:name w:val="Heading 4"/>
    <w:basedOn w:val="715"/>
    <w:next w:val="715"/>
    <w:link w:val="922"/>
    <w:uiPriority w:val="9"/>
    <w:qFormat/>
    <w:pPr>
      <w:numPr>
        <w:ilvl w:val="3"/>
        <w:numId w:val="1"/>
      </w:numPr>
      <w:jc w:val="both"/>
      <w:keepNext/>
      <w:spacing w:before="240" w:after="60" w:line="240" w:lineRule="auto"/>
      <w:outlineLvl w:val="3"/>
    </w:pPr>
    <w:rPr>
      <w:rFonts w:ascii="Arial" w:hAnsi="Arial" w:eastAsia="Times New Roman" w:cs="Times New Roman"/>
      <w:szCs w:val="20"/>
      <w:lang w:eastAsia="ru-RU"/>
    </w:rPr>
  </w:style>
  <w:style w:type="paragraph" w:styleId="720">
    <w:name w:val="Heading 5"/>
    <w:basedOn w:val="715"/>
    <w:next w:val="715"/>
    <w:link w:val="7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721">
    <w:name w:val="Heading 6"/>
    <w:basedOn w:val="715"/>
    <w:next w:val="715"/>
    <w:link w:val="923"/>
    <w:uiPriority w:val="9"/>
    <w:qFormat/>
    <w:pPr>
      <w:numPr>
        <w:ilvl w:val="5"/>
        <w:numId w:val="1"/>
      </w:numPr>
      <w:jc w:val="both"/>
      <w:spacing w:before="240" w:after="60" w:line="240" w:lineRule="auto"/>
      <w:outlineLvl w:val="5"/>
    </w:pPr>
    <w:rPr>
      <w:rFonts w:eastAsia="Times New Roman" w:cs="Times New Roman"/>
      <w:i/>
      <w:szCs w:val="20"/>
      <w:lang w:eastAsia="ru-RU"/>
    </w:rPr>
  </w:style>
  <w:style w:type="paragraph" w:styleId="722">
    <w:name w:val="Heading 7"/>
    <w:basedOn w:val="715"/>
    <w:next w:val="715"/>
    <w:link w:val="924"/>
    <w:uiPriority w:val="9"/>
    <w:qFormat/>
    <w:pPr>
      <w:numPr>
        <w:ilvl w:val="6"/>
        <w:numId w:val="1"/>
      </w:numPr>
      <w:jc w:val="both"/>
      <w:spacing w:before="240" w:after="60" w:line="240" w:lineRule="auto"/>
      <w:outlineLvl w:val="6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723">
    <w:name w:val="Heading 8"/>
    <w:basedOn w:val="715"/>
    <w:next w:val="715"/>
    <w:link w:val="925"/>
    <w:uiPriority w:val="9"/>
    <w:qFormat/>
    <w:pPr>
      <w:numPr>
        <w:ilvl w:val="7"/>
        <w:numId w:val="1"/>
      </w:numPr>
      <w:jc w:val="both"/>
      <w:spacing w:before="240" w:after="60" w:line="240" w:lineRule="auto"/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724">
    <w:name w:val="Heading 9"/>
    <w:basedOn w:val="715"/>
    <w:next w:val="715"/>
    <w:link w:val="926"/>
    <w:uiPriority w:val="9"/>
    <w:qFormat/>
    <w:pPr>
      <w:numPr>
        <w:ilvl w:val="8"/>
        <w:numId w:val="1"/>
      </w:numPr>
      <w:jc w:val="both"/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table" w:styleId="728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5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6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7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Title"/>
    <w:basedOn w:val="715"/>
    <w:next w:val="715"/>
    <w:link w:val="757"/>
    <w:uiPriority w:val="10"/>
    <w:qFormat/>
    <w:pPr>
      <w:contextualSpacing/>
      <w:spacing w:before="300"/>
    </w:pPr>
    <w:rPr>
      <w:sz w:val="48"/>
      <w:szCs w:val="48"/>
    </w:rPr>
  </w:style>
  <w:style w:type="character" w:styleId="757" w:customStyle="1">
    <w:name w:val="Заголовок Знак"/>
    <w:basedOn w:val="725"/>
    <w:link w:val="756"/>
    <w:uiPriority w:val="10"/>
    <w:rPr>
      <w:sz w:val="48"/>
      <w:szCs w:val="48"/>
    </w:rPr>
  </w:style>
  <w:style w:type="paragraph" w:styleId="758">
    <w:name w:val="Subtitle"/>
    <w:basedOn w:val="715"/>
    <w:next w:val="715"/>
    <w:link w:val="759"/>
    <w:uiPriority w:val="11"/>
    <w:qFormat/>
    <w:pPr>
      <w:spacing w:before="200"/>
    </w:pPr>
    <w:rPr>
      <w:szCs w:val="24"/>
    </w:rPr>
  </w:style>
  <w:style w:type="character" w:styleId="759" w:customStyle="1">
    <w:name w:val="Подзаголовок Знак"/>
    <w:basedOn w:val="725"/>
    <w:link w:val="758"/>
    <w:uiPriority w:val="11"/>
    <w:rPr>
      <w:sz w:val="24"/>
      <w:szCs w:val="24"/>
    </w:rPr>
  </w:style>
  <w:style w:type="paragraph" w:styleId="760">
    <w:name w:val="Quote"/>
    <w:basedOn w:val="715"/>
    <w:next w:val="715"/>
    <w:link w:val="761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rPr>
      <w:i/>
    </w:rPr>
  </w:style>
  <w:style w:type="paragraph" w:styleId="762">
    <w:name w:val="Intense Quote"/>
    <w:basedOn w:val="715"/>
    <w:next w:val="715"/>
    <w:link w:val="763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rPr>
      <w:i/>
    </w:rPr>
  </w:style>
  <w:style w:type="character" w:styleId="764" w:customStyle="1">
    <w:name w:val="Header Char"/>
    <w:basedOn w:val="725"/>
    <w:uiPriority w:val="99"/>
  </w:style>
  <w:style w:type="character" w:styleId="765" w:customStyle="1">
    <w:name w:val="Footer Char"/>
    <w:basedOn w:val="725"/>
    <w:uiPriority w:val="99"/>
  </w:style>
  <w:style w:type="paragraph" w:styleId="766">
    <w:name w:val="Caption"/>
    <w:basedOn w:val="715"/>
    <w:next w:val="715"/>
    <w:link w:val="979"/>
    <w:unhideWhenUsed/>
    <w:qFormat/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26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 w:customStyle="1">
    <w:name w:val="Таблица простая 11"/>
    <w:basedOn w:val="726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Таблица простая 21"/>
    <w:basedOn w:val="726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31"/>
    <w:basedOn w:val="726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Таблица простая 41"/>
    <w:basedOn w:val="726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 простая 51"/>
    <w:basedOn w:val="726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1 светлая1"/>
    <w:basedOn w:val="726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-сетка 2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26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26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26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26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26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3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26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26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26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26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26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41"/>
    <w:basedOn w:val="726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7" w:customStyle="1">
    <w:name w:val="Grid Table 4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Grid Table 4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9" w:customStyle="1">
    <w:name w:val="Grid Table 4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Grid Table 4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2" w:customStyle="1">
    <w:name w:val="Таблица-сетка 5 темная1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 w:customStyle="1">
    <w:name w:val="Таблица-сетка 6 цветная1"/>
    <w:basedOn w:val="726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Таблица-сетка 7 цветная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1"/>
    <w:basedOn w:val="726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2"/>
    <w:basedOn w:val="726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3"/>
    <w:basedOn w:val="726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4"/>
    <w:basedOn w:val="726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5"/>
    <w:basedOn w:val="726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6"/>
    <w:basedOn w:val="726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Список-таблица 1 светлая1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2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Список-таблица 21"/>
    <w:basedOn w:val="726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7" w:customStyle="1">
    <w:name w:val="Список-таблица 31"/>
    <w:basedOn w:val="72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41"/>
    <w:basedOn w:val="72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Список-таблица 5 темная1"/>
    <w:basedOn w:val="726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Список-таблица 6 цветная1"/>
    <w:basedOn w:val="726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List Table 6 Colorful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2" w:customStyle="1">
    <w:name w:val="List Table 6 Colorful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List Table 6 Colorful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4" w:customStyle="1">
    <w:name w:val="List Table 6 Colorful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5" w:customStyle="1">
    <w:name w:val="Список-таблица 7 цветная1"/>
    <w:basedOn w:val="726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1"/>
    <w:basedOn w:val="726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2"/>
    <w:basedOn w:val="726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3"/>
    <w:basedOn w:val="726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4"/>
    <w:basedOn w:val="726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5"/>
    <w:basedOn w:val="726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6"/>
    <w:basedOn w:val="726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ned - Accent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Lined - Accent 2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Lined - Accent 3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Lined - Accent 4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Lined - Accent 5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Lined - Accent 6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 &amp; Lined - Accent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Bordered &amp; Lined - Accent 2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Bordered &amp; Lined - Accent 3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Bordered &amp; Lined - Accent 4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Bordered &amp; Lined - Accent 5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Bordered &amp; Lined - Accent 6"/>
    <w:basedOn w:val="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"/>
    <w:basedOn w:val="726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26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basedOn w:val="726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9" w:customStyle="1">
    <w:name w:val="Bordered - Accent 3"/>
    <w:basedOn w:val="726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0" w:customStyle="1">
    <w:name w:val="Bordered - Accent 4"/>
    <w:basedOn w:val="726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1" w:customStyle="1">
    <w:name w:val="Bordered - Accent 5"/>
    <w:basedOn w:val="726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2" w:customStyle="1">
    <w:name w:val="Bordered - Accent 6"/>
    <w:basedOn w:val="726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3" w:customStyle="1">
    <w:name w:val="Footnote Text Char"/>
    <w:uiPriority w:val="99"/>
    <w:rPr>
      <w:sz w:val="18"/>
    </w:rPr>
  </w:style>
  <w:style w:type="character" w:styleId="894" w:customStyle="1">
    <w:name w:val="Endnote Text Char"/>
    <w:uiPriority w:val="99"/>
    <w:rPr>
      <w:sz w:val="20"/>
    </w:rPr>
  </w:style>
  <w:style w:type="paragraph" w:styleId="895">
    <w:name w:val="toc 1"/>
    <w:basedOn w:val="715"/>
    <w:next w:val="715"/>
    <w:link w:val="983"/>
    <w:uiPriority w:val="39"/>
    <w:unhideWhenUsed/>
    <w:pPr>
      <w:ind w:firstLine="0"/>
      <w:spacing w:after="57"/>
    </w:pPr>
  </w:style>
  <w:style w:type="paragraph" w:styleId="896">
    <w:name w:val="toc 2"/>
    <w:basedOn w:val="715"/>
    <w:next w:val="715"/>
    <w:link w:val="968"/>
    <w:uiPriority w:val="39"/>
    <w:unhideWhenUsed/>
    <w:pPr>
      <w:ind w:left="283" w:firstLine="0"/>
      <w:spacing w:after="57"/>
    </w:pPr>
  </w:style>
  <w:style w:type="paragraph" w:styleId="897">
    <w:name w:val="toc 3"/>
    <w:basedOn w:val="715"/>
    <w:next w:val="715"/>
    <w:link w:val="977"/>
    <w:uiPriority w:val="39"/>
    <w:unhideWhenUsed/>
    <w:pPr>
      <w:ind w:left="567" w:firstLine="0"/>
      <w:spacing w:after="57"/>
    </w:pPr>
  </w:style>
  <w:style w:type="paragraph" w:styleId="898">
    <w:name w:val="toc 4"/>
    <w:basedOn w:val="715"/>
    <w:next w:val="715"/>
    <w:link w:val="969"/>
    <w:uiPriority w:val="39"/>
    <w:unhideWhenUsed/>
    <w:pPr>
      <w:ind w:left="850" w:firstLine="0"/>
      <w:spacing w:after="57"/>
    </w:pPr>
  </w:style>
  <w:style w:type="paragraph" w:styleId="899">
    <w:name w:val="toc 5"/>
    <w:basedOn w:val="715"/>
    <w:next w:val="715"/>
    <w:link w:val="989"/>
    <w:uiPriority w:val="39"/>
    <w:unhideWhenUsed/>
    <w:pPr>
      <w:ind w:left="1134" w:firstLine="0"/>
      <w:spacing w:after="57"/>
    </w:pPr>
  </w:style>
  <w:style w:type="paragraph" w:styleId="900">
    <w:name w:val="toc 6"/>
    <w:basedOn w:val="715"/>
    <w:next w:val="715"/>
    <w:link w:val="973"/>
    <w:uiPriority w:val="39"/>
    <w:unhideWhenUsed/>
    <w:pPr>
      <w:ind w:left="1417" w:firstLine="0"/>
      <w:spacing w:after="57"/>
    </w:pPr>
  </w:style>
  <w:style w:type="paragraph" w:styleId="901">
    <w:name w:val="toc 7"/>
    <w:basedOn w:val="715"/>
    <w:next w:val="715"/>
    <w:link w:val="974"/>
    <w:uiPriority w:val="39"/>
    <w:unhideWhenUsed/>
    <w:pPr>
      <w:ind w:left="1701" w:firstLine="0"/>
      <w:spacing w:after="57"/>
    </w:pPr>
  </w:style>
  <w:style w:type="paragraph" w:styleId="902">
    <w:name w:val="toc 8"/>
    <w:basedOn w:val="715"/>
    <w:next w:val="715"/>
    <w:link w:val="988"/>
    <w:uiPriority w:val="39"/>
    <w:unhideWhenUsed/>
    <w:pPr>
      <w:ind w:left="1984" w:firstLine="0"/>
      <w:spacing w:after="57"/>
    </w:pPr>
  </w:style>
  <w:style w:type="paragraph" w:styleId="903">
    <w:name w:val="toc 9"/>
    <w:basedOn w:val="715"/>
    <w:next w:val="715"/>
    <w:link w:val="987"/>
    <w:uiPriority w:val="39"/>
    <w:unhideWhenUsed/>
    <w:pPr>
      <w:ind w:left="2268" w:firstLine="0"/>
      <w:spacing w:after="57"/>
    </w:pPr>
  </w:style>
  <w:style w:type="paragraph" w:styleId="904">
    <w:name w:val="TOC Heading"/>
    <w:link w:val="984"/>
    <w:unhideWhenUsed/>
  </w:style>
  <w:style w:type="paragraph" w:styleId="905">
    <w:name w:val="table of figures"/>
    <w:basedOn w:val="715"/>
    <w:next w:val="715"/>
    <w:link w:val="980"/>
    <w:unhideWhenUsed/>
    <w:pPr>
      <w:spacing w:after="0"/>
    </w:pPr>
  </w:style>
  <w:style w:type="paragraph" w:styleId="906">
    <w:name w:val="Balloon Text"/>
    <w:basedOn w:val="715"/>
    <w:link w:val="90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25"/>
    <w:link w:val="906"/>
    <w:rPr>
      <w:rFonts w:ascii="Tahoma" w:hAnsi="Tahoma" w:cs="Tahoma"/>
      <w:sz w:val="16"/>
      <w:szCs w:val="16"/>
    </w:rPr>
  </w:style>
  <w:style w:type="paragraph" w:styleId="908">
    <w:name w:val="List Paragraph"/>
    <w:basedOn w:val="715"/>
    <w:link w:val="931"/>
    <w:qFormat/>
    <w:pPr>
      <w:contextualSpacing/>
      <w:ind w:left="720"/>
    </w:pPr>
  </w:style>
  <w:style w:type="paragraph" w:styleId="909">
    <w:name w:val="endnote text"/>
    <w:basedOn w:val="715"/>
    <w:link w:val="910"/>
    <w:unhideWhenUsed/>
    <w:pPr>
      <w:spacing w:after="0" w:line="240" w:lineRule="auto"/>
    </w:pPr>
    <w:rPr>
      <w:sz w:val="20"/>
      <w:szCs w:val="20"/>
    </w:rPr>
  </w:style>
  <w:style w:type="character" w:styleId="910" w:customStyle="1">
    <w:name w:val="Текст концевой сноски Знак"/>
    <w:basedOn w:val="725"/>
    <w:link w:val="909"/>
    <w:rPr>
      <w:sz w:val="20"/>
      <w:szCs w:val="20"/>
    </w:rPr>
  </w:style>
  <w:style w:type="character" w:styleId="911">
    <w:name w:val="endnote reference"/>
    <w:basedOn w:val="725"/>
    <w:link w:val="970"/>
    <w:unhideWhenUsed/>
    <w:rPr>
      <w:vertAlign w:val="superscript"/>
    </w:rPr>
  </w:style>
  <w:style w:type="paragraph" w:styleId="912">
    <w:name w:val="footnote text"/>
    <w:basedOn w:val="715"/>
    <w:link w:val="913"/>
    <w:uiPriority w:val="99"/>
    <w:unhideWhenUsed/>
    <w:pPr>
      <w:spacing w:after="0" w:line="240" w:lineRule="auto"/>
    </w:pPr>
    <w:rPr>
      <w:sz w:val="20"/>
      <w:szCs w:val="20"/>
    </w:rPr>
  </w:style>
  <w:style w:type="character" w:styleId="913" w:customStyle="1">
    <w:name w:val="Текст сноски Знак"/>
    <w:basedOn w:val="725"/>
    <w:link w:val="912"/>
    <w:uiPriority w:val="99"/>
    <w:rPr>
      <w:sz w:val="20"/>
      <w:szCs w:val="20"/>
    </w:rPr>
  </w:style>
  <w:style w:type="character" w:styleId="914">
    <w:name w:val="footnote reference"/>
    <w:basedOn w:val="725"/>
    <w:link w:val="976"/>
    <w:unhideWhenUsed/>
    <w:rPr>
      <w:vertAlign w:val="superscript"/>
    </w:rPr>
  </w:style>
  <w:style w:type="table" w:styleId="915">
    <w:name w:val="Table Grid"/>
    <w:basedOn w:val="72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 w:customStyle="1">
    <w:name w:val="ConsPlusNonformat Знак"/>
    <w:link w:val="917"/>
    <w:rPr>
      <w:rFonts w:ascii="Courier New" w:hAnsi="Courier New" w:eastAsia="Times New Roman" w:cs="Courier New"/>
    </w:rPr>
  </w:style>
  <w:style w:type="paragraph" w:styleId="917" w:customStyle="1">
    <w:name w:val="ConsPlusNonformat"/>
    <w:link w:val="916"/>
    <w:pPr>
      <w:spacing w:after="0" w:line="240" w:lineRule="auto"/>
      <w:widowControl w:val="off"/>
    </w:pPr>
    <w:rPr>
      <w:rFonts w:ascii="Courier New" w:hAnsi="Courier New" w:eastAsia="Times New Roman" w:cs="Courier New"/>
    </w:rPr>
  </w:style>
  <w:style w:type="character" w:styleId="918" w:customStyle="1">
    <w:name w:val="Заголовок №5_"/>
    <w:link w:val="919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19" w:customStyle="1">
    <w:name w:val="Заголовок №5"/>
    <w:basedOn w:val="715"/>
    <w:link w:val="918"/>
    <w:pPr>
      <w:spacing w:after="0" w:line="250" w:lineRule="exact"/>
      <w:shd w:val="clear" w:color="auto" w:fill="ffffff"/>
      <w:outlineLvl w:val="4"/>
    </w:pPr>
    <w:rPr>
      <w:rFonts w:eastAsia="Times New Roman" w:cs="Times New Roman"/>
      <w:sz w:val="21"/>
      <w:szCs w:val="21"/>
    </w:rPr>
  </w:style>
  <w:style w:type="character" w:styleId="920" w:customStyle="1">
    <w:name w:val="Заголовок 1 Знак"/>
    <w:basedOn w:val="725"/>
    <w:link w:val="716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21" w:customStyle="1">
    <w:name w:val="Заголовок 2 Знак"/>
    <w:basedOn w:val="725"/>
    <w:link w:val="717"/>
    <w:uiPriority w:val="9"/>
    <w:rPr>
      <w:rFonts w:ascii="Times New Roman" w:hAnsi="Times New Roman" w:cs="Times New Roman"/>
      <w:sz w:val="24"/>
      <w:szCs w:val="20"/>
      <w:lang w:eastAsia="ru-RU"/>
    </w:rPr>
  </w:style>
  <w:style w:type="character" w:styleId="922" w:customStyle="1">
    <w:name w:val="Заголовок 4 Знак"/>
    <w:basedOn w:val="725"/>
    <w:link w:val="719"/>
    <w:uiPriority w:val="9"/>
    <w:rPr>
      <w:rFonts w:ascii="Arial" w:hAnsi="Arial" w:eastAsia="Times New Roman" w:cs="Times New Roman"/>
      <w:sz w:val="24"/>
      <w:szCs w:val="20"/>
      <w:lang w:eastAsia="ru-RU"/>
    </w:rPr>
  </w:style>
  <w:style w:type="character" w:styleId="923" w:customStyle="1">
    <w:name w:val="Заголовок 6 Знак"/>
    <w:basedOn w:val="725"/>
    <w:link w:val="721"/>
    <w:uiPriority w:val="9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24" w:customStyle="1">
    <w:name w:val="Заголовок 7 Знак"/>
    <w:basedOn w:val="725"/>
    <w:link w:val="722"/>
    <w:uiPriority w:val="9"/>
    <w:rPr>
      <w:rFonts w:ascii="Arial" w:hAnsi="Arial" w:eastAsia="Times New Roman" w:cs="Times New Roman"/>
      <w:sz w:val="20"/>
      <w:szCs w:val="20"/>
      <w:lang w:eastAsia="ru-RU"/>
    </w:rPr>
  </w:style>
  <w:style w:type="character" w:styleId="925" w:customStyle="1">
    <w:name w:val="Заголовок 8 Знак"/>
    <w:basedOn w:val="725"/>
    <w:link w:val="723"/>
    <w:uiPriority w:val="9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26" w:customStyle="1">
    <w:name w:val="Заголовок 9 Знак"/>
    <w:basedOn w:val="725"/>
    <w:link w:val="724"/>
    <w:uiPriority w:val="9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927">
    <w:name w:val="Header"/>
    <w:basedOn w:val="715"/>
    <w:link w:val="928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Верхний колонтитул Знак"/>
    <w:basedOn w:val="725"/>
    <w:link w:val="927"/>
  </w:style>
  <w:style w:type="paragraph" w:styleId="929">
    <w:name w:val="Footer"/>
    <w:basedOn w:val="715"/>
    <w:link w:val="930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725"/>
    <w:link w:val="929"/>
  </w:style>
  <w:style w:type="character" w:styleId="931" w:customStyle="1">
    <w:name w:val="Абзац списка Знак"/>
    <w:basedOn w:val="725"/>
    <w:link w:val="908"/>
  </w:style>
  <w:style w:type="paragraph" w:styleId="932" w:customStyle="1">
    <w:name w:val=".FORMATTEXT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933" w:customStyle="1">
    <w:name w:val="Обычный текс"/>
    <w:basedOn w:val="715"/>
    <w:link w:val="937"/>
    <w:qFormat/>
    <w:pPr>
      <w:numPr>
        <w:ilvl w:val="1"/>
        <w:numId w:val="5"/>
      </w:numPr>
      <w:contextualSpacing/>
      <w:ind w:left="0"/>
      <w:jc w:val="both"/>
      <w:spacing w:after="0" w:line="240" w:lineRule="auto"/>
      <w:tabs>
        <w:tab w:val="left" w:pos="1134" w:leader="none"/>
        <w:tab w:val="left" w:pos="1276" w:leader="none"/>
      </w:tabs>
    </w:pPr>
    <w:rPr>
      <w:rFonts w:asciiTheme="minorHAnsi" w:hAnsiTheme="minorHAnsi" w:cstheme="minorHAnsi"/>
      <w:bCs/>
      <w:szCs w:val="24"/>
      <w:shd w:val="clear" w:color="auto" w:fill="ffffff"/>
    </w:rPr>
  </w:style>
  <w:style w:type="character" w:styleId="934" w:customStyle="1">
    <w:name w:val="Заголовок 3 Знак"/>
    <w:basedOn w:val="725"/>
    <w:link w:val="718"/>
    <w:uiPriority w:val="9"/>
    <w:rPr>
      <w:rFonts w:ascii="Times New Roman" w:hAnsi="Times New Roman" w:eastAsiaTheme="majorEastAsia" w:cstheme="majorBidi"/>
      <w:sz w:val="24"/>
      <w:szCs w:val="24"/>
    </w:rPr>
  </w:style>
  <w:style w:type="character" w:styleId="935">
    <w:name w:val="Book Title"/>
    <w:basedOn w:val="725"/>
    <w:uiPriority w:val="33"/>
    <w:qFormat/>
    <w:rPr>
      <w:rFonts w:ascii="Times New Roman" w:hAnsi="Times New Roman"/>
      <w:b/>
      <w:bCs/>
      <w:i w:val="0"/>
      <w:iCs/>
      <w:spacing w:val="5"/>
      <w:sz w:val="28"/>
    </w:rPr>
  </w:style>
  <w:style w:type="paragraph" w:styleId="936" w:customStyle="1">
    <w:name w:val="Обычный текст 2"/>
    <w:basedOn w:val="933"/>
    <w:link w:val="938"/>
    <w:qFormat/>
    <w:pPr>
      <w:numPr>
        <w:ilvl w:val="0"/>
        <w:numId w:val="0"/>
      </w:numPr>
      <w:ind w:firstLine="709"/>
    </w:pPr>
  </w:style>
  <w:style w:type="character" w:styleId="937" w:customStyle="1">
    <w:name w:val="Обычный текс Знак"/>
    <w:basedOn w:val="725"/>
    <w:link w:val="933"/>
    <w:rPr>
      <w:rFonts w:cstheme="minorHAnsi"/>
      <w:bCs/>
      <w:sz w:val="24"/>
      <w:szCs w:val="24"/>
    </w:rPr>
  </w:style>
  <w:style w:type="character" w:styleId="938" w:customStyle="1">
    <w:name w:val="Обычный текст 2 Знак"/>
    <w:basedOn w:val="937"/>
    <w:link w:val="936"/>
    <w:rPr>
      <w:rFonts w:cstheme="minorHAnsi"/>
      <w:bCs/>
      <w:sz w:val="24"/>
      <w:szCs w:val="24"/>
    </w:rPr>
  </w:style>
  <w:style w:type="paragraph" w:styleId="939">
    <w:name w:val="No Spacing"/>
    <w:link w:val="978"/>
    <w:uiPriority w:val="1"/>
    <w:qFormat/>
    <w:pPr>
      <w:ind w:firstLine="709"/>
      <w:spacing w:after="0" w:line="240" w:lineRule="auto"/>
    </w:pPr>
    <w:rPr>
      <w:rFonts w:ascii="Times New Roman" w:hAnsi="Times New Roman"/>
      <w:sz w:val="24"/>
    </w:rPr>
  </w:style>
  <w:style w:type="paragraph" w:styleId="940">
    <w:name w:val="annotation text"/>
    <w:basedOn w:val="715"/>
    <w:link w:val="941"/>
    <w:unhideWhenUsed/>
    <w:pPr>
      <w:spacing w:line="240" w:lineRule="auto"/>
    </w:pPr>
    <w:rPr>
      <w:sz w:val="20"/>
      <w:szCs w:val="20"/>
    </w:rPr>
  </w:style>
  <w:style w:type="character" w:styleId="941" w:customStyle="1">
    <w:name w:val="Текст примечания Знак"/>
    <w:basedOn w:val="725"/>
    <w:link w:val="940"/>
    <w:rPr>
      <w:rFonts w:ascii="Times New Roman" w:hAnsi="Times New Roman"/>
      <w:sz w:val="20"/>
      <w:szCs w:val="20"/>
    </w:rPr>
  </w:style>
  <w:style w:type="character" w:styleId="942">
    <w:name w:val="annotation reference"/>
    <w:basedOn w:val="725"/>
    <w:link w:val="986"/>
    <w:unhideWhenUsed/>
    <w:rPr>
      <w:sz w:val="16"/>
      <w:szCs w:val="16"/>
    </w:rPr>
  </w:style>
  <w:style w:type="paragraph" w:styleId="94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944" w:customStyle="1">
    <w:name w:val="Сетка таблицы1"/>
    <w:basedOn w:val="726"/>
    <w:next w:val="915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5" w:customStyle="1">
    <w:name w:val="Font Style16"/>
    <w:uiPriority w:val="99"/>
    <w:rPr>
      <w:rFonts w:ascii="Times New Roman" w:hAnsi="Times New Roman"/>
      <w:sz w:val="22"/>
    </w:rPr>
  </w:style>
  <w:style w:type="paragraph" w:styleId="946" w:customStyle="1">
    <w:name w:val="Style6"/>
    <w:basedOn w:val="715"/>
    <w:uiPriority w:val="99"/>
    <w:pPr>
      <w:ind w:firstLine="0"/>
      <w:spacing w:after="0" w:line="240" w:lineRule="auto"/>
      <w:widowControl w:val="off"/>
    </w:pPr>
    <w:rPr>
      <w:rFonts w:eastAsia="Times New Roman" w:cs="Times New Roman"/>
      <w:szCs w:val="24"/>
      <w:lang w:eastAsia="ru-RU"/>
    </w:rPr>
  </w:style>
  <w:style w:type="character" w:styleId="947">
    <w:name w:val="Hyperlink"/>
    <w:basedOn w:val="725"/>
    <w:link w:val="981"/>
    <w:unhideWhenUsed/>
    <w:rPr>
      <w:color w:val="0000ff" w:themeColor="hyperlink"/>
      <w:u w:val="single"/>
    </w:rPr>
  </w:style>
  <w:style w:type="character" w:styleId="948" w:customStyle="1">
    <w:name w:val="Основной текст (2)_"/>
    <w:link w:val="949"/>
    <w:rPr>
      <w:sz w:val="28"/>
      <w:szCs w:val="28"/>
      <w:shd w:val="clear" w:color="auto" w:fill="ffffff"/>
    </w:rPr>
  </w:style>
  <w:style w:type="paragraph" w:styleId="949" w:customStyle="1">
    <w:name w:val="Основной текст (2)"/>
    <w:basedOn w:val="715"/>
    <w:link w:val="948"/>
    <w:pPr>
      <w:ind w:firstLine="0"/>
      <w:jc w:val="right"/>
      <w:spacing w:after="240" w:line="322" w:lineRule="exact"/>
      <w:shd w:val="clear" w:color="auto" w:fill="ffffff"/>
      <w:widowControl w:val="off"/>
    </w:pPr>
    <w:rPr>
      <w:rFonts w:asciiTheme="minorHAnsi" w:hAnsiTheme="minorHAnsi"/>
      <w:sz w:val="28"/>
      <w:szCs w:val="28"/>
    </w:rPr>
  </w:style>
  <w:style w:type="character" w:styleId="950" w:customStyle="1">
    <w:name w:val="Заголовок №1_"/>
    <w:link w:val="951"/>
    <w:rPr>
      <w:b/>
      <w:bCs/>
      <w:sz w:val="28"/>
      <w:szCs w:val="28"/>
      <w:shd w:val="clear" w:color="auto" w:fill="ffffff"/>
    </w:rPr>
  </w:style>
  <w:style w:type="paragraph" w:styleId="951" w:customStyle="1">
    <w:name w:val="Заголовок №1"/>
    <w:basedOn w:val="715"/>
    <w:link w:val="950"/>
    <w:pPr>
      <w:ind w:hanging="1680"/>
      <w:jc w:val="center"/>
      <w:spacing w:before="240" w:after="420" w:line="0" w:lineRule="atLeast"/>
      <w:shd w:val="clear" w:color="auto" w:fill="ffffff"/>
      <w:widowControl w:val="off"/>
      <w:outlineLvl w:val="0"/>
    </w:pPr>
    <w:rPr>
      <w:rFonts w:asciiTheme="minorHAnsi" w:hAnsiTheme="minorHAnsi"/>
      <w:b/>
      <w:bCs/>
      <w:sz w:val="28"/>
      <w:szCs w:val="28"/>
    </w:rPr>
  </w:style>
  <w:style w:type="character" w:styleId="952" w:customStyle="1">
    <w:name w:val="Основной текст_"/>
    <w:link w:val="954"/>
    <w:rPr>
      <w:sz w:val="23"/>
      <w:szCs w:val="23"/>
      <w:shd w:val="clear" w:color="auto" w:fill="ffffff"/>
    </w:rPr>
  </w:style>
  <w:style w:type="character" w:styleId="953" w:customStyle="1">
    <w:name w:val="Основной текст1"/>
    <w:rPr>
      <w:sz w:val="23"/>
      <w:szCs w:val="23"/>
      <w:u w:val="single"/>
      <w:shd w:val="clear" w:color="auto" w:fill="ffffff"/>
    </w:rPr>
  </w:style>
  <w:style w:type="paragraph" w:styleId="954" w:customStyle="1">
    <w:name w:val="Основной текст2"/>
    <w:basedOn w:val="715"/>
    <w:link w:val="952"/>
    <w:pPr>
      <w:ind w:hanging="360"/>
      <w:jc w:val="both"/>
      <w:spacing w:after="0" w:line="274" w:lineRule="exact"/>
      <w:shd w:val="clear" w:color="auto" w:fill="ffffff"/>
    </w:pPr>
    <w:rPr>
      <w:rFonts w:asciiTheme="minorHAnsi" w:hAnsiTheme="minorHAnsi"/>
      <w:sz w:val="23"/>
      <w:szCs w:val="23"/>
    </w:rPr>
  </w:style>
  <w:style w:type="table" w:styleId="955" w:customStyle="1">
    <w:name w:val="Таблица-сетка 4 — акцент 11"/>
    <w:basedOn w:val="726"/>
    <w:uiPriority w:val="49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be5f1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f81bd" w:themeFill="accent1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themeColor="accent1" w:sz="4" w:space="0"/>
        </w:tcBorders>
      </w:tcPr>
    </w:tblStylePr>
  </w:style>
  <w:style w:type="paragraph" w:styleId="956" w:customStyle="1">
    <w:name w:val="default"/>
    <w:basedOn w:val="715"/>
    <w:pPr>
      <w:ind w:firstLine="0"/>
      <w:spacing w:after="0" w:line="240" w:lineRule="auto"/>
    </w:pPr>
    <w:rPr>
      <w:rFonts w:eastAsia="Calibri" w:cs="Times New Roman"/>
      <w:color w:val="000000"/>
      <w:szCs w:val="24"/>
      <w:lang w:eastAsia="ru-RU"/>
    </w:rPr>
  </w:style>
  <w:style w:type="table" w:styleId="957" w:customStyle="1">
    <w:name w:val="Scroll Table Normal"/>
    <w:basedOn w:val="726"/>
    <w:uiPriority w:val="99"/>
    <w:qFormat/>
    <w:pPr>
      <w:spacing w:after="120" w:line="240" w:lineRule="auto"/>
    </w:pPr>
    <w:rPr>
      <w:rFonts w:ascii="PT Astra Serif" w:hAnsi="PT Astra Serif" w:eastAsia="Tahoma" w:cs="Noto Sans Devanagari"/>
      <w:sz w:val="24"/>
      <w:szCs w:val="24"/>
      <w:lang w:eastAsia="zh-CN" w:bidi="hi-IN"/>
    </w:rPr>
    <w:tblPr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H w:val="single" w:color="DDDDDD" w:sz="4" w:space="0"/>
        <w:insideV w:val="single" w:color="DDDDDD" w:sz="4" w:space="0"/>
      </w:tblBorders>
      <w:tblCellMar>
        <w:left w:w="30" w:type="dxa"/>
        <w:top w:w="30" w:type="dxa"/>
        <w:right w:w="30" w:type="dxa"/>
        <w:bottom w:w="20" w:type="dxa"/>
      </w:tblCellMar>
    </w:tblPr>
    <w:tblStylePr w:type="firstCol">
      <w:rPr>
        <w:b/>
        <w:color w:val="003263"/>
      </w:rPr>
      <w:tcPr>
        <w:shd w:val="clear" w:color="auto" w:fill="f0f0f0"/>
      </w:tcPr>
    </w:tblStylePr>
    <w:tblStylePr w:type="firstRow">
      <w:rPr>
        <w:b/>
        <w:color w:val="000000"/>
      </w:rPr>
      <w:trPr>
        <w:tblHeader/>
      </w:trPr>
      <w:tcPr>
        <w:shd w:val="clear" w:color="auto" w:fill="f0f0f0"/>
        <w:tc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</w:tcBorders>
      </w:tcPr>
    </w:tblStylePr>
    <w:tblStylePr w:type="nwCell">
      <w:rPr>
        <w:b/>
        <w:color w:val="000000"/>
      </w:rPr>
    </w:tblStylePr>
  </w:style>
  <w:style w:type="paragraph" w:styleId="958" w:customStyle="1">
    <w:name w:val="Comment Text1"/>
    <w:basedOn w:val="715"/>
    <w:next w:val="940"/>
    <w:link w:val="959"/>
    <w:uiPriority w:val="99"/>
    <w:semiHidden/>
    <w:unhideWhenUsed/>
    <w:pPr>
      <w:ind w:firstLine="0"/>
      <w:spacing w:line="240" w:lineRule="auto"/>
    </w:pPr>
    <w:rPr>
      <w:rFonts w:asciiTheme="minorHAnsi" w:hAnsiTheme="minorHAnsi" w:eastAsiaTheme="minorEastAsia"/>
      <w:sz w:val="20"/>
      <w:szCs w:val="20"/>
      <w:lang w:val="en-US"/>
    </w:rPr>
  </w:style>
  <w:style w:type="character" w:styleId="959" w:customStyle="1">
    <w:name w:val="Comment Text Char"/>
    <w:basedOn w:val="725"/>
    <w:link w:val="958"/>
    <w:uiPriority w:val="99"/>
    <w:semiHidden/>
    <w:rPr>
      <w:rFonts w:eastAsiaTheme="minorEastAsia"/>
      <w:sz w:val="20"/>
      <w:szCs w:val="20"/>
      <w:lang w:val="en-US"/>
    </w:rPr>
  </w:style>
  <w:style w:type="character" w:styleId="960">
    <w:name w:val="FollowedHyperlink"/>
    <w:basedOn w:val="725"/>
    <w:uiPriority w:val="99"/>
    <w:semiHidden/>
    <w:unhideWhenUsed/>
    <w:rPr>
      <w:color w:val="800080" w:themeColor="followedHyperlink"/>
      <w:u w:val="single"/>
    </w:rPr>
  </w:style>
  <w:style w:type="character" w:styleId="961" w:customStyle="1">
    <w:name w:val="Обычный1"/>
  </w:style>
  <w:style w:type="character" w:styleId="962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963" w:customStyle="1">
    <w:name w:val="Title Char"/>
    <w:basedOn w:val="725"/>
    <w:uiPriority w:val="10"/>
    <w:rPr>
      <w:sz w:val="48"/>
      <w:szCs w:val="48"/>
    </w:rPr>
  </w:style>
  <w:style w:type="character" w:styleId="964" w:customStyle="1">
    <w:name w:val="Subtitle Char"/>
    <w:basedOn w:val="725"/>
    <w:uiPriority w:val="11"/>
    <w:rPr>
      <w:sz w:val="24"/>
      <w:szCs w:val="24"/>
    </w:rPr>
  </w:style>
  <w:style w:type="character" w:styleId="965" w:customStyle="1">
    <w:name w:val="Quote Char"/>
    <w:uiPriority w:val="29"/>
    <w:rPr>
      <w:i/>
    </w:rPr>
  </w:style>
  <w:style w:type="character" w:styleId="966" w:customStyle="1">
    <w:name w:val="Intense Quote Char"/>
    <w:uiPriority w:val="30"/>
    <w:rPr>
      <w:i/>
    </w:rPr>
  </w:style>
  <w:style w:type="paragraph" w:styleId="967" w:customStyle="1">
    <w:name w:val="Основной шрифт абзаца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styleId="968" w:customStyle="1">
    <w:name w:val="Оглавление 2 Знак"/>
    <w:basedOn w:val="961"/>
    <w:link w:val="896"/>
    <w:uiPriority w:val="39"/>
    <w:rPr>
      <w:rFonts w:ascii="Times New Roman" w:hAnsi="Times New Roman"/>
      <w:sz w:val="24"/>
    </w:rPr>
  </w:style>
  <w:style w:type="character" w:styleId="969" w:customStyle="1">
    <w:name w:val="Оглавление 4 Знак"/>
    <w:basedOn w:val="961"/>
    <w:link w:val="898"/>
    <w:uiPriority w:val="39"/>
    <w:rPr>
      <w:rFonts w:ascii="Times New Roman" w:hAnsi="Times New Roman"/>
      <w:sz w:val="24"/>
    </w:rPr>
  </w:style>
  <w:style w:type="paragraph" w:styleId="970" w:customStyle="1">
    <w:name w:val="Знак концевой сноски1"/>
    <w:basedOn w:val="967"/>
    <w:link w:val="911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71">
    <w:name w:val="annotation subject"/>
    <w:basedOn w:val="940"/>
    <w:next w:val="940"/>
    <w:link w:val="972"/>
    <w:pPr>
      <w:ind w:firstLine="0"/>
      <w:spacing w:after="160"/>
    </w:pPr>
    <w:rPr>
      <w:rFonts w:eastAsia="Times New Roman" w:cs="Times New Roman" w:asciiTheme="minorHAnsi" w:hAnsiTheme="minorHAnsi"/>
      <w:b/>
      <w:color w:val="000000"/>
      <w:lang w:eastAsia="ru-RU"/>
    </w:rPr>
  </w:style>
  <w:style w:type="character" w:styleId="972" w:customStyle="1">
    <w:name w:val="Тема примечания Знак"/>
    <w:basedOn w:val="941"/>
    <w:link w:val="971"/>
    <w:rPr>
      <w:rFonts w:ascii="Times New Roman" w:hAnsi="Times New Roman" w:eastAsia="Times New Roman" w:cs="Times New Roman"/>
      <w:b/>
      <w:color w:val="000000"/>
      <w:sz w:val="20"/>
      <w:szCs w:val="20"/>
      <w:lang w:eastAsia="ru-RU"/>
    </w:rPr>
  </w:style>
  <w:style w:type="character" w:styleId="973" w:customStyle="1">
    <w:name w:val="Оглавление 6 Знак"/>
    <w:basedOn w:val="961"/>
    <w:link w:val="900"/>
    <w:uiPriority w:val="39"/>
    <w:rPr>
      <w:rFonts w:ascii="Times New Roman" w:hAnsi="Times New Roman"/>
      <w:sz w:val="24"/>
    </w:rPr>
  </w:style>
  <w:style w:type="character" w:styleId="974" w:customStyle="1">
    <w:name w:val="Оглавление 7 Знак"/>
    <w:basedOn w:val="961"/>
    <w:link w:val="901"/>
    <w:uiPriority w:val="39"/>
    <w:rPr>
      <w:rFonts w:ascii="Times New Roman" w:hAnsi="Times New Roman"/>
      <w:sz w:val="24"/>
    </w:rPr>
  </w:style>
  <w:style w:type="paragraph" w:styleId="975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76" w:customStyle="1">
    <w:name w:val="Знак сноски1"/>
    <w:basedOn w:val="967"/>
    <w:link w:val="914"/>
    <w:rPr>
      <w:rFonts w:eastAsiaTheme="minorHAnsi" w:cstheme="minorBidi"/>
      <w:color w:val="auto"/>
      <w:szCs w:val="22"/>
      <w:vertAlign w:val="superscript"/>
      <w:lang w:eastAsia="en-US"/>
    </w:rPr>
  </w:style>
  <w:style w:type="character" w:styleId="977" w:customStyle="1">
    <w:name w:val="Оглавление 3 Знак"/>
    <w:basedOn w:val="961"/>
    <w:link w:val="897"/>
    <w:uiPriority w:val="39"/>
    <w:rPr>
      <w:rFonts w:ascii="Times New Roman" w:hAnsi="Times New Roman"/>
      <w:sz w:val="24"/>
    </w:rPr>
  </w:style>
  <w:style w:type="character" w:styleId="978" w:customStyle="1">
    <w:name w:val="Без интервала Знак"/>
    <w:link w:val="939"/>
    <w:rPr>
      <w:rFonts w:ascii="Times New Roman" w:hAnsi="Times New Roman"/>
      <w:sz w:val="24"/>
    </w:rPr>
  </w:style>
  <w:style w:type="character" w:styleId="979" w:customStyle="1">
    <w:name w:val="Название объекта Знак"/>
    <w:basedOn w:val="961"/>
    <w:link w:val="766"/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980" w:customStyle="1">
    <w:name w:val="Перечень рисунков Знак"/>
    <w:basedOn w:val="961"/>
    <w:link w:val="905"/>
    <w:rPr>
      <w:rFonts w:ascii="Times New Roman" w:hAnsi="Times New Roman"/>
      <w:sz w:val="24"/>
    </w:rPr>
  </w:style>
  <w:style w:type="paragraph" w:styleId="981" w:customStyle="1">
    <w:name w:val="Гиперссылка1"/>
    <w:basedOn w:val="967"/>
    <w:link w:val="947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styleId="982" w:customStyle="1">
    <w:name w:val="Footnote"/>
    <w:basedOn w:val="715"/>
    <w:pPr>
      <w:ind w:firstLine="0"/>
      <w:spacing w:after="40" w:line="240" w:lineRule="auto"/>
    </w:pPr>
    <w:rPr>
      <w:rFonts w:eastAsia="Times New Roman" w:cs="Times New Roman" w:asciiTheme="minorHAnsi" w:hAnsiTheme="minorHAnsi"/>
      <w:color w:val="000000"/>
      <w:sz w:val="18"/>
      <w:szCs w:val="20"/>
      <w:lang w:eastAsia="ru-RU"/>
    </w:rPr>
  </w:style>
  <w:style w:type="character" w:styleId="983" w:customStyle="1">
    <w:name w:val="Оглавление 1 Знак"/>
    <w:basedOn w:val="961"/>
    <w:link w:val="895"/>
    <w:uiPriority w:val="39"/>
    <w:rPr>
      <w:rFonts w:ascii="Times New Roman" w:hAnsi="Times New Roman"/>
      <w:sz w:val="24"/>
    </w:rPr>
  </w:style>
  <w:style w:type="character" w:styleId="984" w:customStyle="1">
    <w:name w:val="Заголовок оглавления Знак"/>
    <w:link w:val="904"/>
  </w:style>
  <w:style w:type="paragraph" w:styleId="985" w:customStyle="1">
    <w:name w:val="Header and Footer"/>
    <w:pPr>
      <w:jc w:val="both"/>
      <w:spacing w:after="160" w:line="240" w:lineRule="auto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986" w:customStyle="1">
    <w:name w:val="Знак примечания1"/>
    <w:basedOn w:val="967"/>
    <w:link w:val="942"/>
    <w:rPr>
      <w:rFonts w:eastAsiaTheme="minorHAnsi" w:cstheme="minorBidi"/>
      <w:color w:val="auto"/>
      <w:sz w:val="16"/>
      <w:szCs w:val="16"/>
      <w:lang w:eastAsia="en-US"/>
    </w:rPr>
  </w:style>
  <w:style w:type="character" w:styleId="987" w:customStyle="1">
    <w:name w:val="Оглавление 9 Знак"/>
    <w:basedOn w:val="961"/>
    <w:link w:val="903"/>
    <w:uiPriority w:val="39"/>
    <w:rPr>
      <w:rFonts w:ascii="Times New Roman" w:hAnsi="Times New Roman"/>
      <w:sz w:val="24"/>
    </w:rPr>
  </w:style>
  <w:style w:type="character" w:styleId="988" w:customStyle="1">
    <w:name w:val="Оглавление 8 Знак"/>
    <w:basedOn w:val="961"/>
    <w:link w:val="902"/>
    <w:uiPriority w:val="39"/>
    <w:rPr>
      <w:rFonts w:ascii="Times New Roman" w:hAnsi="Times New Roman"/>
      <w:sz w:val="24"/>
    </w:rPr>
  </w:style>
  <w:style w:type="character" w:styleId="989" w:customStyle="1">
    <w:name w:val="Оглавление 5 Знак"/>
    <w:basedOn w:val="961"/>
    <w:link w:val="899"/>
    <w:uiPriority w:val="39"/>
    <w:rPr>
      <w:rFonts w:ascii="Times New Roman" w:hAnsi="Times New Roman"/>
      <w:sz w:val="24"/>
    </w:rPr>
  </w:style>
  <w:style w:type="character" w:styleId="990" w:customStyle="1">
    <w:name w:val="Другое_"/>
    <w:basedOn w:val="725"/>
    <w:link w:val="991"/>
    <w:rPr>
      <w:rFonts w:ascii="Arial" w:hAnsi="Arial" w:eastAsia="Arial" w:cs="Arial"/>
      <w:sz w:val="15"/>
      <w:szCs w:val="15"/>
      <w:shd w:val="clear" w:color="auto" w:fill="ffffff"/>
    </w:rPr>
  </w:style>
  <w:style w:type="paragraph" w:styleId="991" w:customStyle="1">
    <w:name w:val="Другое"/>
    <w:basedOn w:val="715"/>
    <w:link w:val="990"/>
    <w:pPr>
      <w:ind w:firstLine="0"/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5"/>
      <w:szCs w:val="1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BEF9188-AA8A-4353-AAF9-CD56EE3C8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0C50A-58CE-41A1-AB94-458C3D214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9220C-FA68-4B5A-BCA3-9D59395ACBE4}">
  <ds:schemaRefs>
    <ds:schemaRef ds:uri="http://schemas.microsoft.com/office/2006/metadata/properties"/>
    <ds:schemaRef ds:uri="1b050670-dba6-4558-8e74-6f3d4683dd9f"/>
  </ds:schemaRefs>
</ds:datastoreItem>
</file>

<file path=customXml/itemProps4.xml><?xml version="1.0" encoding="utf-8"?>
<ds:datastoreItem xmlns:ds="http://schemas.openxmlformats.org/officeDocument/2006/customXml" ds:itemID="{E1B55279-3B2E-49EC-8BD7-2E8EA7B1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АО "Мособлгаз"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dc:description>DOC-MARKER-8xkGPEtgMnUWDfOajrkhFA</dc:description>
  <cp:lastModifiedBy>USER23</cp:lastModifiedBy>
  <cp:revision>6</cp:revision>
  <dcterms:created xsi:type="dcterms:W3CDTF">2026-01-30T09:14:00Z</dcterms:created>
  <dcterms:modified xsi:type="dcterms:W3CDTF">2026-05-06T22:39:12Z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