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5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ПОРЯДОК</w:t>
      </w:r>
      <w:r>
        <w:rPr>
          <w:b/>
          <w:bCs/>
          <w:sz w:val="28"/>
          <w:szCs w:val="28"/>
          <w:lang w:eastAsia="ar-SA"/>
        </w:rPr>
      </w:r>
      <w:r>
        <w:rPr>
          <w:b/>
          <w:bCs/>
          <w:sz w:val="28"/>
          <w:szCs w:val="28"/>
          <w:lang w:eastAsia="ar-SA"/>
        </w:rPr>
      </w:r>
    </w:p>
    <w:p>
      <w:pPr>
        <w:ind w:right="-55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ПРЕДОСТАВЛЕНИЯ ОБЕСПЕЧЕНИЯ ИСПОЛНЕНИЯ ДОГОВОРА, ТРЕБОВАНИЯ К ТАКОМУ ОБЕСПЕЧЕНИЮ</w:t>
      </w:r>
      <w:r>
        <w:rPr>
          <w:b/>
          <w:bCs/>
          <w:sz w:val="28"/>
          <w:szCs w:val="28"/>
          <w:lang w:eastAsia="ar-SA"/>
        </w:rPr>
      </w:r>
      <w:r>
        <w:rPr>
          <w:b/>
          <w:bCs/>
          <w:sz w:val="28"/>
          <w:szCs w:val="28"/>
          <w:lang w:eastAsia="ar-SA"/>
        </w:rPr>
      </w:r>
    </w:p>
    <w:p>
      <w:pPr>
        <w:ind w:right="-55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</w:r>
      <w:r>
        <w:rPr>
          <w:b/>
          <w:bCs/>
          <w:sz w:val="28"/>
          <w:szCs w:val="28"/>
          <w:lang w:eastAsia="ar-SA"/>
        </w:rPr>
      </w:r>
      <w:r>
        <w:rPr>
          <w:b/>
          <w:bCs/>
          <w:sz w:val="28"/>
          <w:szCs w:val="28"/>
          <w:lang w:eastAsia="ar-SA"/>
        </w:rPr>
      </w:r>
    </w:p>
    <w:p>
      <w:pPr>
        <w:ind w:right="-55"/>
        <w:jc w:val="center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838"/>
        <w:numPr>
          <w:ilvl w:val="0"/>
          <w:numId w:val="1"/>
        </w:numPr>
        <w:ind w:left="0" w:right="-55" w:firstLine="0"/>
        <w:jc w:val="center"/>
        <w:rPr>
          <w:sz w:val="28"/>
          <w:lang w:eastAsia="ar-SA"/>
        </w:rPr>
      </w:pPr>
      <w:r>
        <w:rPr>
          <w:sz w:val="28"/>
          <w:lang w:eastAsia="ar-SA"/>
        </w:rPr>
        <w:t xml:space="preserve">Общие положения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/>
        <w:jc w:val="center"/>
        <w:rPr>
          <w:sz w:val="28"/>
          <w:lang w:eastAsia="ar-SA"/>
        </w:rPr>
      </w:pPr>
      <w:r>
        <w:rPr>
          <w:sz w:val="28"/>
          <w:lang w:eastAsia="ar-SA"/>
        </w:rPr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1.1. Требование о необходимости предоставлении обеспечения договора с </w:t>
      </w:r>
      <w:r>
        <w:rPr>
          <w:sz w:val="28"/>
          <w:lang w:eastAsia="ar-SA"/>
        </w:rPr>
        <w:t xml:space="preserve">указанием размера такого обеспечения и его способов устанавливается в пункте 16</w:t>
      </w:r>
      <w:r>
        <w:rPr>
          <w:sz w:val="28"/>
          <w:highlight w:val="none"/>
          <w:lang w:eastAsia="ar-SA"/>
        </w:rPr>
        <w:t xml:space="preserve">  «Информационная карта»</w:t>
      </w:r>
      <w:r>
        <w:rPr>
          <w:sz w:val="28"/>
          <w:lang w:eastAsia="ar-SA"/>
        </w:rPr>
        <w:t xml:space="preserve"> настоящей документации о проведении запроса котировок в электронной форме и предъявляется к победителю закупки или лицу, с которым заключается договор.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1.2. Победитель обязан вместе с подписанным проектом договора в срок, установленный для заключения договора, представить документ, подтверждающий обеспечение исполнения договора. 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1.3. В случае непредоставления участником закупки, с которым заключается договор, обеспечения исполнения договора в срок, установленный для заключения договора, такой участник считается уклонившимся от заключения договора.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1.4. Денежные средства, перечисленные победителем закупки в качестве обеспечения исполнения договора, возвращаются: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1) в случае отказа заказчика от заключения договора – в течение десяти рабочих дней с момента принятия комиссией по осуществлению закупок решения об отказе в заключении договора; 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2) в случае надлежащего исполнения договора поставщиком (подрядчиком, исполнителем) – в течение десяти рабочих дней с момента исполнения договора поставщиком (подрядчиком, исполнителем);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3) в случае расторжения договора по взаимному соглашению сторон без наличия вины поставщика (подрядчика, исполнителя) – в течение десяти рабочих дней с момента подписания соглашения о расторжении договора.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1.5. В случае ненадлежащего исполнения договора поставщиком (подрядчиком, исполнителем) порядок взыскания штрафных санкций из средств обеспечения исполнения договора определяется в соответствии с договором.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1.6. 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договора. 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838"/>
        <w:numPr>
          <w:ilvl w:val="0"/>
          <w:numId w:val="1"/>
        </w:numPr>
        <w:ind w:right="-55"/>
        <w:jc w:val="center"/>
        <w:rPr>
          <w:sz w:val="28"/>
          <w:lang w:eastAsia="ar-SA"/>
        </w:rPr>
      </w:pPr>
      <w:r>
        <w:rPr>
          <w:sz w:val="28"/>
          <w:lang w:eastAsia="ar-SA"/>
        </w:rPr>
        <w:t xml:space="preserve">Условия предоставления обеспечения исполнения договора при применении антидемпинговых мер</w:t>
      </w:r>
      <w:r>
        <w:rPr>
          <w:sz w:val="28"/>
          <w:lang w:eastAsia="ar-SA"/>
        </w:rPr>
      </w:r>
      <w:r>
        <w:rPr>
          <w:sz w:val="28"/>
          <w:lang w:eastAsia="ar-SA"/>
        </w:rPr>
      </w:r>
    </w:p>
    <w:p>
      <w:pPr>
        <w:ind w:right="-55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right="-55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2.1. Если при проведении конку</w:t>
      </w:r>
      <w:r>
        <w:rPr>
          <w:sz w:val="28"/>
          <w:lang w:eastAsia="en-US"/>
        </w:rPr>
        <w:t xml:space="preserve">рентной закупки участником такой закупки, с которым заключается договор, предложена цена договора, которая на 25 (двадцать пять) и более процентов ниже начальной (максимальной) цены договора, при этом извещением о закупке и документацией о закупке (при ее </w:t>
      </w:r>
      <w:r>
        <w:rPr>
          <w:sz w:val="28"/>
          <w:lang w:eastAsia="en-US"/>
        </w:rPr>
        <w:t xml:space="preserve">наличии) пр</w:t>
      </w:r>
      <w:r>
        <w:rPr>
          <w:sz w:val="28"/>
          <w:lang w:eastAsia="en-US"/>
        </w:rPr>
        <w:t xml:space="preserve">едусмотрено обеспечение исполнения договора, договор заключается только после предоставления таким участником обеспечения исполнения договора в размере, превышающем в 2 (два) раза размер обеспечения исполнения договора, указанный в документации о закупке. 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right="-55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Обеспечение исполнения договора предоставляется участником конкурентной закупки при направлении Заказчику подписанного проекта договора. 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right="-55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right="-55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2.2. В случае неисполнения требований, установленных в рамках применения антидемпинговых мер, победитель закупки признается уклонившимся от заключения договора. 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right="-55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2.3. Если заказчиком принято решение о заключении договора с участником, занявшим второе место по результатам проведения закупки, на такого участника распространяются аналогичные требования.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right="-55" w:firstLine="709"/>
        <w:jc w:val="center"/>
        <w:rPr>
          <w:bCs/>
          <w:lang w:eastAsia="ar-SA"/>
        </w:rPr>
      </w:pPr>
      <w:r>
        <w:rPr>
          <w:bCs/>
          <w:lang w:eastAsia="ar-SA"/>
        </w:rPr>
      </w:r>
      <w:r>
        <w:rPr>
          <w:bCs/>
          <w:lang w:eastAsia="ar-SA"/>
        </w:rPr>
      </w:r>
      <w:r>
        <w:rPr>
          <w:bCs/>
          <w:lang w:eastAsia="ar-SA"/>
        </w:rPr>
      </w:r>
    </w:p>
    <w:p>
      <w:pPr>
        <w:pStyle w:val="838"/>
        <w:numPr>
          <w:ilvl w:val="0"/>
          <w:numId w:val="1"/>
        </w:numPr>
        <w:ind w:right="-55"/>
        <w:jc w:val="center"/>
        <w:rPr>
          <w:sz w:val="28"/>
          <w:lang w:eastAsia="en-US"/>
        </w:rPr>
      </w:pPr>
      <w:r>
        <w:rPr>
          <w:sz w:val="28"/>
          <w:lang w:eastAsia="en-US"/>
        </w:rPr>
        <w:t xml:space="preserve">Независимая гарантия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right="-55"/>
        <w:jc w:val="center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документацией о проведении запроса котировок в электронной форме установлено требование к обеспечению исполнения договора, в качестве обеспечения исполнения договоров принимаются независимые гарантии, соответствующие следующим требованиям.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Независимая  гарантия должна быть безотзывной и должна содержать: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1) сумму гарантии, подлежащую уплате гарантом заказчику в случае </w:t>
      </w:r>
      <w:r>
        <w:rPr>
          <w:spacing w:val="2"/>
          <w:sz w:val="28"/>
          <w:szCs w:val="28"/>
        </w:rPr>
        <w:t xml:space="preserve">ненадлежащего исполнения обязательств принципалом;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2) обязательства принципала, надлежащее исполнение которых обеспечивается независимой гарантией;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3) обязанность гаранта уплатить заказчику неустойку в размере 0,1 процента денежной суммы, подлежащей уплате, за каждый день просрочки;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4) условие, согласно которому исполнением обязательств гаранта по независимой гарантии является фактическое поступление денежных сумм на счет, который указан заказчиком в документации о закупке: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Платежные реквизиты: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Получатель: </w:t>
      </w:r>
      <w:r>
        <w:rPr>
          <w:spacing w:val="2"/>
          <w:sz w:val="28"/>
          <w:szCs w:val="28"/>
        </w:rPr>
        <w:t xml:space="preserve">АО «КАП»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р/счет 40702810301560000807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Банке : АО « Азиатско-Тихоокеанский банк»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к/счет 30101810300000000765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БИК: 041012765 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5) срок действия независимой гарантии с учетом требования о том, что </w:t>
      </w:r>
      <w:r>
        <w:rPr>
          <w:sz w:val="28"/>
          <w:lang w:eastAsia="ar-SA"/>
        </w:rPr>
        <w:t xml:space="preserve">такой срок должен превышать предусмотренный договором срок исполнения обязательств, которые должны </w:t>
      </w:r>
      <w:r>
        <w:rPr>
          <w:sz w:val="28"/>
          <w:lang w:eastAsia="ar-SA"/>
        </w:rPr>
        <w:t xml:space="preserve">быть обеспечены </w:t>
      </w:r>
      <w:r>
        <w:rPr>
          <w:spacing w:val="2"/>
          <w:sz w:val="28"/>
          <w:szCs w:val="28"/>
        </w:rPr>
        <w:t xml:space="preserve">независимой</w:t>
      </w:r>
      <w:r>
        <w:rPr>
          <w:sz w:val="28"/>
          <w:lang w:eastAsia="ar-SA"/>
        </w:rPr>
        <w:t xml:space="preserve"> гарантией не менее чем на тридцать календарных дней</w:t>
      </w:r>
      <w:r>
        <w:rPr>
          <w:spacing w:val="2"/>
          <w:sz w:val="28"/>
          <w:szCs w:val="28"/>
        </w:rPr>
        <w:t xml:space="preserve">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6) отлаг</w:t>
      </w:r>
      <w:r>
        <w:rPr>
          <w:spacing w:val="2"/>
          <w:sz w:val="28"/>
          <w:szCs w:val="28"/>
        </w:rPr>
        <w:t xml:space="preserve">ательное условие, предусматривающее заключение соглашения о предоставлении независимой гарантии по обязательствам принципала, возникшим из договора при его заключении, в случае предоставления независимой гарантии в качестве обеспечения исполнения договора;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7) право заказчика по передаче права требования по независимой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8) условие о том, что расходы, возникающие в связи с перечислением денежных средств гарантом по независимой гарантии, несет гарант;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9) перечень документов, предоставляемых заказчиком гаранту одновременно с требованием об осуществлении уплаты денежной суммы по независимой гарантии. 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3.3. Запрещается включение в условия независимой гарантии требования о представлении заказчиком гаранту судебных актов, подтверждающих неисполнение принципалом обязательств, обеспечиваемых независимой гарантией.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3.4. В независимую гарантию включается условие о праве заказчика </w:t>
      </w:r>
      <w:r>
        <w:rPr>
          <w:spacing w:val="2"/>
          <w:sz w:val="28"/>
          <w:szCs w:val="28"/>
        </w:rPr>
        <w:t xml:space="preserve">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независимой гарантии, направленное до окончания срока действия независимой гарантии.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3.5. Заказчик рассматривает поступившую в качестве обеспечения исполнения договора независимую гарантию в срок, не превышающий трех рабочих дней со дня ее поступления.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 Основанием для отказа в принятии независимой гарантии заказчиком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несоответствие независимой гарантии требованиям, указанным настоящем разделе;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несоответствие независимой гарантии требованиям, содержащимся в документации о закупке.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3.7. В случае отказа в принятии независимой гарантии заказчик в срок, </w:t>
      </w:r>
      <w:r>
        <w:rPr>
          <w:spacing w:val="2"/>
          <w:sz w:val="28"/>
          <w:szCs w:val="28"/>
        </w:rPr>
        <w:t xml:space="preserve">не превышающий трех рабочих дней со дня ее поступления</w:t>
      </w:r>
      <w:r>
        <w:rPr>
          <w:sz w:val="28"/>
          <w:szCs w:val="28"/>
        </w:rPr>
        <w:t xml:space="preserve">, информирует в письменной форме или в форме электронного документа об этом лицо, предоставившее независимую гарантию, с указанием причин, послуживших основанием для отказа.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Поставщик (подрядчик, исполнитель)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договора, лицензии н</w:t>
      </w:r>
      <w:r>
        <w:rPr>
          <w:sz w:val="28"/>
          <w:szCs w:val="28"/>
        </w:rPr>
        <w:t xml:space="preserve">а осуществление банковских операций обязан предоставить новое обеспечение исполнения договора не позднее одного месяца со дня надлежащего уведомления заказчиком поставщика (подрядчика, исполнителя) о необходимости предоставить соответствующее обеспечение.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Возврат независимой гарантии заказчиком предоставившему ее лицу или гаранту, в том числе в случае предоставления нового обеспечения исполнения договора в случ</w:t>
      </w:r>
      <w:r>
        <w:rPr>
          <w:sz w:val="28"/>
          <w:szCs w:val="28"/>
        </w:rPr>
        <w:t xml:space="preserve">ае отзыва в соответствии с законодательством Российской Федерации у банка, предоставившего независимую гарантию в качестве обеспечения исполнения договора, лицензии на осуществление банковских операций, не осуществляется, взыскание по ней не производится.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numPr>
          <w:ilvl w:val="0"/>
          <w:numId w:val="1"/>
        </w:numPr>
        <w:ind w:left="0" w:firstLine="709"/>
        <w:jc w:val="center"/>
        <w:rPr>
          <w:sz w:val="28"/>
          <w:szCs w:val="28"/>
        </w:rPr>
      </w:pPr>
      <w:r/>
      <w:bookmarkStart w:id="0" w:name="Par1"/>
      <w:r/>
      <w:bookmarkEnd w:id="0"/>
      <w:r>
        <w:rPr>
          <w:sz w:val="28"/>
          <w:szCs w:val="28"/>
        </w:rPr>
        <w:t xml:space="preserve">Внесение денежных средств в качестве обеспечения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исполнения договора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закупки должен внести денежные средства в качестве обеспечения исполнения договора в размере, установленном в документации о закупке, или в случаях, предусмотренных в </w:t>
      </w:r>
      <w:r>
        <w:rPr>
          <w:sz w:val="28"/>
          <w:szCs w:val="28"/>
        </w:rPr>
        <w:t xml:space="preserve">пп</w:t>
      </w:r>
      <w:r>
        <w:rPr>
          <w:sz w:val="28"/>
          <w:szCs w:val="28"/>
        </w:rPr>
        <w:t xml:space="preserve">. 2, п 2.1 настоящего раздела – в размере, превышающем установленный в два раза, за исключением случаев предоставления независимой гарантии, на банковский счет: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1" w:name="__DdeLink__263_777201990"/>
      <w:r>
        <w:rPr>
          <w:sz w:val="28"/>
          <w:szCs w:val="28"/>
        </w:rPr>
        <w:t xml:space="preserve">Платежные реквизиты: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Получатель: </w:t>
      </w:r>
      <w:bookmarkEnd w:id="1"/>
      <w:r>
        <w:rPr>
          <w:spacing w:val="2"/>
          <w:sz w:val="28"/>
          <w:szCs w:val="28"/>
        </w:rPr>
        <w:t xml:space="preserve">АО «КАП»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р/счет 40702810301560000807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Банке : АО « Азиатско-Тихоокеанский банк»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к/счет 30101810300000000765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БИК: 041012765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/>
      <w:bookmarkStart w:id="2" w:name="_GoBack"/>
      <w:r/>
      <w:bookmarkEnd w:id="2"/>
      <w:r>
        <w:rPr>
          <w:sz w:val="28"/>
          <w:szCs w:val="28"/>
        </w:rPr>
        <w:t xml:space="preserve">Платежное поручение, которым </w:t>
      </w:r>
      <w:r>
        <w:rPr>
          <w:sz w:val="28"/>
          <w:szCs w:val="28"/>
        </w:rPr>
        <w:t xml:space="preserve">в силу закона перечисляются средства в обеспечение исполнения договора, должно быть оформлено в соответствии с требованиями Положения Центрального банка Российской Федерации от 19 июня 2012 года № 383-П «О правилах осуществления перевода денежных средств».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отсутствует возможность идентифицировать необходимые рек</w:t>
      </w:r>
      <w:r>
        <w:rPr>
          <w:sz w:val="28"/>
          <w:szCs w:val="28"/>
        </w:rPr>
        <w:t xml:space="preserve">визиты, содержащиеся в платежном поручении, указывающие на </w:t>
      </w:r>
      <w:r>
        <w:rPr>
          <w:b/>
          <w:bCs/>
          <w:sz w:val="28"/>
          <w:szCs w:val="28"/>
          <w:u w:val="single"/>
        </w:rPr>
        <w:t xml:space="preserve">назначение платежа</w:t>
      </w:r>
      <w:r>
        <w:rPr>
          <w:sz w:val="28"/>
          <w:szCs w:val="28"/>
          <w:u w:val="single"/>
        </w:rPr>
        <w:t xml:space="preserve">:</w:t>
      </w:r>
      <w:r>
        <w:rPr>
          <w:sz w:val="28"/>
          <w:szCs w:val="28"/>
        </w:rPr>
        <w:t xml:space="preserve"> «обеспечение исполнения договора», «номер извещения (лота)»,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противном случае обеспечение исполнения Договора в виде внесения денежных сре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дств сч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итается не предоставленным. Факт внесения денежных средств в обе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4"/>
    <w:next w:val="834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5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paragraph" w:styleId="839" w:customStyle="1">
    <w:name w:val="Без интервала1"/>
    <w:uiPriority w:val="1"/>
    <w:qFormat/>
    <w:pPr>
      <w:spacing w:after="0" w:line="240" w:lineRule="auto"/>
    </w:pPr>
    <w:rPr>
      <w:rFonts w:ascii="Calibri" w:hAnsi="Calibri" w:eastAsia="Times New Roman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USER23</cp:lastModifiedBy>
  <cp:revision>7</cp:revision>
  <dcterms:created xsi:type="dcterms:W3CDTF">2024-10-11T12:19:00Z</dcterms:created>
  <dcterms:modified xsi:type="dcterms:W3CDTF">2026-05-06T22:04:07Z</dcterms:modified>
</cp:coreProperties>
</file>