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r w:rsidRPr="009D1E4E">
        <w:rPr>
          <w:b/>
          <w:bCs/>
          <w:sz w:val="24"/>
          <w:szCs w:val="24"/>
        </w:rPr>
        <w:t>Д</w:t>
      </w:r>
      <w:r w:rsidR="004D58AB">
        <w:rPr>
          <w:b/>
          <w:bCs/>
          <w:sz w:val="24"/>
          <w:szCs w:val="24"/>
        </w:rPr>
        <w:t>ого</w:t>
      </w:r>
      <w:r w:rsidR="00A35848" w:rsidRPr="009D1E4E">
        <w:rPr>
          <w:b/>
          <w:bCs/>
          <w:sz w:val="24"/>
          <w:szCs w:val="24"/>
        </w:rPr>
        <w:t>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804991" w:rsidRPr="00401507" w:rsidRDefault="00A45D21" w:rsidP="00804991">
      <w:pPr>
        <w:jc w:val="center"/>
        <w:rPr>
          <w:b/>
          <w:bCs/>
          <w:spacing w:val="1"/>
          <w:sz w:val="24"/>
          <w:szCs w:val="24"/>
        </w:rPr>
      </w:pPr>
      <w:bookmarkStart w:id="1" w:name="_Hlk227307464"/>
      <w:bookmarkStart w:id="2" w:name="_Hlk168298060"/>
      <w:r w:rsidRPr="00A45D21">
        <w:rPr>
          <w:b/>
          <w:bCs/>
          <w:spacing w:val="1"/>
          <w:sz w:val="24"/>
          <w:szCs w:val="24"/>
        </w:rPr>
        <w:t>на поставку подшипников для нужд МУП «ВКС»</w:t>
      </w:r>
    </w:p>
    <w:bookmarkEnd w:id="1"/>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2"/>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w:t>
      </w:r>
      <w:proofErr w:type="gramStart"/>
      <w:r w:rsidR="000754F0" w:rsidRPr="009D1E4E">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9D1E4E">
        <w:rPr>
          <w:rFonts w:eastAsia="Arial"/>
          <w:color w:val="000000"/>
          <w:sz w:val="24"/>
          <w:szCs w:val="24"/>
          <w:lang w:eastAsia="ar-SA"/>
        </w:rPr>
        <w:t xml:space="preserve">, именуемое в дальнейшем </w:t>
      </w:r>
      <w:r w:rsidR="000754F0" w:rsidRPr="009D1E4E">
        <w:rPr>
          <w:color w:val="000000"/>
          <w:sz w:val="24"/>
          <w:szCs w:val="24"/>
          <w:lang w:eastAsia="ar-SA"/>
        </w:rPr>
        <w:t>«Заказчик»</w:t>
      </w:r>
      <w:r w:rsidR="000754F0" w:rsidRPr="009D1E4E">
        <w:rPr>
          <w:rFonts w:eastAsia="Arial"/>
          <w:color w:val="000000"/>
          <w:sz w:val="24"/>
          <w:szCs w:val="24"/>
          <w:lang w:eastAsia="ar-SA"/>
        </w:rPr>
        <w:t xml:space="preserve">, в лице </w:t>
      </w:r>
      <w:r w:rsidR="00413313">
        <w:rPr>
          <w:rFonts w:eastAsia="Arial"/>
          <w:color w:val="000000"/>
          <w:sz w:val="24"/>
          <w:szCs w:val="24"/>
          <w:lang w:eastAsia="ar-SA"/>
        </w:rPr>
        <w:t>___________________________</w:t>
      </w:r>
      <w:r w:rsidR="000754F0" w:rsidRPr="009D1E4E">
        <w:rPr>
          <w:rFonts w:eastAsia="Arial"/>
          <w:color w:val="000000"/>
          <w:sz w:val="24"/>
          <w:szCs w:val="24"/>
          <w:lang w:eastAsia="ar-SA"/>
        </w:rPr>
        <w:t>,</w:t>
      </w:r>
      <w:r w:rsidR="004D58AB">
        <w:rPr>
          <w:rFonts w:eastAsia="Arial"/>
          <w:color w:val="000000"/>
          <w:sz w:val="24"/>
          <w:szCs w:val="24"/>
          <w:lang w:eastAsia="ar-SA"/>
        </w:rPr>
        <w:t xml:space="preserve"> </w:t>
      </w:r>
      <w:r w:rsidR="004D58AB" w:rsidRPr="009D1E4E">
        <w:rPr>
          <w:sz w:val="24"/>
          <w:szCs w:val="24"/>
        </w:rPr>
        <w:t>действующего на основании ______________</w:t>
      </w:r>
      <w:r w:rsidR="000754F0" w:rsidRPr="009D1E4E">
        <w:rPr>
          <w:rFonts w:eastAsia="Arial"/>
          <w:color w:val="000000"/>
          <w:sz w:val="24"/>
          <w:szCs w:val="24"/>
          <w:lang w:eastAsia="ar-SA"/>
        </w:rPr>
        <w:t xml:space="preserve"> </w:t>
      </w:r>
      <w:r w:rsidR="000754F0" w:rsidRPr="009D1E4E">
        <w:rPr>
          <w:sz w:val="24"/>
          <w:szCs w:val="24"/>
        </w:rPr>
        <w:t xml:space="preserve"> с одной стороны</w:t>
      </w:r>
      <w:r w:rsidR="000754F0" w:rsidRPr="009D1E4E">
        <w:rPr>
          <w:color w:val="000000"/>
          <w:sz w:val="24"/>
          <w:szCs w:val="24"/>
          <w:lang w:eastAsia="ar-SA"/>
        </w:rPr>
        <w:t xml:space="preserve">, </w:t>
      </w:r>
      <w:r w:rsidR="000754F0" w:rsidRPr="009D1E4E">
        <w:rPr>
          <w:rFonts w:eastAsia="Arial"/>
          <w:sz w:val="24"/>
          <w:szCs w:val="24"/>
        </w:rPr>
        <w:t>и ___________________________</w:t>
      </w:r>
      <w:r w:rsidR="000754F0" w:rsidRPr="009D1E4E">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w:t>
      </w:r>
      <w:r w:rsidR="004D58AB" w:rsidRPr="004106FB">
        <w:rPr>
          <w:sz w:val="24"/>
          <w:szCs w:val="24"/>
        </w:rPr>
        <w:t>с соблюдением требований Гражданского кодекса Российской Федерации, Федерального закона от 18 июля 2011 года № 223-ФЗ</w:t>
      </w:r>
      <w:r w:rsidR="004D58AB" w:rsidRPr="00B8144A">
        <w:rPr>
          <w:sz w:val="24"/>
          <w:szCs w:val="24"/>
        </w:rPr>
        <w:t xml:space="preserve"> </w:t>
      </w:r>
      <w:r w:rsidR="004D58AB" w:rsidRPr="00B8144A">
        <w:rPr>
          <w:color w:val="000000"/>
          <w:sz w:val="24"/>
          <w:szCs w:val="24"/>
          <w:lang w:eastAsia="ar-SA"/>
        </w:rPr>
        <w:t>«О</w:t>
      </w:r>
      <w:proofErr w:type="gramEnd"/>
      <w:r w:rsidR="004D58AB" w:rsidRPr="00B8144A">
        <w:rPr>
          <w:color w:val="000000"/>
          <w:sz w:val="24"/>
          <w:szCs w:val="24"/>
          <w:lang w:eastAsia="ar-SA"/>
        </w:rPr>
        <w:t xml:space="preserve"> </w:t>
      </w:r>
      <w:proofErr w:type="gramStart"/>
      <w:r w:rsidR="004D58AB" w:rsidRPr="00B8144A">
        <w:rPr>
          <w:color w:val="000000"/>
          <w:sz w:val="24"/>
          <w:szCs w:val="24"/>
          <w:lang w:eastAsia="ar-SA"/>
        </w:rPr>
        <w:t>закупках</w:t>
      </w:r>
      <w:proofErr w:type="gramEnd"/>
      <w:r w:rsidR="004D58AB" w:rsidRPr="00B8144A">
        <w:rPr>
          <w:color w:val="000000"/>
          <w:sz w:val="24"/>
          <w:szCs w:val="24"/>
          <w:lang w:eastAsia="ar-SA"/>
        </w:rPr>
        <w:t xml:space="preserve"> товаров, работ, услуг отдельными видами юридических лиц»,</w:t>
      </w:r>
      <w:r w:rsidR="004D58AB">
        <w:rPr>
          <w:color w:val="000000"/>
          <w:sz w:val="24"/>
          <w:szCs w:val="24"/>
          <w:lang w:eastAsia="ar-SA"/>
        </w:rPr>
        <w:t xml:space="preserve"> </w:t>
      </w:r>
      <w:r w:rsidR="004D58AB" w:rsidRPr="00B8144A">
        <w:rPr>
          <w:color w:val="000000"/>
          <w:sz w:val="24"/>
          <w:szCs w:val="24"/>
          <w:lang w:eastAsia="ar-SA"/>
        </w:rPr>
        <w:t>заключили настоящий Договор о нижеследующем:</w:t>
      </w: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w:t>
      </w:r>
      <w:r w:rsidR="00CD2DDD" w:rsidRPr="009D1E4E">
        <w:rPr>
          <w:rFonts w:eastAsia="SimSun"/>
          <w:sz w:val="24"/>
          <w:szCs w:val="24"/>
          <w:lang w:eastAsia="ar-SA"/>
        </w:rPr>
        <w:t>обязуется осуществить</w:t>
      </w:r>
      <w:r w:rsidR="00A45D21" w:rsidRPr="00A45D21">
        <w:t xml:space="preserve"> </w:t>
      </w:r>
      <w:r w:rsidR="00A45D21" w:rsidRPr="00A45D21">
        <w:rPr>
          <w:rFonts w:eastAsia="SimSun"/>
          <w:b/>
          <w:bCs/>
          <w:sz w:val="24"/>
          <w:szCs w:val="24"/>
          <w:lang w:eastAsia="ar-SA"/>
        </w:rPr>
        <w:t>поставку подшипников для нужд МУП «ВКС»</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3"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D87D38">
        <w:rPr>
          <w:color w:val="000000"/>
        </w:rPr>
        <w:t xml:space="preserve"> </w:t>
      </w:r>
      <w:r w:rsidR="00D87D38" w:rsidRPr="00A45D21">
        <w:rPr>
          <w:color w:val="000000"/>
        </w:rPr>
        <w:t>НДС,</w:t>
      </w:r>
      <w:r w:rsidR="00DA7879" w:rsidRPr="009D1E4E">
        <w:rPr>
          <w:color w:val="00000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 xml:space="preserve">2.5. Датой платежа является дата списания денежных средств с расчетного счета 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D20C48" w:rsidRPr="009D1E4E" w:rsidRDefault="00D20C48">
      <w:pPr>
        <w:tabs>
          <w:tab w:val="left" w:pos="284"/>
          <w:tab w:val="left" w:pos="1260"/>
        </w:tabs>
        <w:suppressAutoHyphens/>
        <w:ind w:right="140"/>
        <w:jc w:val="both"/>
        <w:rPr>
          <w:rFonts w:eastAsia="SimSun"/>
          <w:sz w:val="24"/>
          <w:szCs w:val="24"/>
          <w:lang w:eastAsia="ar-SA"/>
        </w:rPr>
      </w:pP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lastRenderedPageBreak/>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ул. </w:t>
      </w:r>
      <w:r w:rsidR="0066442D">
        <w:rPr>
          <w:rFonts w:eastAsia="NSimSun"/>
          <w:bCs/>
          <w:iCs/>
          <w:sz w:val="24"/>
          <w:szCs w:val="24"/>
        </w:rPr>
        <w:t>Парковая, д.1-А</w:t>
      </w:r>
    </w:p>
    <w:p w:rsidR="00A45D21" w:rsidRPr="00A45D21" w:rsidRDefault="00A35848" w:rsidP="00A45D21">
      <w:pPr>
        <w:jc w:val="both"/>
        <w:rPr>
          <w:iCs/>
          <w:sz w:val="24"/>
          <w:szCs w:val="24"/>
        </w:rPr>
      </w:pPr>
      <w:r w:rsidRPr="009D1E4E">
        <w:rPr>
          <w:sz w:val="24"/>
          <w:szCs w:val="24"/>
        </w:rPr>
        <w:t xml:space="preserve">5.2. Срок поставки: </w:t>
      </w:r>
      <w:r w:rsidR="00B57734" w:rsidRPr="009D1E4E">
        <w:rPr>
          <w:iCs/>
          <w:sz w:val="24"/>
          <w:szCs w:val="24"/>
        </w:rPr>
        <w:t xml:space="preserve"> </w:t>
      </w:r>
      <w:r w:rsidR="00A45D21" w:rsidRPr="00A45D21">
        <w:rPr>
          <w:iCs/>
          <w:sz w:val="24"/>
          <w:szCs w:val="24"/>
        </w:rPr>
        <w:t>с момента заключения договора до 31.12.2026</w:t>
      </w:r>
      <w:r w:rsidR="00A45D21">
        <w:rPr>
          <w:iCs/>
          <w:sz w:val="24"/>
          <w:szCs w:val="24"/>
        </w:rPr>
        <w:t>г</w:t>
      </w:r>
      <w:r w:rsidR="00A45D21" w:rsidRPr="00A45D21">
        <w:rPr>
          <w:iCs/>
          <w:sz w:val="24"/>
          <w:szCs w:val="24"/>
        </w:rPr>
        <w:t>.</w:t>
      </w:r>
    </w:p>
    <w:p w:rsidR="00B84435" w:rsidRPr="009D1E4E" w:rsidRDefault="00A45D21" w:rsidP="00B84435">
      <w:pPr>
        <w:jc w:val="both"/>
        <w:rPr>
          <w:color w:val="000000"/>
          <w:sz w:val="24"/>
          <w:szCs w:val="24"/>
        </w:rPr>
      </w:pPr>
      <w:r w:rsidRPr="00A45D21">
        <w:rPr>
          <w:iCs/>
          <w:sz w:val="24"/>
          <w:szCs w:val="24"/>
        </w:rPr>
        <w:t>Поставка осуществляется по Заявкам Заказчика в течение 15</w:t>
      </w:r>
      <w:r>
        <w:rPr>
          <w:iCs/>
          <w:sz w:val="24"/>
          <w:szCs w:val="24"/>
        </w:rPr>
        <w:t xml:space="preserve"> (пятнадцать)</w:t>
      </w:r>
      <w:r w:rsidRPr="00A45D21">
        <w:rPr>
          <w:iCs/>
          <w:sz w:val="24"/>
          <w:szCs w:val="24"/>
        </w:rPr>
        <w:t xml:space="preserve"> рабочих дней с момента направления Заявки.</w:t>
      </w:r>
      <w:r>
        <w:rPr>
          <w:color w:val="000000"/>
          <w:sz w:val="24"/>
          <w:szCs w:val="24"/>
        </w:rPr>
        <w:t xml:space="preserve"> </w:t>
      </w:r>
      <w:r w:rsidR="00B84435" w:rsidRPr="009D1E4E">
        <w:rPr>
          <w:color w:val="000000"/>
          <w:sz w:val="24"/>
          <w:szCs w:val="24"/>
        </w:rPr>
        <w:t>В рабочие дни Заказчика с 08 ч. 00 мин. до 16 ч.00 мин.</w:t>
      </w:r>
    </w:p>
    <w:p w:rsidR="00923A7B" w:rsidRPr="009D1E4E" w:rsidRDefault="00923A7B" w:rsidP="00065539">
      <w:pPr>
        <w:ind w:firstLine="284"/>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w:t>
      </w:r>
      <w:r w:rsidRPr="009D1E4E">
        <w:rPr>
          <w:sz w:val="24"/>
          <w:szCs w:val="24"/>
        </w:rPr>
        <w:lastRenderedPageBreak/>
        <w:t>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DD6FCA" w:rsidP="00C67415">
      <w:pPr>
        <w:widowControl/>
        <w:tabs>
          <w:tab w:val="left" w:pos="284"/>
          <w:tab w:val="left" w:pos="1388"/>
        </w:tabs>
        <w:suppressAutoHyphens/>
        <w:autoSpaceDN/>
        <w:adjustRightInd/>
        <w:jc w:val="both"/>
        <w:rPr>
          <w:color w:val="000000"/>
          <w:sz w:val="24"/>
          <w:szCs w:val="24"/>
          <w:lang w:eastAsia="ar-SA"/>
        </w:rPr>
      </w:pPr>
      <w:r>
        <w:rPr>
          <w:color w:val="000000"/>
          <w:sz w:val="24"/>
          <w:szCs w:val="24"/>
          <w:lang w:eastAsia="ar-SA"/>
        </w:rPr>
        <w:t xml:space="preserve">  </w:t>
      </w:r>
      <w:r w:rsidR="00A35848" w:rsidRPr="009D1E4E">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DD6FCA" w:rsidRPr="009D1E4E" w:rsidRDefault="00DD6FCA" w:rsidP="00C67415">
      <w:pPr>
        <w:widowControl/>
        <w:tabs>
          <w:tab w:val="left" w:pos="284"/>
        </w:tabs>
        <w:suppressAutoHyphens/>
        <w:autoSpaceDN/>
        <w:adjustRightInd/>
        <w:jc w:val="both"/>
        <w:rPr>
          <w:color w:val="000000"/>
          <w:sz w:val="24"/>
          <w:szCs w:val="24"/>
          <w:lang w:eastAsia="ar-SA"/>
        </w:rPr>
      </w:pPr>
      <w:r>
        <w:rPr>
          <w:color w:val="000000"/>
          <w:sz w:val="24"/>
          <w:szCs w:val="24"/>
          <w:lang w:eastAsia="ar-SA"/>
        </w:rPr>
        <w:t>8.7.</w:t>
      </w:r>
      <w:r w:rsidRPr="00DD6FCA">
        <w:t xml:space="preserve"> </w:t>
      </w:r>
      <w:r w:rsidRPr="00DD6FCA">
        <w:rPr>
          <w:color w:val="000000"/>
          <w:sz w:val="24"/>
          <w:szCs w:val="24"/>
          <w:lang w:eastAsia="ar-SA"/>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4" w:name="_Hlk67803482"/>
      <w:r w:rsidRPr="009D1E4E">
        <w:rPr>
          <w:rFonts w:eastAsia="Calibri"/>
          <w:sz w:val="24"/>
          <w:szCs w:val="24"/>
          <w:lang w:eastAsia="en-US"/>
        </w:rPr>
        <w:t>10.4.</w:t>
      </w:r>
      <w:bookmarkEnd w:id="4"/>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Default="004D58AB" w:rsidP="00957A36">
      <w:pPr>
        <w:jc w:val="right"/>
        <w:rPr>
          <w:sz w:val="24"/>
          <w:szCs w:val="24"/>
        </w:rPr>
      </w:pPr>
    </w:p>
    <w:p w:rsidR="004D58AB" w:rsidRPr="009D1E4E" w:rsidRDefault="004D58AB"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B84435" w:rsidRPr="009D1E4E">
        <w:rPr>
          <w:sz w:val="24"/>
          <w:szCs w:val="24"/>
        </w:rPr>
        <w:t>__</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3378"/>
        <w:gridCol w:w="964"/>
        <w:gridCol w:w="1016"/>
        <w:gridCol w:w="1701"/>
        <w:gridCol w:w="1702"/>
      </w:tblGrid>
      <w:tr w:rsidR="009D7095" w:rsidRPr="009D1E4E" w:rsidTr="009D7095">
        <w:trPr>
          <w:trHeight w:val="1256"/>
        </w:trPr>
        <w:tc>
          <w:tcPr>
            <w:tcW w:w="301" w:type="pct"/>
            <w:vAlign w:val="center"/>
          </w:tcPr>
          <w:p w:rsidR="009D7095" w:rsidRPr="009D1E4E" w:rsidRDefault="009D7095">
            <w:pPr>
              <w:jc w:val="center"/>
              <w:rPr>
                <w:b/>
                <w:bCs/>
                <w:iCs/>
                <w:sz w:val="24"/>
                <w:szCs w:val="24"/>
              </w:rPr>
            </w:pPr>
            <w:r w:rsidRPr="009D1E4E">
              <w:rPr>
                <w:b/>
                <w:bCs/>
                <w:iCs/>
                <w:sz w:val="24"/>
                <w:szCs w:val="24"/>
              </w:rPr>
              <w:t xml:space="preserve">№ </w:t>
            </w:r>
            <w:proofErr w:type="spellStart"/>
            <w:proofErr w:type="gramStart"/>
            <w:r w:rsidRPr="009D1E4E">
              <w:rPr>
                <w:b/>
                <w:bCs/>
                <w:iCs/>
                <w:sz w:val="24"/>
                <w:szCs w:val="24"/>
              </w:rPr>
              <w:t>п</w:t>
            </w:r>
            <w:proofErr w:type="spellEnd"/>
            <w:proofErr w:type="gramEnd"/>
            <w:r w:rsidRPr="009D1E4E">
              <w:rPr>
                <w:b/>
                <w:bCs/>
                <w:iCs/>
                <w:sz w:val="24"/>
                <w:szCs w:val="24"/>
              </w:rPr>
              <w:t>/</w:t>
            </w:r>
            <w:proofErr w:type="spellStart"/>
            <w:r w:rsidRPr="009D1E4E">
              <w:rPr>
                <w:b/>
                <w:bCs/>
                <w:iCs/>
                <w:sz w:val="24"/>
                <w:szCs w:val="24"/>
              </w:rPr>
              <w:t>п</w:t>
            </w:r>
            <w:proofErr w:type="spellEnd"/>
          </w:p>
        </w:tc>
        <w:tc>
          <w:tcPr>
            <w:tcW w:w="1811" w:type="pct"/>
            <w:vAlign w:val="center"/>
          </w:tcPr>
          <w:p w:rsidR="009D7095" w:rsidRPr="009D1E4E" w:rsidRDefault="009D7095">
            <w:pPr>
              <w:rPr>
                <w:b/>
                <w:bCs/>
                <w:iCs/>
                <w:sz w:val="24"/>
                <w:szCs w:val="24"/>
              </w:rPr>
            </w:pPr>
            <w:r w:rsidRPr="009D1E4E">
              <w:rPr>
                <w:b/>
                <w:bCs/>
                <w:iCs/>
                <w:sz w:val="24"/>
                <w:szCs w:val="24"/>
              </w:rPr>
              <w:t xml:space="preserve"> Наименование товара </w:t>
            </w:r>
          </w:p>
        </w:tc>
        <w:tc>
          <w:tcPr>
            <w:tcW w:w="517" w:type="pct"/>
            <w:vAlign w:val="center"/>
          </w:tcPr>
          <w:p w:rsidR="009D7095" w:rsidRPr="009D1E4E" w:rsidRDefault="009D7095">
            <w:pPr>
              <w:jc w:val="center"/>
              <w:rPr>
                <w:b/>
                <w:bCs/>
                <w:iCs/>
                <w:sz w:val="24"/>
                <w:szCs w:val="24"/>
              </w:rPr>
            </w:pPr>
          </w:p>
          <w:p w:rsidR="009D7095" w:rsidRPr="009D1E4E" w:rsidRDefault="009D7095">
            <w:pPr>
              <w:jc w:val="center"/>
              <w:rPr>
                <w:b/>
                <w:bCs/>
                <w:iCs/>
                <w:sz w:val="24"/>
                <w:szCs w:val="24"/>
                <w:lang w:val="en-US"/>
              </w:rPr>
            </w:pPr>
            <w:r w:rsidRPr="009D1E4E">
              <w:rPr>
                <w:b/>
                <w:bCs/>
                <w:iCs/>
                <w:sz w:val="24"/>
                <w:szCs w:val="24"/>
              </w:rPr>
              <w:t>Ед. изм.</w:t>
            </w:r>
          </w:p>
          <w:p w:rsidR="009D7095" w:rsidRPr="009D1E4E" w:rsidRDefault="009D7095">
            <w:pPr>
              <w:jc w:val="center"/>
              <w:rPr>
                <w:b/>
                <w:bCs/>
                <w:iCs/>
                <w:sz w:val="24"/>
                <w:szCs w:val="24"/>
              </w:rPr>
            </w:pPr>
          </w:p>
        </w:tc>
        <w:tc>
          <w:tcPr>
            <w:tcW w:w="545" w:type="pct"/>
            <w:vAlign w:val="center"/>
          </w:tcPr>
          <w:p w:rsidR="009D7095" w:rsidRPr="009D1E4E" w:rsidRDefault="009D7095">
            <w:pPr>
              <w:rPr>
                <w:b/>
                <w:bCs/>
                <w:iCs/>
                <w:sz w:val="24"/>
                <w:szCs w:val="24"/>
              </w:rPr>
            </w:pPr>
            <w:r w:rsidRPr="009D1E4E">
              <w:rPr>
                <w:b/>
                <w:bCs/>
                <w:iCs/>
                <w:sz w:val="24"/>
                <w:szCs w:val="24"/>
              </w:rPr>
              <w:t>Кол-во</w:t>
            </w:r>
          </w:p>
        </w:tc>
        <w:tc>
          <w:tcPr>
            <w:tcW w:w="912" w:type="pct"/>
            <w:noWrap/>
            <w:vAlign w:val="center"/>
          </w:tcPr>
          <w:p w:rsidR="009D7095" w:rsidRPr="009D1E4E" w:rsidRDefault="009D7095">
            <w:pPr>
              <w:jc w:val="center"/>
              <w:rPr>
                <w:b/>
                <w:bCs/>
                <w:iCs/>
                <w:sz w:val="24"/>
                <w:szCs w:val="24"/>
              </w:rPr>
            </w:pPr>
            <w:r w:rsidRPr="009D1E4E">
              <w:rPr>
                <w:b/>
                <w:bCs/>
                <w:iCs/>
                <w:sz w:val="24"/>
                <w:szCs w:val="24"/>
              </w:rPr>
              <w:t>Цена</w:t>
            </w:r>
          </w:p>
          <w:p w:rsidR="009D7095" w:rsidRPr="009D1E4E" w:rsidRDefault="009D7095">
            <w:pPr>
              <w:jc w:val="center"/>
              <w:rPr>
                <w:b/>
                <w:bCs/>
                <w:iCs/>
                <w:sz w:val="24"/>
                <w:szCs w:val="24"/>
              </w:rPr>
            </w:pPr>
            <w:r w:rsidRPr="009D1E4E">
              <w:rPr>
                <w:b/>
                <w:bCs/>
                <w:iCs/>
                <w:sz w:val="24"/>
                <w:szCs w:val="24"/>
              </w:rPr>
              <w:t>с  НДС (руб.)</w:t>
            </w:r>
          </w:p>
        </w:tc>
        <w:tc>
          <w:tcPr>
            <w:tcW w:w="913" w:type="pct"/>
            <w:vAlign w:val="center"/>
          </w:tcPr>
          <w:p w:rsidR="009D7095" w:rsidRPr="009D1E4E" w:rsidRDefault="009D7095">
            <w:pPr>
              <w:jc w:val="center"/>
              <w:rPr>
                <w:b/>
                <w:bCs/>
                <w:iCs/>
                <w:sz w:val="24"/>
                <w:szCs w:val="24"/>
              </w:rPr>
            </w:pPr>
            <w:r w:rsidRPr="009D1E4E">
              <w:rPr>
                <w:b/>
                <w:bCs/>
                <w:iCs/>
                <w:sz w:val="24"/>
                <w:szCs w:val="24"/>
              </w:rPr>
              <w:t>Сумма</w:t>
            </w:r>
          </w:p>
          <w:p w:rsidR="009D7095" w:rsidRPr="009D1E4E" w:rsidRDefault="009D7095">
            <w:pPr>
              <w:jc w:val="center"/>
              <w:rPr>
                <w:b/>
                <w:bCs/>
                <w:iCs/>
                <w:sz w:val="24"/>
                <w:szCs w:val="24"/>
              </w:rPr>
            </w:pPr>
            <w:r w:rsidRPr="009D1E4E">
              <w:rPr>
                <w:b/>
                <w:bCs/>
                <w:iCs/>
                <w:sz w:val="24"/>
                <w:szCs w:val="24"/>
              </w:rPr>
              <w:t>с НДС (руб.)</w:t>
            </w:r>
          </w:p>
        </w:tc>
      </w:tr>
      <w:tr w:rsidR="009D7095" w:rsidRPr="009D1E4E" w:rsidTr="009D7095">
        <w:trPr>
          <w:trHeight w:val="190"/>
        </w:trPr>
        <w:tc>
          <w:tcPr>
            <w:tcW w:w="301" w:type="pct"/>
            <w:noWrap/>
            <w:vAlign w:val="center"/>
          </w:tcPr>
          <w:p w:rsidR="009D7095" w:rsidRPr="009D1E4E" w:rsidRDefault="009D7095">
            <w:pPr>
              <w:jc w:val="center"/>
              <w:rPr>
                <w:rFonts w:eastAsia="SimSun"/>
                <w:sz w:val="24"/>
                <w:szCs w:val="24"/>
                <w:lang w:eastAsia="ar-SA"/>
              </w:rPr>
            </w:pPr>
            <w:r w:rsidRPr="009D1E4E">
              <w:rPr>
                <w:rFonts w:eastAsia="SimSun"/>
                <w:sz w:val="24"/>
                <w:szCs w:val="24"/>
                <w:lang w:eastAsia="ar-SA"/>
              </w:rPr>
              <w:t>1</w:t>
            </w:r>
          </w:p>
        </w:tc>
        <w:tc>
          <w:tcPr>
            <w:tcW w:w="1811" w:type="pct"/>
            <w:vAlign w:val="center"/>
          </w:tcPr>
          <w:p w:rsidR="009D7095" w:rsidRPr="009D1E4E" w:rsidRDefault="009D7095">
            <w:pPr>
              <w:jc w:val="both"/>
              <w:rPr>
                <w:rFonts w:eastAsia="SimSun"/>
                <w:sz w:val="24"/>
                <w:szCs w:val="24"/>
                <w:lang w:eastAsia="ar-SA"/>
              </w:rPr>
            </w:pPr>
          </w:p>
        </w:tc>
        <w:tc>
          <w:tcPr>
            <w:tcW w:w="517" w:type="pct"/>
            <w:noWrap/>
            <w:vAlign w:val="center"/>
          </w:tcPr>
          <w:p w:rsidR="009D7095" w:rsidRPr="009D1E4E" w:rsidRDefault="009D7095">
            <w:pPr>
              <w:jc w:val="center"/>
              <w:rPr>
                <w:rFonts w:eastAsia="SimSun"/>
                <w:sz w:val="24"/>
                <w:szCs w:val="24"/>
                <w:lang w:eastAsia="ar-SA"/>
              </w:rPr>
            </w:pPr>
          </w:p>
        </w:tc>
        <w:tc>
          <w:tcPr>
            <w:tcW w:w="545" w:type="pct"/>
            <w:noWrap/>
            <w:vAlign w:val="center"/>
          </w:tcPr>
          <w:p w:rsidR="009D7095" w:rsidRPr="009D1E4E" w:rsidRDefault="009D7095">
            <w:pPr>
              <w:jc w:val="center"/>
              <w:rPr>
                <w:rFonts w:eastAsia="SimSun"/>
                <w:sz w:val="24"/>
                <w:szCs w:val="24"/>
                <w:lang w:eastAsia="ar-SA"/>
              </w:rPr>
            </w:pPr>
          </w:p>
        </w:tc>
        <w:tc>
          <w:tcPr>
            <w:tcW w:w="912" w:type="pct"/>
            <w:noWrap/>
            <w:vAlign w:val="center"/>
          </w:tcPr>
          <w:p w:rsidR="009D7095" w:rsidRPr="009D1E4E" w:rsidRDefault="009D7095">
            <w:pPr>
              <w:jc w:val="center"/>
              <w:rPr>
                <w:rFonts w:eastAsia="SimSun"/>
                <w:sz w:val="24"/>
                <w:szCs w:val="24"/>
                <w:lang w:eastAsia="ar-SA"/>
              </w:rPr>
            </w:pPr>
          </w:p>
        </w:tc>
        <w:tc>
          <w:tcPr>
            <w:tcW w:w="913" w:type="pct"/>
            <w:vAlign w:val="center"/>
          </w:tcPr>
          <w:p w:rsidR="009D7095" w:rsidRPr="009D1E4E" w:rsidRDefault="009D7095">
            <w:pPr>
              <w:jc w:val="center"/>
              <w:rPr>
                <w:rFonts w:eastAsia="SimSun"/>
                <w:sz w:val="24"/>
                <w:szCs w:val="24"/>
                <w:lang w:eastAsia="ar-SA"/>
              </w:rPr>
            </w:pPr>
          </w:p>
        </w:tc>
      </w:tr>
      <w:tr w:rsidR="009D7095" w:rsidRPr="009D1E4E" w:rsidTr="009D7095">
        <w:trPr>
          <w:trHeight w:val="190"/>
        </w:trPr>
        <w:tc>
          <w:tcPr>
            <w:tcW w:w="301" w:type="pct"/>
            <w:noWrap/>
            <w:vAlign w:val="center"/>
          </w:tcPr>
          <w:p w:rsidR="009D7095" w:rsidRPr="009D1E4E" w:rsidRDefault="009D7095">
            <w:pPr>
              <w:jc w:val="center"/>
              <w:rPr>
                <w:rFonts w:eastAsia="SimSun"/>
                <w:sz w:val="24"/>
                <w:szCs w:val="24"/>
                <w:lang w:eastAsia="ar-SA"/>
              </w:rPr>
            </w:pPr>
          </w:p>
        </w:tc>
        <w:tc>
          <w:tcPr>
            <w:tcW w:w="1811" w:type="pct"/>
            <w:vAlign w:val="center"/>
          </w:tcPr>
          <w:p w:rsidR="009D7095" w:rsidRPr="009D1E4E" w:rsidRDefault="009D7095">
            <w:pPr>
              <w:jc w:val="both"/>
              <w:rPr>
                <w:rFonts w:eastAsia="SimSun"/>
                <w:sz w:val="24"/>
                <w:szCs w:val="24"/>
                <w:lang w:eastAsia="ar-SA"/>
              </w:rPr>
            </w:pPr>
          </w:p>
        </w:tc>
        <w:tc>
          <w:tcPr>
            <w:tcW w:w="517" w:type="pct"/>
            <w:noWrap/>
            <w:vAlign w:val="center"/>
          </w:tcPr>
          <w:p w:rsidR="009D7095" w:rsidRPr="009D1E4E" w:rsidRDefault="009D7095">
            <w:pPr>
              <w:jc w:val="center"/>
              <w:rPr>
                <w:rFonts w:eastAsia="SimSun"/>
                <w:sz w:val="24"/>
                <w:szCs w:val="24"/>
                <w:lang w:eastAsia="ar-SA"/>
              </w:rPr>
            </w:pPr>
          </w:p>
        </w:tc>
        <w:tc>
          <w:tcPr>
            <w:tcW w:w="545" w:type="pct"/>
            <w:noWrap/>
            <w:vAlign w:val="center"/>
          </w:tcPr>
          <w:p w:rsidR="009D7095" w:rsidRPr="009D1E4E" w:rsidRDefault="009D7095">
            <w:pPr>
              <w:jc w:val="center"/>
              <w:rPr>
                <w:rFonts w:eastAsia="SimSun"/>
                <w:sz w:val="24"/>
                <w:szCs w:val="24"/>
                <w:lang w:eastAsia="ar-SA"/>
              </w:rPr>
            </w:pPr>
          </w:p>
        </w:tc>
        <w:tc>
          <w:tcPr>
            <w:tcW w:w="912" w:type="pct"/>
            <w:noWrap/>
            <w:vAlign w:val="center"/>
          </w:tcPr>
          <w:p w:rsidR="009D7095" w:rsidRPr="009D1E4E" w:rsidRDefault="009D7095">
            <w:pPr>
              <w:jc w:val="center"/>
              <w:rPr>
                <w:rFonts w:eastAsia="SimSun"/>
                <w:sz w:val="24"/>
                <w:szCs w:val="24"/>
                <w:lang w:eastAsia="ar-SA"/>
              </w:rPr>
            </w:pPr>
          </w:p>
        </w:tc>
        <w:tc>
          <w:tcPr>
            <w:tcW w:w="913" w:type="pct"/>
            <w:vAlign w:val="center"/>
          </w:tcPr>
          <w:p w:rsidR="009D7095" w:rsidRPr="009D1E4E" w:rsidRDefault="009D7095">
            <w:pPr>
              <w:jc w:val="center"/>
              <w:rPr>
                <w:rFonts w:eastAsia="SimSun"/>
                <w:sz w:val="24"/>
                <w:szCs w:val="24"/>
                <w:lang w:eastAsia="ar-SA"/>
              </w:rPr>
            </w:pPr>
          </w:p>
        </w:tc>
      </w:tr>
      <w:tr w:rsidR="009D7095" w:rsidRPr="009D1E4E" w:rsidTr="009D7095">
        <w:trPr>
          <w:trHeight w:val="190"/>
        </w:trPr>
        <w:tc>
          <w:tcPr>
            <w:tcW w:w="301" w:type="pct"/>
            <w:noWrap/>
            <w:vAlign w:val="center"/>
          </w:tcPr>
          <w:p w:rsidR="009D7095" w:rsidRPr="009D1E4E" w:rsidRDefault="009D7095">
            <w:pPr>
              <w:jc w:val="center"/>
              <w:rPr>
                <w:rFonts w:eastAsia="SimSun"/>
                <w:sz w:val="24"/>
                <w:szCs w:val="24"/>
                <w:lang w:eastAsia="ar-SA"/>
              </w:rPr>
            </w:pPr>
          </w:p>
        </w:tc>
        <w:tc>
          <w:tcPr>
            <w:tcW w:w="1811" w:type="pct"/>
            <w:vAlign w:val="center"/>
          </w:tcPr>
          <w:p w:rsidR="009D7095" w:rsidRPr="009D1E4E" w:rsidRDefault="009D7095">
            <w:pPr>
              <w:jc w:val="both"/>
              <w:rPr>
                <w:rFonts w:eastAsia="SimSun"/>
                <w:sz w:val="24"/>
                <w:szCs w:val="24"/>
                <w:lang w:eastAsia="ar-SA"/>
              </w:rPr>
            </w:pPr>
            <w:r w:rsidRPr="009D1E4E">
              <w:rPr>
                <w:rFonts w:eastAsia="SimSun"/>
                <w:sz w:val="24"/>
                <w:szCs w:val="24"/>
                <w:lang w:eastAsia="ar-SA"/>
              </w:rPr>
              <w:t xml:space="preserve">ИТОГО </w:t>
            </w:r>
          </w:p>
        </w:tc>
        <w:tc>
          <w:tcPr>
            <w:tcW w:w="517" w:type="pct"/>
            <w:noWrap/>
            <w:vAlign w:val="center"/>
          </w:tcPr>
          <w:p w:rsidR="009D7095" w:rsidRPr="009D1E4E" w:rsidRDefault="009D7095">
            <w:pPr>
              <w:jc w:val="center"/>
              <w:rPr>
                <w:rFonts w:eastAsia="SimSun"/>
                <w:sz w:val="24"/>
                <w:szCs w:val="24"/>
                <w:lang w:eastAsia="ar-SA"/>
              </w:rPr>
            </w:pPr>
          </w:p>
        </w:tc>
        <w:tc>
          <w:tcPr>
            <w:tcW w:w="545" w:type="pct"/>
            <w:noWrap/>
            <w:vAlign w:val="center"/>
          </w:tcPr>
          <w:p w:rsidR="009D7095" w:rsidRPr="009D1E4E" w:rsidRDefault="009D7095">
            <w:pPr>
              <w:jc w:val="center"/>
              <w:rPr>
                <w:rFonts w:eastAsia="SimSun"/>
                <w:sz w:val="24"/>
                <w:szCs w:val="24"/>
                <w:lang w:eastAsia="ar-SA"/>
              </w:rPr>
            </w:pPr>
          </w:p>
        </w:tc>
        <w:tc>
          <w:tcPr>
            <w:tcW w:w="912" w:type="pct"/>
            <w:noWrap/>
            <w:vAlign w:val="center"/>
          </w:tcPr>
          <w:p w:rsidR="009D7095" w:rsidRPr="009D1E4E" w:rsidRDefault="009D7095">
            <w:pPr>
              <w:jc w:val="center"/>
              <w:rPr>
                <w:rFonts w:eastAsia="SimSun"/>
                <w:sz w:val="24"/>
                <w:szCs w:val="24"/>
                <w:lang w:eastAsia="ar-SA"/>
              </w:rPr>
            </w:pPr>
          </w:p>
        </w:tc>
        <w:tc>
          <w:tcPr>
            <w:tcW w:w="913" w:type="pct"/>
            <w:vAlign w:val="center"/>
          </w:tcPr>
          <w:p w:rsidR="009D7095" w:rsidRPr="009D1E4E" w:rsidRDefault="009D7095">
            <w:pPr>
              <w:jc w:val="center"/>
              <w:rPr>
                <w:rFonts w:eastAsia="SimSun"/>
                <w:sz w:val="24"/>
                <w:szCs w:val="24"/>
                <w:lang w:eastAsia="ar-SA"/>
              </w:rPr>
            </w:pPr>
          </w:p>
        </w:tc>
      </w:tr>
    </w:tbl>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4D58AB">
      <w:type w:val="continuous"/>
      <w:pgSz w:w="11909" w:h="16834"/>
      <w:pgMar w:top="709"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1109D6"/>
    <w:rsid w:val="0011205F"/>
    <w:rsid w:val="0011591D"/>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1507"/>
    <w:rsid w:val="0040452D"/>
    <w:rsid w:val="00407A7B"/>
    <w:rsid w:val="00413313"/>
    <w:rsid w:val="004365CD"/>
    <w:rsid w:val="0044549F"/>
    <w:rsid w:val="00451F99"/>
    <w:rsid w:val="00452FC6"/>
    <w:rsid w:val="00456B18"/>
    <w:rsid w:val="004736B2"/>
    <w:rsid w:val="004979E9"/>
    <w:rsid w:val="004A28B1"/>
    <w:rsid w:val="004B56ED"/>
    <w:rsid w:val="004B6A17"/>
    <w:rsid w:val="004D58AB"/>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D7095"/>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45D2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86B66"/>
    <w:rsid w:val="00C96FDC"/>
    <w:rsid w:val="00CA10DE"/>
    <w:rsid w:val="00CA6518"/>
    <w:rsid w:val="00CB31B4"/>
    <w:rsid w:val="00CC30C7"/>
    <w:rsid w:val="00CC54DA"/>
    <w:rsid w:val="00CC7613"/>
    <w:rsid w:val="00CD2DDD"/>
    <w:rsid w:val="00D00258"/>
    <w:rsid w:val="00D11D9B"/>
    <w:rsid w:val="00D13D4E"/>
    <w:rsid w:val="00D17FB7"/>
    <w:rsid w:val="00D20C48"/>
    <w:rsid w:val="00D2144C"/>
    <w:rsid w:val="00D35463"/>
    <w:rsid w:val="00D36E3C"/>
    <w:rsid w:val="00D41789"/>
    <w:rsid w:val="00D46C20"/>
    <w:rsid w:val="00D65D3B"/>
    <w:rsid w:val="00D675A8"/>
    <w:rsid w:val="00D708ED"/>
    <w:rsid w:val="00D77C80"/>
    <w:rsid w:val="00D82871"/>
    <w:rsid w:val="00D87D38"/>
    <w:rsid w:val="00D965A2"/>
    <w:rsid w:val="00DA63B7"/>
    <w:rsid w:val="00DA7879"/>
    <w:rsid w:val="00DB5645"/>
    <w:rsid w:val="00DC5AC9"/>
    <w:rsid w:val="00DC5F8E"/>
    <w:rsid w:val="00DD024D"/>
    <w:rsid w:val="00DD6FCA"/>
    <w:rsid w:val="00DE1330"/>
    <w:rsid w:val="00E0452B"/>
    <w:rsid w:val="00E109FD"/>
    <w:rsid w:val="00E1662E"/>
    <w:rsid w:val="00E256CA"/>
    <w:rsid w:val="00E3782A"/>
    <w:rsid w:val="00E42D36"/>
    <w:rsid w:val="00E45BFA"/>
    <w:rsid w:val="00E5279C"/>
    <w:rsid w:val="00E52CDE"/>
    <w:rsid w:val="00E5658C"/>
    <w:rsid w:val="00E73714"/>
    <w:rsid w:val="00E83443"/>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28BB-CD52-42A1-8498-D9C9F285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4482</Words>
  <Characters>25550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29973</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DOC-MARKER-yjD6gB8Zv7Mss_1wwKGhSQ</dc:description>
  <cp:lastModifiedBy>User1</cp:lastModifiedBy>
  <cp:revision>2</cp:revision>
  <cp:lastPrinted>2024-06-18T09:56:00Z</cp:lastPrinted>
  <dcterms:created xsi:type="dcterms:W3CDTF">2026-05-07T09:55:00Z</dcterms:created>
  <dcterms:modified xsi:type="dcterms:W3CDTF">2026-05-07T09:55:00Z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