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8E9C0" w14:textId="3E476C63" w:rsidR="00422830" w:rsidRPr="00070AEC" w:rsidRDefault="003D4974" w:rsidP="006032F4">
      <w:pPr>
        <w:jc w:val="center"/>
        <w:rPr>
          <w:b/>
          <w:bCs/>
          <w:sz w:val="22"/>
          <w:szCs w:val="22"/>
        </w:rPr>
      </w:pPr>
      <w:r w:rsidRPr="00070AEC">
        <w:rPr>
          <w:b/>
          <w:bCs/>
          <w:sz w:val="22"/>
          <w:szCs w:val="22"/>
        </w:rPr>
        <w:t>Техническое задание</w:t>
      </w:r>
    </w:p>
    <w:p w14:paraId="190EB9E1" w14:textId="4F9F5FAD" w:rsidR="00204544" w:rsidRPr="00070AEC" w:rsidRDefault="003D4974" w:rsidP="006032F4">
      <w:pPr>
        <w:jc w:val="center"/>
        <w:rPr>
          <w:rFonts w:eastAsia="Calibri"/>
          <w:b/>
          <w:bCs/>
          <w:sz w:val="22"/>
          <w:szCs w:val="22"/>
          <w:lang w:eastAsia="en-US"/>
        </w:rPr>
      </w:pPr>
      <w:r w:rsidRPr="00070AEC">
        <w:rPr>
          <w:rFonts w:eastAsia="Calibri"/>
          <w:b/>
          <w:bCs/>
          <w:sz w:val="22"/>
          <w:szCs w:val="22"/>
          <w:lang w:eastAsia="en-US"/>
        </w:rPr>
        <w:t xml:space="preserve">на поставку </w:t>
      </w:r>
      <w:r w:rsidR="00204544" w:rsidRPr="00070AEC">
        <w:rPr>
          <w:rFonts w:eastAsia="Calibri"/>
          <w:b/>
          <w:bCs/>
          <w:sz w:val="22"/>
          <w:szCs w:val="22"/>
          <w:lang w:eastAsia="en-US"/>
        </w:rPr>
        <w:t xml:space="preserve">материалов </w:t>
      </w:r>
    </w:p>
    <w:p w14:paraId="5515E044" w14:textId="0A772D3A" w:rsidR="003D4974" w:rsidRPr="00070AEC" w:rsidRDefault="00204544" w:rsidP="006032F4">
      <w:pPr>
        <w:jc w:val="center"/>
        <w:rPr>
          <w:rFonts w:eastAsia="Calibri"/>
          <w:b/>
          <w:bCs/>
          <w:sz w:val="22"/>
          <w:szCs w:val="22"/>
          <w:lang w:eastAsia="en-US"/>
        </w:rPr>
      </w:pPr>
      <w:r w:rsidRPr="00070AEC">
        <w:rPr>
          <w:rFonts w:eastAsia="Calibri"/>
          <w:b/>
          <w:bCs/>
          <w:sz w:val="22"/>
          <w:szCs w:val="22"/>
          <w:lang w:eastAsia="en-US"/>
        </w:rPr>
        <w:t>для теплоизоляции сетей тепло​‍​‌‍﻿​﻿‌⁠‌﻿‌⁠⁠‌​​﻿‍⁠‍​​﻿​​﻿﻿⁠‍⁠⁠﻿​‍‍‍﻿﻿‍​‌​снабжения ООО «ИТЭ»</w:t>
      </w:r>
    </w:p>
    <w:p w14:paraId="41625552" w14:textId="7398F7C5" w:rsidR="003D4974" w:rsidRPr="00070AEC" w:rsidRDefault="003D4974" w:rsidP="006032F4">
      <w:pPr>
        <w:jc w:val="both"/>
        <w:rPr>
          <w:rFonts w:eastAsia="Calibri"/>
          <w:b/>
          <w:sz w:val="22"/>
          <w:szCs w:val="22"/>
          <w:lang w:eastAsia="en-US"/>
        </w:rPr>
      </w:pPr>
    </w:p>
    <w:tbl>
      <w:tblPr>
        <w:tblStyle w:val="a5"/>
        <w:tblW w:w="0" w:type="auto"/>
        <w:tblLook w:val="04A0" w:firstRow="1" w:lastRow="0" w:firstColumn="1" w:lastColumn="0" w:noHBand="0" w:noVBand="1"/>
      </w:tblPr>
      <w:tblGrid>
        <w:gridCol w:w="743"/>
        <w:gridCol w:w="1562"/>
        <w:gridCol w:w="2652"/>
        <w:gridCol w:w="1371"/>
        <w:gridCol w:w="1693"/>
        <w:gridCol w:w="1859"/>
      </w:tblGrid>
      <w:tr w:rsidR="00070AEC" w:rsidRPr="00070AEC" w14:paraId="7B06487D" w14:textId="77777777" w:rsidTr="00070AEC">
        <w:trPr>
          <w:trHeight w:val="399"/>
        </w:trPr>
        <w:tc>
          <w:tcPr>
            <w:tcW w:w="743" w:type="dxa"/>
            <w:vMerge w:val="restart"/>
            <w:hideMark/>
          </w:tcPr>
          <w:p w14:paraId="2BF21246" w14:textId="68C1DD7D" w:rsidR="00070AEC" w:rsidRPr="00070AEC" w:rsidRDefault="00070AEC" w:rsidP="00070AEC">
            <w:pPr>
              <w:jc w:val="center"/>
              <w:rPr>
                <w:rFonts w:eastAsia="Calibri"/>
                <w:b/>
                <w:bCs/>
                <w:sz w:val="22"/>
                <w:szCs w:val="22"/>
                <w:lang w:eastAsia="en-US"/>
              </w:rPr>
            </w:pPr>
            <w:r w:rsidRPr="00070AEC">
              <w:rPr>
                <w:rFonts w:eastAsia="Calibri"/>
                <w:b/>
                <w:bCs/>
                <w:sz w:val="22"/>
                <w:szCs w:val="22"/>
                <w:lang w:eastAsia="en-US"/>
              </w:rPr>
              <w:t>№ п/п</w:t>
            </w:r>
          </w:p>
        </w:tc>
        <w:tc>
          <w:tcPr>
            <w:tcW w:w="1562" w:type="dxa"/>
            <w:vMerge w:val="restart"/>
            <w:hideMark/>
          </w:tcPr>
          <w:p w14:paraId="00B3E266" w14:textId="77777777" w:rsidR="00070AEC" w:rsidRPr="00070AEC" w:rsidRDefault="00070AEC" w:rsidP="00070AEC">
            <w:pPr>
              <w:jc w:val="center"/>
              <w:rPr>
                <w:rFonts w:eastAsia="Calibri"/>
                <w:b/>
                <w:bCs/>
                <w:sz w:val="22"/>
                <w:szCs w:val="22"/>
                <w:lang w:eastAsia="en-US"/>
              </w:rPr>
            </w:pPr>
            <w:r w:rsidRPr="00070AEC">
              <w:rPr>
                <w:rFonts w:eastAsia="Calibri"/>
                <w:b/>
                <w:bCs/>
                <w:sz w:val="22"/>
                <w:szCs w:val="22"/>
                <w:lang w:eastAsia="en-US"/>
              </w:rPr>
              <w:t>Код</w:t>
            </w:r>
          </w:p>
        </w:tc>
        <w:tc>
          <w:tcPr>
            <w:tcW w:w="2652" w:type="dxa"/>
            <w:vMerge w:val="restart"/>
            <w:hideMark/>
          </w:tcPr>
          <w:p w14:paraId="100103CD" w14:textId="77777777" w:rsidR="00070AEC" w:rsidRPr="00070AEC" w:rsidRDefault="00070AEC" w:rsidP="00070AEC">
            <w:pPr>
              <w:jc w:val="center"/>
              <w:rPr>
                <w:rFonts w:eastAsia="Calibri"/>
                <w:b/>
                <w:bCs/>
                <w:sz w:val="22"/>
                <w:szCs w:val="22"/>
                <w:lang w:eastAsia="en-US"/>
              </w:rPr>
            </w:pPr>
            <w:r w:rsidRPr="00070AEC">
              <w:rPr>
                <w:rFonts w:eastAsia="Calibri"/>
                <w:b/>
                <w:bCs/>
                <w:sz w:val="22"/>
                <w:szCs w:val="22"/>
                <w:lang w:eastAsia="en-US"/>
              </w:rPr>
              <w:t>Наименование</w:t>
            </w:r>
          </w:p>
        </w:tc>
        <w:tc>
          <w:tcPr>
            <w:tcW w:w="4923" w:type="dxa"/>
            <w:gridSpan w:val="3"/>
            <w:hideMark/>
          </w:tcPr>
          <w:p w14:paraId="11FB916A" w14:textId="77777777" w:rsidR="00070AEC" w:rsidRPr="00070AEC" w:rsidRDefault="00070AEC" w:rsidP="00070AEC">
            <w:pPr>
              <w:jc w:val="center"/>
              <w:rPr>
                <w:rFonts w:eastAsia="Calibri"/>
                <w:b/>
                <w:bCs/>
                <w:sz w:val="22"/>
                <w:szCs w:val="22"/>
                <w:lang w:eastAsia="en-US"/>
              </w:rPr>
            </w:pPr>
            <w:r w:rsidRPr="00070AEC">
              <w:rPr>
                <w:rFonts w:eastAsia="Calibri"/>
                <w:b/>
                <w:bCs/>
                <w:sz w:val="22"/>
                <w:szCs w:val="22"/>
                <w:lang w:eastAsia="en-US"/>
              </w:rPr>
              <w:t>Национальный режим</w:t>
            </w:r>
          </w:p>
        </w:tc>
      </w:tr>
      <w:tr w:rsidR="00070AEC" w:rsidRPr="00070AEC" w14:paraId="2B52B761" w14:textId="77777777" w:rsidTr="00070AEC">
        <w:trPr>
          <w:trHeight w:val="345"/>
        </w:trPr>
        <w:tc>
          <w:tcPr>
            <w:tcW w:w="743" w:type="dxa"/>
            <w:vMerge/>
            <w:hideMark/>
          </w:tcPr>
          <w:p w14:paraId="3B17D5B7" w14:textId="77777777" w:rsidR="00070AEC" w:rsidRPr="00070AEC" w:rsidRDefault="00070AEC" w:rsidP="00070AEC">
            <w:pPr>
              <w:jc w:val="both"/>
              <w:rPr>
                <w:rFonts w:eastAsia="Calibri"/>
                <w:b/>
                <w:bCs/>
                <w:sz w:val="22"/>
                <w:szCs w:val="22"/>
                <w:lang w:eastAsia="en-US"/>
              </w:rPr>
            </w:pPr>
          </w:p>
        </w:tc>
        <w:tc>
          <w:tcPr>
            <w:tcW w:w="1562" w:type="dxa"/>
            <w:vMerge/>
            <w:hideMark/>
          </w:tcPr>
          <w:p w14:paraId="1C6E97BD" w14:textId="77777777" w:rsidR="00070AEC" w:rsidRPr="00070AEC" w:rsidRDefault="00070AEC" w:rsidP="00070AEC">
            <w:pPr>
              <w:jc w:val="both"/>
              <w:rPr>
                <w:rFonts w:eastAsia="Calibri"/>
                <w:b/>
                <w:bCs/>
                <w:sz w:val="22"/>
                <w:szCs w:val="22"/>
                <w:lang w:eastAsia="en-US"/>
              </w:rPr>
            </w:pPr>
          </w:p>
        </w:tc>
        <w:tc>
          <w:tcPr>
            <w:tcW w:w="2652" w:type="dxa"/>
            <w:vMerge/>
            <w:hideMark/>
          </w:tcPr>
          <w:p w14:paraId="59BFE15C" w14:textId="77777777" w:rsidR="00070AEC" w:rsidRPr="00070AEC" w:rsidRDefault="00070AEC" w:rsidP="00070AEC">
            <w:pPr>
              <w:jc w:val="both"/>
              <w:rPr>
                <w:rFonts w:eastAsia="Calibri"/>
                <w:b/>
                <w:bCs/>
                <w:sz w:val="22"/>
                <w:szCs w:val="22"/>
                <w:lang w:eastAsia="en-US"/>
              </w:rPr>
            </w:pPr>
          </w:p>
        </w:tc>
        <w:tc>
          <w:tcPr>
            <w:tcW w:w="1371" w:type="dxa"/>
            <w:hideMark/>
          </w:tcPr>
          <w:p w14:paraId="31356D00" w14:textId="77777777" w:rsidR="00070AEC" w:rsidRPr="00070AEC" w:rsidRDefault="00070AEC" w:rsidP="00070AEC">
            <w:pPr>
              <w:jc w:val="center"/>
              <w:rPr>
                <w:rFonts w:eastAsia="Calibri"/>
                <w:b/>
                <w:bCs/>
                <w:sz w:val="22"/>
                <w:szCs w:val="22"/>
                <w:lang w:eastAsia="en-US"/>
              </w:rPr>
            </w:pPr>
            <w:r w:rsidRPr="00070AEC">
              <w:rPr>
                <w:rFonts w:eastAsia="Calibri"/>
                <w:b/>
                <w:bCs/>
                <w:sz w:val="22"/>
                <w:szCs w:val="22"/>
                <w:lang w:eastAsia="en-US"/>
              </w:rPr>
              <w:t>1875 (Запрет)</w:t>
            </w:r>
          </w:p>
        </w:tc>
        <w:tc>
          <w:tcPr>
            <w:tcW w:w="1693" w:type="dxa"/>
            <w:hideMark/>
          </w:tcPr>
          <w:p w14:paraId="69A36606" w14:textId="77777777" w:rsidR="00070AEC" w:rsidRPr="00070AEC" w:rsidRDefault="00070AEC" w:rsidP="00070AEC">
            <w:pPr>
              <w:jc w:val="center"/>
              <w:rPr>
                <w:rFonts w:eastAsia="Calibri"/>
                <w:b/>
                <w:bCs/>
                <w:sz w:val="22"/>
                <w:szCs w:val="22"/>
                <w:lang w:eastAsia="en-US"/>
              </w:rPr>
            </w:pPr>
            <w:r w:rsidRPr="00070AEC">
              <w:rPr>
                <w:rFonts w:eastAsia="Calibri"/>
                <w:b/>
                <w:bCs/>
                <w:sz w:val="22"/>
                <w:szCs w:val="22"/>
                <w:lang w:eastAsia="en-US"/>
              </w:rPr>
              <w:t>1875 (Ограничение)</w:t>
            </w:r>
          </w:p>
        </w:tc>
        <w:tc>
          <w:tcPr>
            <w:tcW w:w="1859" w:type="dxa"/>
            <w:hideMark/>
          </w:tcPr>
          <w:p w14:paraId="3C8DE9E4" w14:textId="77777777" w:rsidR="00070AEC" w:rsidRPr="00070AEC" w:rsidRDefault="00070AEC" w:rsidP="00070AEC">
            <w:pPr>
              <w:jc w:val="center"/>
              <w:rPr>
                <w:rFonts w:eastAsia="Calibri"/>
                <w:b/>
                <w:bCs/>
                <w:sz w:val="22"/>
                <w:szCs w:val="22"/>
                <w:lang w:eastAsia="en-US"/>
              </w:rPr>
            </w:pPr>
            <w:r w:rsidRPr="00070AEC">
              <w:rPr>
                <w:rFonts w:eastAsia="Calibri"/>
                <w:b/>
                <w:bCs/>
                <w:sz w:val="22"/>
                <w:szCs w:val="22"/>
                <w:lang w:eastAsia="en-US"/>
              </w:rPr>
              <w:t>1875 (Преимущество)</w:t>
            </w:r>
          </w:p>
        </w:tc>
      </w:tr>
      <w:tr w:rsidR="00070AEC" w:rsidRPr="00070AEC" w14:paraId="27554E25" w14:textId="77777777" w:rsidTr="00070AEC">
        <w:trPr>
          <w:trHeight w:val="315"/>
        </w:trPr>
        <w:tc>
          <w:tcPr>
            <w:tcW w:w="743" w:type="dxa"/>
            <w:hideMark/>
          </w:tcPr>
          <w:p w14:paraId="1F51DF21"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1</w:t>
            </w:r>
          </w:p>
        </w:tc>
        <w:tc>
          <w:tcPr>
            <w:tcW w:w="1562" w:type="dxa"/>
            <w:hideMark/>
          </w:tcPr>
          <w:p w14:paraId="22E9B521"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23.99.19.110</w:t>
            </w:r>
          </w:p>
        </w:tc>
        <w:tc>
          <w:tcPr>
            <w:tcW w:w="2652" w:type="dxa"/>
            <w:hideMark/>
          </w:tcPr>
          <w:p w14:paraId="7AD6790B"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Маты</w:t>
            </w:r>
          </w:p>
        </w:tc>
        <w:tc>
          <w:tcPr>
            <w:tcW w:w="1371" w:type="dxa"/>
            <w:hideMark/>
          </w:tcPr>
          <w:p w14:paraId="10EE94D5" w14:textId="77777777" w:rsidR="00070AEC" w:rsidRPr="00070AEC" w:rsidRDefault="00070AEC" w:rsidP="00070AEC">
            <w:pPr>
              <w:jc w:val="both"/>
              <w:rPr>
                <w:rFonts w:eastAsia="Calibri"/>
                <w:bCs/>
                <w:sz w:val="22"/>
                <w:szCs w:val="22"/>
                <w:lang w:eastAsia="en-US"/>
              </w:rPr>
            </w:pPr>
          </w:p>
        </w:tc>
        <w:tc>
          <w:tcPr>
            <w:tcW w:w="1693" w:type="dxa"/>
            <w:hideMark/>
          </w:tcPr>
          <w:p w14:paraId="2BD07058" w14:textId="77777777" w:rsidR="00070AEC" w:rsidRPr="00070AEC" w:rsidRDefault="00070AEC" w:rsidP="00070AEC">
            <w:pPr>
              <w:jc w:val="center"/>
              <w:rPr>
                <w:rFonts w:eastAsia="Calibri"/>
                <w:bCs/>
                <w:sz w:val="22"/>
                <w:szCs w:val="22"/>
                <w:lang w:eastAsia="en-US"/>
              </w:rPr>
            </w:pPr>
            <w:r w:rsidRPr="00070AEC">
              <w:rPr>
                <w:rFonts w:ascii="Segoe UI Symbol" w:eastAsia="Calibri" w:hAnsi="Segoe UI Symbol" w:cs="Segoe UI Symbol"/>
                <w:bCs/>
                <w:sz w:val="22"/>
                <w:szCs w:val="22"/>
                <w:lang w:eastAsia="en-US"/>
              </w:rPr>
              <w:t>✓</w:t>
            </w:r>
          </w:p>
        </w:tc>
        <w:tc>
          <w:tcPr>
            <w:tcW w:w="1859" w:type="dxa"/>
            <w:hideMark/>
          </w:tcPr>
          <w:p w14:paraId="7672A5F3" w14:textId="77777777" w:rsidR="00070AEC" w:rsidRPr="00070AEC" w:rsidRDefault="00070AEC" w:rsidP="00070AEC">
            <w:pPr>
              <w:jc w:val="center"/>
              <w:rPr>
                <w:rFonts w:eastAsia="Calibri"/>
                <w:bCs/>
                <w:sz w:val="22"/>
                <w:szCs w:val="22"/>
                <w:lang w:eastAsia="en-US"/>
              </w:rPr>
            </w:pPr>
          </w:p>
        </w:tc>
      </w:tr>
      <w:tr w:rsidR="00070AEC" w:rsidRPr="00070AEC" w14:paraId="25DA2757" w14:textId="77777777" w:rsidTr="00070AEC">
        <w:trPr>
          <w:trHeight w:val="315"/>
        </w:trPr>
        <w:tc>
          <w:tcPr>
            <w:tcW w:w="743" w:type="dxa"/>
            <w:hideMark/>
          </w:tcPr>
          <w:p w14:paraId="0EA3A674"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2</w:t>
            </w:r>
          </w:p>
        </w:tc>
        <w:tc>
          <w:tcPr>
            <w:tcW w:w="1562" w:type="dxa"/>
            <w:hideMark/>
          </w:tcPr>
          <w:p w14:paraId="37356EC8"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24.34.11.110</w:t>
            </w:r>
          </w:p>
        </w:tc>
        <w:tc>
          <w:tcPr>
            <w:tcW w:w="2652" w:type="dxa"/>
            <w:hideMark/>
          </w:tcPr>
          <w:p w14:paraId="17E7C2CE"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Проволока</w:t>
            </w:r>
          </w:p>
        </w:tc>
        <w:tc>
          <w:tcPr>
            <w:tcW w:w="1371" w:type="dxa"/>
            <w:hideMark/>
          </w:tcPr>
          <w:p w14:paraId="31290BA3" w14:textId="77777777" w:rsidR="00070AEC" w:rsidRPr="00070AEC" w:rsidRDefault="00070AEC" w:rsidP="00070AEC">
            <w:pPr>
              <w:jc w:val="both"/>
              <w:rPr>
                <w:rFonts w:eastAsia="Calibri"/>
                <w:bCs/>
                <w:sz w:val="22"/>
                <w:szCs w:val="22"/>
                <w:lang w:eastAsia="en-US"/>
              </w:rPr>
            </w:pPr>
          </w:p>
        </w:tc>
        <w:tc>
          <w:tcPr>
            <w:tcW w:w="1693" w:type="dxa"/>
            <w:hideMark/>
          </w:tcPr>
          <w:p w14:paraId="0EB04BE7" w14:textId="77777777" w:rsidR="00070AEC" w:rsidRPr="00070AEC" w:rsidRDefault="00070AEC" w:rsidP="00070AEC">
            <w:pPr>
              <w:jc w:val="center"/>
              <w:rPr>
                <w:rFonts w:eastAsia="Calibri"/>
                <w:bCs/>
                <w:sz w:val="22"/>
                <w:szCs w:val="22"/>
                <w:lang w:eastAsia="en-US"/>
              </w:rPr>
            </w:pPr>
          </w:p>
        </w:tc>
        <w:tc>
          <w:tcPr>
            <w:tcW w:w="1859" w:type="dxa"/>
            <w:hideMark/>
          </w:tcPr>
          <w:p w14:paraId="1C5C8EAC" w14:textId="77777777" w:rsidR="00070AEC" w:rsidRPr="00070AEC" w:rsidRDefault="00070AEC" w:rsidP="00070AEC">
            <w:pPr>
              <w:jc w:val="center"/>
              <w:rPr>
                <w:rFonts w:eastAsia="Calibri"/>
                <w:bCs/>
                <w:sz w:val="22"/>
                <w:szCs w:val="22"/>
                <w:lang w:eastAsia="en-US"/>
              </w:rPr>
            </w:pPr>
            <w:r w:rsidRPr="00070AEC">
              <w:rPr>
                <w:rFonts w:ascii="Segoe UI Symbol" w:eastAsia="Calibri" w:hAnsi="Segoe UI Symbol" w:cs="Segoe UI Symbol"/>
                <w:bCs/>
                <w:sz w:val="22"/>
                <w:szCs w:val="22"/>
                <w:lang w:eastAsia="en-US"/>
              </w:rPr>
              <w:t>✓</w:t>
            </w:r>
          </w:p>
        </w:tc>
      </w:tr>
      <w:tr w:rsidR="00070AEC" w:rsidRPr="00070AEC" w14:paraId="1BDB2699" w14:textId="77777777" w:rsidTr="00070AEC">
        <w:trPr>
          <w:trHeight w:val="315"/>
        </w:trPr>
        <w:tc>
          <w:tcPr>
            <w:tcW w:w="743" w:type="dxa"/>
            <w:hideMark/>
          </w:tcPr>
          <w:p w14:paraId="3D23F9B1"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3</w:t>
            </w:r>
          </w:p>
        </w:tc>
        <w:tc>
          <w:tcPr>
            <w:tcW w:w="1562" w:type="dxa"/>
            <w:hideMark/>
          </w:tcPr>
          <w:p w14:paraId="282EC0E9"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23.99.19.110</w:t>
            </w:r>
          </w:p>
        </w:tc>
        <w:tc>
          <w:tcPr>
            <w:tcW w:w="2652" w:type="dxa"/>
            <w:hideMark/>
          </w:tcPr>
          <w:p w14:paraId="24AB7AAC"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Маты</w:t>
            </w:r>
          </w:p>
        </w:tc>
        <w:tc>
          <w:tcPr>
            <w:tcW w:w="1371" w:type="dxa"/>
            <w:hideMark/>
          </w:tcPr>
          <w:p w14:paraId="618DCBA9" w14:textId="77777777" w:rsidR="00070AEC" w:rsidRPr="00070AEC" w:rsidRDefault="00070AEC" w:rsidP="00070AEC">
            <w:pPr>
              <w:jc w:val="both"/>
              <w:rPr>
                <w:rFonts w:eastAsia="Calibri"/>
                <w:bCs/>
                <w:sz w:val="22"/>
                <w:szCs w:val="22"/>
                <w:lang w:eastAsia="en-US"/>
              </w:rPr>
            </w:pPr>
          </w:p>
        </w:tc>
        <w:tc>
          <w:tcPr>
            <w:tcW w:w="1693" w:type="dxa"/>
            <w:hideMark/>
          </w:tcPr>
          <w:p w14:paraId="17CAEE8F" w14:textId="77777777" w:rsidR="00070AEC" w:rsidRPr="00070AEC" w:rsidRDefault="00070AEC" w:rsidP="00070AEC">
            <w:pPr>
              <w:jc w:val="center"/>
              <w:rPr>
                <w:rFonts w:eastAsia="Calibri"/>
                <w:bCs/>
                <w:sz w:val="22"/>
                <w:szCs w:val="22"/>
                <w:lang w:eastAsia="en-US"/>
              </w:rPr>
            </w:pPr>
            <w:r w:rsidRPr="00070AEC">
              <w:rPr>
                <w:rFonts w:ascii="Segoe UI Symbol" w:eastAsia="Calibri" w:hAnsi="Segoe UI Symbol" w:cs="Segoe UI Symbol"/>
                <w:bCs/>
                <w:sz w:val="22"/>
                <w:szCs w:val="22"/>
                <w:lang w:eastAsia="en-US"/>
              </w:rPr>
              <w:t>✓</w:t>
            </w:r>
          </w:p>
        </w:tc>
        <w:tc>
          <w:tcPr>
            <w:tcW w:w="1859" w:type="dxa"/>
            <w:hideMark/>
          </w:tcPr>
          <w:p w14:paraId="5F2EA775" w14:textId="77777777" w:rsidR="00070AEC" w:rsidRPr="00070AEC" w:rsidRDefault="00070AEC" w:rsidP="00070AEC">
            <w:pPr>
              <w:jc w:val="center"/>
              <w:rPr>
                <w:rFonts w:eastAsia="Calibri"/>
                <w:bCs/>
                <w:sz w:val="22"/>
                <w:szCs w:val="22"/>
                <w:lang w:eastAsia="en-US"/>
              </w:rPr>
            </w:pPr>
          </w:p>
        </w:tc>
      </w:tr>
      <w:tr w:rsidR="00070AEC" w:rsidRPr="00070AEC" w14:paraId="4FA910B6" w14:textId="77777777" w:rsidTr="00070AEC">
        <w:trPr>
          <w:trHeight w:val="315"/>
        </w:trPr>
        <w:tc>
          <w:tcPr>
            <w:tcW w:w="743" w:type="dxa"/>
            <w:hideMark/>
          </w:tcPr>
          <w:p w14:paraId="41646F0F"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4</w:t>
            </w:r>
          </w:p>
        </w:tc>
        <w:tc>
          <w:tcPr>
            <w:tcW w:w="1562" w:type="dxa"/>
            <w:hideMark/>
          </w:tcPr>
          <w:p w14:paraId="4505641F"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24.34.11.110</w:t>
            </w:r>
          </w:p>
        </w:tc>
        <w:tc>
          <w:tcPr>
            <w:tcW w:w="2652" w:type="dxa"/>
            <w:hideMark/>
          </w:tcPr>
          <w:p w14:paraId="7ADED2A6" w14:textId="77777777" w:rsidR="00070AEC" w:rsidRPr="00070AEC" w:rsidRDefault="00070AEC" w:rsidP="00070AEC">
            <w:pPr>
              <w:jc w:val="both"/>
              <w:rPr>
                <w:rFonts w:eastAsia="Calibri"/>
                <w:bCs/>
                <w:sz w:val="22"/>
                <w:szCs w:val="22"/>
                <w:lang w:eastAsia="en-US"/>
              </w:rPr>
            </w:pPr>
            <w:r w:rsidRPr="00070AEC">
              <w:rPr>
                <w:rFonts w:eastAsia="Calibri"/>
                <w:bCs/>
                <w:sz w:val="22"/>
                <w:szCs w:val="22"/>
                <w:lang w:eastAsia="en-US"/>
              </w:rPr>
              <w:t>Проволока</w:t>
            </w:r>
          </w:p>
        </w:tc>
        <w:tc>
          <w:tcPr>
            <w:tcW w:w="1371" w:type="dxa"/>
            <w:hideMark/>
          </w:tcPr>
          <w:p w14:paraId="51441EE4" w14:textId="77777777" w:rsidR="00070AEC" w:rsidRPr="00070AEC" w:rsidRDefault="00070AEC" w:rsidP="00070AEC">
            <w:pPr>
              <w:jc w:val="both"/>
              <w:rPr>
                <w:rFonts w:eastAsia="Calibri"/>
                <w:bCs/>
                <w:sz w:val="22"/>
                <w:szCs w:val="22"/>
                <w:lang w:eastAsia="en-US"/>
              </w:rPr>
            </w:pPr>
          </w:p>
        </w:tc>
        <w:tc>
          <w:tcPr>
            <w:tcW w:w="1693" w:type="dxa"/>
            <w:hideMark/>
          </w:tcPr>
          <w:p w14:paraId="3D6202F2" w14:textId="77777777" w:rsidR="00070AEC" w:rsidRPr="00070AEC" w:rsidRDefault="00070AEC" w:rsidP="00070AEC">
            <w:pPr>
              <w:jc w:val="center"/>
              <w:rPr>
                <w:rFonts w:eastAsia="Calibri"/>
                <w:bCs/>
                <w:sz w:val="22"/>
                <w:szCs w:val="22"/>
                <w:lang w:eastAsia="en-US"/>
              </w:rPr>
            </w:pPr>
          </w:p>
        </w:tc>
        <w:tc>
          <w:tcPr>
            <w:tcW w:w="1859" w:type="dxa"/>
            <w:hideMark/>
          </w:tcPr>
          <w:p w14:paraId="7417C9E3" w14:textId="77777777" w:rsidR="00070AEC" w:rsidRPr="00070AEC" w:rsidRDefault="00070AEC" w:rsidP="00070AEC">
            <w:pPr>
              <w:jc w:val="center"/>
              <w:rPr>
                <w:rFonts w:eastAsia="Calibri"/>
                <w:bCs/>
                <w:sz w:val="22"/>
                <w:szCs w:val="22"/>
                <w:lang w:eastAsia="en-US"/>
              </w:rPr>
            </w:pPr>
            <w:r w:rsidRPr="00070AEC">
              <w:rPr>
                <w:rFonts w:ascii="Segoe UI Symbol" w:eastAsia="Calibri" w:hAnsi="Segoe UI Symbol" w:cs="Segoe UI Symbol"/>
                <w:bCs/>
                <w:sz w:val="22"/>
                <w:szCs w:val="22"/>
                <w:lang w:eastAsia="en-US"/>
              </w:rPr>
              <w:t>✓</w:t>
            </w:r>
          </w:p>
        </w:tc>
      </w:tr>
    </w:tbl>
    <w:p w14:paraId="4E663860" w14:textId="79FCE67A" w:rsidR="00810535" w:rsidRPr="00070AEC" w:rsidRDefault="00810535" w:rsidP="006032F4">
      <w:pPr>
        <w:jc w:val="both"/>
        <w:rPr>
          <w:rFonts w:eastAsia="Calibri"/>
          <w:b/>
          <w:sz w:val="22"/>
          <w:szCs w:val="22"/>
          <w:lang w:eastAsia="en-US"/>
        </w:rPr>
      </w:pPr>
    </w:p>
    <w:p w14:paraId="30EE8B77" w14:textId="77777777" w:rsidR="00810535" w:rsidRPr="00070AEC" w:rsidRDefault="00810535" w:rsidP="006032F4">
      <w:pPr>
        <w:jc w:val="both"/>
        <w:rPr>
          <w:bCs/>
          <w:i/>
          <w:iCs/>
          <w:sz w:val="22"/>
          <w:szCs w:val="22"/>
          <w:lang w:val="ba-RU"/>
        </w:rPr>
      </w:pPr>
      <w:bookmarkStart w:id="0" w:name="_Hlk181802425"/>
      <w:bookmarkStart w:id="1" w:name="_Hlk221888732"/>
      <w:r w:rsidRPr="00070AEC">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7622D266" w14:textId="77777777" w:rsidR="00810535" w:rsidRPr="00070AEC" w:rsidRDefault="00810535" w:rsidP="006032F4">
      <w:pPr>
        <w:jc w:val="both"/>
        <w:rPr>
          <w:rFonts w:eastAsia="Calibri"/>
          <w:b/>
          <w:sz w:val="22"/>
          <w:szCs w:val="22"/>
          <w:lang w:val="ba-RU" w:eastAsia="en-US"/>
        </w:rPr>
      </w:pPr>
    </w:p>
    <w:p w14:paraId="523C14A2" w14:textId="4377F666" w:rsidR="003D4974" w:rsidRPr="00070AEC" w:rsidRDefault="003D4974" w:rsidP="006032F4">
      <w:pPr>
        <w:pStyle w:val="a6"/>
        <w:numPr>
          <w:ilvl w:val="0"/>
          <w:numId w:val="1"/>
        </w:numPr>
        <w:ind w:left="0" w:firstLine="0"/>
        <w:jc w:val="both"/>
        <w:rPr>
          <w:rFonts w:eastAsia="Calibri"/>
          <w:b/>
          <w:sz w:val="22"/>
          <w:szCs w:val="22"/>
          <w:lang w:eastAsia="en-US"/>
        </w:rPr>
      </w:pPr>
      <w:r w:rsidRPr="00070AEC">
        <w:rPr>
          <w:rFonts w:eastAsia="Calibri"/>
          <w:b/>
          <w:sz w:val="22"/>
          <w:szCs w:val="22"/>
          <w:lang w:eastAsia="en-US"/>
        </w:rPr>
        <w:t>Объект закупки:</w:t>
      </w:r>
    </w:p>
    <w:tbl>
      <w:tblPr>
        <w:tblStyle w:val="a5"/>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689"/>
        <w:gridCol w:w="4394"/>
        <w:gridCol w:w="811"/>
        <w:gridCol w:w="873"/>
        <w:gridCol w:w="1698"/>
      </w:tblGrid>
      <w:tr w:rsidR="006032F4" w:rsidRPr="00070AEC" w14:paraId="6B1FCEE3" w14:textId="4300C0CF" w:rsidTr="006032F4">
        <w:tc>
          <w:tcPr>
            <w:tcW w:w="639" w:type="dxa"/>
          </w:tcPr>
          <w:p w14:paraId="0AE0DB3F" w14:textId="77777777" w:rsidR="00204544" w:rsidRPr="00070AEC" w:rsidRDefault="00204544" w:rsidP="006032F4">
            <w:pPr>
              <w:jc w:val="center"/>
              <w:rPr>
                <w:b/>
                <w:bCs/>
                <w:sz w:val="22"/>
                <w:szCs w:val="22"/>
              </w:rPr>
            </w:pPr>
            <w:r w:rsidRPr="00070AEC">
              <w:rPr>
                <w:b/>
                <w:bCs/>
                <w:sz w:val="22"/>
                <w:szCs w:val="22"/>
              </w:rPr>
              <w:t>№ п/п</w:t>
            </w:r>
          </w:p>
        </w:tc>
        <w:tc>
          <w:tcPr>
            <w:tcW w:w="1624" w:type="dxa"/>
          </w:tcPr>
          <w:p w14:paraId="6F47ACEB" w14:textId="77777777" w:rsidR="00204544" w:rsidRPr="00070AEC" w:rsidRDefault="00204544" w:rsidP="006032F4">
            <w:pPr>
              <w:jc w:val="center"/>
              <w:rPr>
                <w:b/>
                <w:bCs/>
                <w:sz w:val="22"/>
                <w:szCs w:val="22"/>
              </w:rPr>
            </w:pPr>
            <w:r w:rsidRPr="00070AEC">
              <w:rPr>
                <w:b/>
                <w:bCs/>
                <w:sz w:val="22"/>
                <w:szCs w:val="22"/>
              </w:rPr>
              <w:t>Наименование</w:t>
            </w:r>
          </w:p>
        </w:tc>
        <w:tc>
          <w:tcPr>
            <w:tcW w:w="4452" w:type="dxa"/>
          </w:tcPr>
          <w:p w14:paraId="2BC19395" w14:textId="77777777" w:rsidR="00204544" w:rsidRPr="00070AEC" w:rsidRDefault="00204544" w:rsidP="006032F4">
            <w:pPr>
              <w:jc w:val="center"/>
              <w:rPr>
                <w:b/>
                <w:bCs/>
                <w:sz w:val="22"/>
                <w:szCs w:val="22"/>
              </w:rPr>
            </w:pPr>
            <w:r w:rsidRPr="00070AEC">
              <w:rPr>
                <w:b/>
                <w:bCs/>
                <w:sz w:val="22"/>
                <w:szCs w:val="22"/>
              </w:rPr>
              <w:t>Характеристики</w:t>
            </w:r>
          </w:p>
        </w:tc>
        <w:tc>
          <w:tcPr>
            <w:tcW w:w="816" w:type="dxa"/>
          </w:tcPr>
          <w:p w14:paraId="1D4CEBFE" w14:textId="578D2925" w:rsidR="00204544" w:rsidRPr="00070AEC" w:rsidRDefault="00204544" w:rsidP="006032F4">
            <w:pPr>
              <w:jc w:val="center"/>
              <w:rPr>
                <w:b/>
                <w:bCs/>
                <w:sz w:val="22"/>
                <w:szCs w:val="22"/>
              </w:rPr>
            </w:pPr>
            <w:r w:rsidRPr="00070AEC">
              <w:rPr>
                <w:b/>
                <w:bCs/>
                <w:sz w:val="22"/>
                <w:szCs w:val="22"/>
              </w:rPr>
              <w:t>Ед. изм.</w:t>
            </w:r>
          </w:p>
        </w:tc>
        <w:tc>
          <w:tcPr>
            <w:tcW w:w="873" w:type="dxa"/>
          </w:tcPr>
          <w:p w14:paraId="1CB872FB" w14:textId="6FEDDEE2" w:rsidR="00204544" w:rsidRPr="00070AEC" w:rsidRDefault="00204544" w:rsidP="006032F4">
            <w:pPr>
              <w:jc w:val="center"/>
              <w:rPr>
                <w:b/>
                <w:bCs/>
                <w:sz w:val="22"/>
                <w:szCs w:val="22"/>
              </w:rPr>
            </w:pPr>
            <w:r w:rsidRPr="00070AEC">
              <w:rPr>
                <w:b/>
                <w:bCs/>
                <w:sz w:val="22"/>
                <w:szCs w:val="22"/>
              </w:rPr>
              <w:t>Коли-</w:t>
            </w:r>
            <w:proofErr w:type="spellStart"/>
            <w:r w:rsidRPr="00070AEC">
              <w:rPr>
                <w:b/>
                <w:bCs/>
                <w:sz w:val="22"/>
                <w:szCs w:val="22"/>
              </w:rPr>
              <w:t>чество</w:t>
            </w:r>
            <w:proofErr w:type="spellEnd"/>
          </w:p>
        </w:tc>
        <w:tc>
          <w:tcPr>
            <w:tcW w:w="1698" w:type="dxa"/>
          </w:tcPr>
          <w:p w14:paraId="0EF19886" w14:textId="3A5F0C8A" w:rsidR="00204544" w:rsidRPr="00070AEC" w:rsidRDefault="00204544" w:rsidP="006032F4">
            <w:pPr>
              <w:jc w:val="center"/>
              <w:rPr>
                <w:b/>
                <w:bCs/>
                <w:sz w:val="22"/>
                <w:szCs w:val="22"/>
              </w:rPr>
            </w:pPr>
            <w:r w:rsidRPr="00070AEC">
              <w:rPr>
                <w:b/>
                <w:bCs/>
                <w:sz w:val="22"/>
                <w:szCs w:val="22"/>
              </w:rPr>
              <w:t>Адрес доставки</w:t>
            </w:r>
          </w:p>
        </w:tc>
      </w:tr>
      <w:tr w:rsidR="006032F4" w:rsidRPr="00070AEC" w14:paraId="20B68018" w14:textId="6574FF8E" w:rsidTr="006032F4">
        <w:tc>
          <w:tcPr>
            <w:tcW w:w="639" w:type="dxa"/>
          </w:tcPr>
          <w:p w14:paraId="3E50D426" w14:textId="6E60293B" w:rsidR="00204544" w:rsidRPr="00070AEC" w:rsidRDefault="00204544" w:rsidP="006032F4">
            <w:pPr>
              <w:pStyle w:val="a6"/>
              <w:numPr>
                <w:ilvl w:val="0"/>
                <w:numId w:val="2"/>
              </w:numPr>
              <w:ind w:left="0" w:firstLine="0"/>
              <w:rPr>
                <w:sz w:val="22"/>
                <w:szCs w:val="22"/>
              </w:rPr>
            </w:pPr>
          </w:p>
        </w:tc>
        <w:tc>
          <w:tcPr>
            <w:tcW w:w="1624" w:type="dxa"/>
          </w:tcPr>
          <w:p w14:paraId="3DE78F0B" w14:textId="04B11C90" w:rsidR="00204544" w:rsidRPr="00070AEC" w:rsidRDefault="00204544" w:rsidP="006032F4">
            <w:pPr>
              <w:rPr>
                <w:sz w:val="22"/>
                <w:szCs w:val="22"/>
              </w:rPr>
            </w:pPr>
            <w:r w:rsidRPr="00070AEC">
              <w:rPr>
                <w:sz w:val="22"/>
                <w:szCs w:val="22"/>
              </w:rPr>
              <w:t xml:space="preserve">Маты </w:t>
            </w:r>
          </w:p>
        </w:tc>
        <w:tc>
          <w:tcPr>
            <w:tcW w:w="4452" w:type="dxa"/>
          </w:tcPr>
          <w:p w14:paraId="4E70A307" w14:textId="25B31D74" w:rsidR="00204544" w:rsidRPr="00070AEC" w:rsidRDefault="00204544" w:rsidP="006032F4">
            <w:pPr>
              <w:rPr>
                <w:sz w:val="22"/>
                <w:szCs w:val="22"/>
              </w:rPr>
            </w:pPr>
            <w:r w:rsidRPr="00070AEC">
              <w:rPr>
                <w:sz w:val="22"/>
                <w:szCs w:val="22"/>
              </w:rPr>
              <w:t>Соответствуют требованиям ГОСТ 21880-2022 Маты из минеральной ваты прошивные теплоизоляционные. Технические условия</w:t>
            </w:r>
          </w:p>
          <w:p w14:paraId="637DAE20" w14:textId="19A174D7" w:rsidR="006032F4" w:rsidRPr="00070AEC" w:rsidRDefault="006032F4" w:rsidP="006032F4">
            <w:pPr>
              <w:rPr>
                <w:sz w:val="22"/>
                <w:szCs w:val="22"/>
              </w:rPr>
            </w:pPr>
            <w:r w:rsidRPr="00070AEC">
              <w:rPr>
                <w:sz w:val="22"/>
                <w:szCs w:val="22"/>
              </w:rPr>
              <w:t>Тип: из минеральной ваты прошивные теплоизолирующие</w:t>
            </w:r>
          </w:p>
          <w:p w14:paraId="5796DCE9" w14:textId="77777777" w:rsidR="006032F4" w:rsidRPr="00070AEC" w:rsidRDefault="006032F4" w:rsidP="006032F4">
            <w:pPr>
              <w:rPr>
                <w:sz w:val="22"/>
                <w:szCs w:val="22"/>
              </w:rPr>
            </w:pPr>
            <w:r w:rsidRPr="00070AEC">
              <w:rPr>
                <w:sz w:val="22"/>
                <w:szCs w:val="22"/>
              </w:rPr>
              <w:t xml:space="preserve">Плотность, кг/ м3: не менее 70 не </w:t>
            </w:r>
            <w:proofErr w:type="gramStart"/>
            <w:r w:rsidRPr="00070AEC">
              <w:rPr>
                <w:sz w:val="22"/>
                <w:szCs w:val="22"/>
              </w:rPr>
              <w:t>более  90</w:t>
            </w:r>
            <w:proofErr w:type="gramEnd"/>
          </w:p>
          <w:p w14:paraId="5C635B24" w14:textId="215DC74A" w:rsidR="00204544" w:rsidRPr="00070AEC" w:rsidRDefault="00204544" w:rsidP="006032F4">
            <w:pPr>
              <w:rPr>
                <w:sz w:val="22"/>
                <w:szCs w:val="22"/>
              </w:rPr>
            </w:pPr>
            <w:r w:rsidRPr="00070AEC">
              <w:rPr>
                <w:sz w:val="22"/>
                <w:szCs w:val="22"/>
              </w:rPr>
              <w:t>Содержание    органических    веществ, % по массе, не более 2,0</w:t>
            </w:r>
          </w:p>
          <w:p w14:paraId="6AAC5E06" w14:textId="3E8C67EA" w:rsidR="00204544" w:rsidRPr="00070AEC" w:rsidRDefault="00204544" w:rsidP="006032F4">
            <w:pPr>
              <w:rPr>
                <w:sz w:val="22"/>
                <w:szCs w:val="22"/>
              </w:rPr>
            </w:pPr>
            <w:r w:rsidRPr="00070AEC">
              <w:rPr>
                <w:sz w:val="22"/>
                <w:szCs w:val="22"/>
              </w:rPr>
              <w:t xml:space="preserve">Сжимаемость под удельной нагрузкой 2000 ± 30 </w:t>
            </w:r>
            <w:proofErr w:type="gramStart"/>
            <w:r w:rsidRPr="00070AEC">
              <w:rPr>
                <w:sz w:val="22"/>
                <w:szCs w:val="22"/>
              </w:rPr>
              <w:t>Па,%</w:t>
            </w:r>
            <w:proofErr w:type="gramEnd"/>
            <w:r w:rsidRPr="00070AEC">
              <w:rPr>
                <w:sz w:val="22"/>
                <w:szCs w:val="22"/>
              </w:rPr>
              <w:t>, не более 35</w:t>
            </w:r>
          </w:p>
          <w:p w14:paraId="71A0063C" w14:textId="35263CAE" w:rsidR="00204544" w:rsidRPr="00070AEC" w:rsidRDefault="00204544" w:rsidP="006032F4">
            <w:pPr>
              <w:rPr>
                <w:sz w:val="22"/>
                <w:szCs w:val="22"/>
              </w:rPr>
            </w:pPr>
            <w:proofErr w:type="spellStart"/>
            <w:r w:rsidRPr="00070AEC">
              <w:rPr>
                <w:sz w:val="22"/>
                <w:szCs w:val="22"/>
              </w:rPr>
              <w:t>Водопоглощение</w:t>
            </w:r>
            <w:proofErr w:type="spellEnd"/>
            <w:r w:rsidRPr="00070AEC">
              <w:rPr>
                <w:sz w:val="22"/>
                <w:szCs w:val="22"/>
              </w:rPr>
              <w:t xml:space="preserve"> при кратковременном и частичном погружении, кг/м², не более 1</w:t>
            </w:r>
          </w:p>
          <w:p w14:paraId="231C27E1" w14:textId="7495E8BA" w:rsidR="00204544" w:rsidRPr="00070AEC" w:rsidRDefault="00204544" w:rsidP="006032F4">
            <w:pPr>
              <w:rPr>
                <w:sz w:val="22"/>
                <w:szCs w:val="22"/>
              </w:rPr>
            </w:pPr>
            <w:r w:rsidRPr="00070AEC">
              <w:rPr>
                <w:sz w:val="22"/>
                <w:szCs w:val="22"/>
              </w:rPr>
              <w:t>Влажность, % по массе, не более 1,0</w:t>
            </w:r>
          </w:p>
          <w:p w14:paraId="0A32B4CA" w14:textId="541956B7" w:rsidR="00204544" w:rsidRPr="00070AEC" w:rsidRDefault="00204544" w:rsidP="006032F4">
            <w:pPr>
              <w:rPr>
                <w:sz w:val="22"/>
                <w:szCs w:val="22"/>
              </w:rPr>
            </w:pPr>
            <w:r w:rsidRPr="00070AEC">
              <w:rPr>
                <w:sz w:val="22"/>
                <w:szCs w:val="22"/>
              </w:rPr>
              <w:t xml:space="preserve">Модуль </w:t>
            </w:r>
            <w:proofErr w:type="gramStart"/>
            <w:r w:rsidRPr="00070AEC">
              <w:rPr>
                <w:sz w:val="22"/>
                <w:szCs w:val="22"/>
              </w:rPr>
              <w:t>кислотности  сырья</w:t>
            </w:r>
            <w:proofErr w:type="gramEnd"/>
            <w:r w:rsidRPr="00070AEC">
              <w:rPr>
                <w:sz w:val="22"/>
                <w:szCs w:val="22"/>
              </w:rPr>
              <w:t xml:space="preserve"> для производства волокна матов, не менее  1,8</w:t>
            </w:r>
          </w:p>
          <w:p w14:paraId="564E58E3" w14:textId="5BDF942C" w:rsidR="00204544" w:rsidRPr="00070AEC" w:rsidRDefault="00204544" w:rsidP="006032F4">
            <w:pPr>
              <w:rPr>
                <w:sz w:val="22"/>
                <w:szCs w:val="22"/>
              </w:rPr>
            </w:pPr>
            <w:r w:rsidRPr="00070AEC">
              <w:rPr>
                <w:sz w:val="22"/>
                <w:szCs w:val="22"/>
              </w:rPr>
              <w:t>Содержание не волокнистых включений, % масс, не более 6,0</w:t>
            </w:r>
          </w:p>
          <w:p w14:paraId="16B4DC73" w14:textId="73354064" w:rsidR="00204544" w:rsidRPr="00070AEC" w:rsidRDefault="00204544" w:rsidP="006032F4">
            <w:pPr>
              <w:rPr>
                <w:sz w:val="22"/>
                <w:szCs w:val="22"/>
              </w:rPr>
            </w:pPr>
            <w:r w:rsidRPr="00070AEC">
              <w:rPr>
                <w:sz w:val="22"/>
                <w:szCs w:val="22"/>
              </w:rPr>
              <w:t>Вариант облицовки: без облицовки</w:t>
            </w:r>
          </w:p>
          <w:p w14:paraId="3379F567" w14:textId="31125E38" w:rsidR="00204544" w:rsidRPr="00070AEC" w:rsidRDefault="00204544" w:rsidP="006032F4">
            <w:pPr>
              <w:rPr>
                <w:sz w:val="22"/>
                <w:szCs w:val="22"/>
              </w:rPr>
            </w:pPr>
            <w:r w:rsidRPr="00070AEC">
              <w:rPr>
                <w:sz w:val="22"/>
                <w:szCs w:val="22"/>
              </w:rPr>
              <w:t>Расстояние между кромкой и крайним швом, мм: не более 50</w:t>
            </w:r>
          </w:p>
          <w:p w14:paraId="68C85126" w14:textId="32D9BA04" w:rsidR="00204544" w:rsidRPr="00070AEC" w:rsidRDefault="00204544" w:rsidP="006032F4">
            <w:pPr>
              <w:rPr>
                <w:sz w:val="22"/>
                <w:szCs w:val="22"/>
              </w:rPr>
            </w:pPr>
            <w:r w:rsidRPr="00070AEC">
              <w:rPr>
                <w:sz w:val="22"/>
                <w:szCs w:val="22"/>
              </w:rPr>
              <w:t>Расстояние между швами, мм: не более 100</w:t>
            </w:r>
          </w:p>
          <w:p w14:paraId="67DE0BC0" w14:textId="1E9FBF29" w:rsidR="00204544" w:rsidRPr="00070AEC" w:rsidRDefault="00204544" w:rsidP="006032F4">
            <w:pPr>
              <w:rPr>
                <w:sz w:val="22"/>
                <w:szCs w:val="22"/>
              </w:rPr>
            </w:pPr>
            <w:r w:rsidRPr="00070AEC">
              <w:rPr>
                <w:sz w:val="22"/>
                <w:szCs w:val="22"/>
              </w:rPr>
              <w:t>Длина, мм: не менее 1000 не более 6000</w:t>
            </w:r>
          </w:p>
          <w:p w14:paraId="4C75A2A2" w14:textId="7F16EBD7" w:rsidR="00204544" w:rsidRPr="00070AEC" w:rsidRDefault="00204544" w:rsidP="006032F4">
            <w:pPr>
              <w:rPr>
                <w:sz w:val="22"/>
                <w:szCs w:val="22"/>
              </w:rPr>
            </w:pPr>
            <w:r w:rsidRPr="00070AEC">
              <w:rPr>
                <w:sz w:val="22"/>
                <w:szCs w:val="22"/>
              </w:rPr>
              <w:t>Ширина, мм: не менее 500 не более 600</w:t>
            </w:r>
          </w:p>
          <w:p w14:paraId="57ED118B" w14:textId="4E150E4F" w:rsidR="00204544" w:rsidRPr="00070AEC" w:rsidRDefault="00204544" w:rsidP="006032F4">
            <w:pPr>
              <w:rPr>
                <w:sz w:val="22"/>
                <w:szCs w:val="22"/>
              </w:rPr>
            </w:pPr>
            <w:r w:rsidRPr="00070AEC">
              <w:rPr>
                <w:sz w:val="22"/>
                <w:szCs w:val="22"/>
              </w:rPr>
              <w:t>Толщина, мм: не менее 50</w:t>
            </w:r>
          </w:p>
          <w:p w14:paraId="6BBECB44" w14:textId="3CC6E287" w:rsidR="00204544" w:rsidRPr="00070AEC" w:rsidRDefault="00204544" w:rsidP="006032F4">
            <w:pPr>
              <w:rPr>
                <w:sz w:val="22"/>
                <w:szCs w:val="22"/>
              </w:rPr>
            </w:pPr>
            <w:r w:rsidRPr="00070AEC">
              <w:rPr>
                <w:sz w:val="22"/>
                <w:szCs w:val="22"/>
              </w:rPr>
              <w:t>По согласованию между заинтересованными сторонами значения параметров прошивки могут быть изменены.</w:t>
            </w:r>
          </w:p>
        </w:tc>
        <w:tc>
          <w:tcPr>
            <w:tcW w:w="816" w:type="dxa"/>
            <w:shd w:val="clear" w:color="000000" w:fill="FFFFFF"/>
          </w:tcPr>
          <w:p w14:paraId="24C6590E" w14:textId="70234D39" w:rsidR="00204544" w:rsidRPr="00070AEC" w:rsidRDefault="00204544" w:rsidP="006032F4">
            <w:pPr>
              <w:jc w:val="center"/>
              <w:rPr>
                <w:sz w:val="22"/>
                <w:szCs w:val="22"/>
              </w:rPr>
            </w:pPr>
            <w:r w:rsidRPr="00070AEC">
              <w:rPr>
                <w:sz w:val="22"/>
                <w:szCs w:val="22"/>
              </w:rPr>
              <w:t xml:space="preserve">м3 </w:t>
            </w:r>
          </w:p>
        </w:tc>
        <w:tc>
          <w:tcPr>
            <w:tcW w:w="873" w:type="dxa"/>
            <w:shd w:val="clear" w:color="000000" w:fill="FFFFFF"/>
          </w:tcPr>
          <w:p w14:paraId="48E1FD12" w14:textId="15567C45" w:rsidR="00204544" w:rsidRPr="00070AEC" w:rsidRDefault="00204544" w:rsidP="006032F4">
            <w:pPr>
              <w:jc w:val="center"/>
              <w:rPr>
                <w:sz w:val="22"/>
                <w:szCs w:val="22"/>
              </w:rPr>
            </w:pPr>
            <w:r w:rsidRPr="00070AEC">
              <w:rPr>
                <w:sz w:val="22"/>
                <w:szCs w:val="22"/>
              </w:rPr>
              <w:t>65</w:t>
            </w:r>
          </w:p>
        </w:tc>
        <w:tc>
          <w:tcPr>
            <w:tcW w:w="1698" w:type="dxa"/>
            <w:shd w:val="clear" w:color="000000" w:fill="FFFFFF"/>
          </w:tcPr>
          <w:p w14:paraId="547CD13D" w14:textId="6B70E2C5" w:rsidR="00204544" w:rsidRPr="00070AEC" w:rsidRDefault="00204544" w:rsidP="006032F4">
            <w:pPr>
              <w:jc w:val="center"/>
              <w:rPr>
                <w:sz w:val="22"/>
                <w:szCs w:val="22"/>
              </w:rPr>
            </w:pPr>
            <w:r w:rsidRPr="00070AEC">
              <w:rPr>
                <w:sz w:val="22"/>
                <w:szCs w:val="22"/>
              </w:rPr>
              <w:t>Котельная № 56, Мурманская обл., МО, ЗАТО г. Североморск</w:t>
            </w:r>
          </w:p>
        </w:tc>
      </w:tr>
      <w:tr w:rsidR="00204544" w:rsidRPr="00070AEC" w14:paraId="41496CA3" w14:textId="5373E527" w:rsidTr="00120703">
        <w:tc>
          <w:tcPr>
            <w:tcW w:w="639" w:type="dxa"/>
          </w:tcPr>
          <w:p w14:paraId="73C2807F" w14:textId="77777777" w:rsidR="00204544" w:rsidRPr="00070AEC" w:rsidRDefault="00204544" w:rsidP="006032F4">
            <w:pPr>
              <w:pStyle w:val="a6"/>
              <w:numPr>
                <w:ilvl w:val="0"/>
                <w:numId w:val="2"/>
              </w:numPr>
              <w:ind w:left="0" w:firstLine="0"/>
              <w:rPr>
                <w:sz w:val="22"/>
                <w:szCs w:val="22"/>
              </w:rPr>
            </w:pPr>
          </w:p>
        </w:tc>
        <w:tc>
          <w:tcPr>
            <w:tcW w:w="1624" w:type="dxa"/>
          </w:tcPr>
          <w:p w14:paraId="07C86EF1" w14:textId="1A3B515A" w:rsidR="00204544" w:rsidRPr="00070AEC" w:rsidRDefault="00204544" w:rsidP="006032F4">
            <w:pPr>
              <w:rPr>
                <w:sz w:val="22"/>
                <w:szCs w:val="22"/>
              </w:rPr>
            </w:pPr>
            <w:r w:rsidRPr="00070AEC">
              <w:rPr>
                <w:sz w:val="22"/>
                <w:szCs w:val="22"/>
              </w:rPr>
              <w:t xml:space="preserve">Проволока </w:t>
            </w:r>
          </w:p>
        </w:tc>
        <w:tc>
          <w:tcPr>
            <w:tcW w:w="4452" w:type="dxa"/>
          </w:tcPr>
          <w:p w14:paraId="0D50E94B" w14:textId="3C7B87EE" w:rsidR="00204544" w:rsidRPr="00070AEC" w:rsidRDefault="00204544" w:rsidP="006032F4">
            <w:pPr>
              <w:rPr>
                <w:sz w:val="22"/>
                <w:szCs w:val="22"/>
              </w:rPr>
            </w:pPr>
            <w:r w:rsidRPr="00070AEC">
              <w:rPr>
                <w:sz w:val="22"/>
                <w:szCs w:val="22"/>
              </w:rPr>
              <w:t>Соответствуют требованиям ГОСТ 3282-74 Проволока стальная низкоуглеродистая общего назначения. Технические условия</w:t>
            </w:r>
          </w:p>
          <w:p w14:paraId="6A1A919F" w14:textId="70ACB9DE" w:rsidR="006032F4" w:rsidRPr="00070AEC" w:rsidRDefault="006032F4" w:rsidP="006032F4">
            <w:pPr>
              <w:rPr>
                <w:sz w:val="22"/>
                <w:szCs w:val="22"/>
              </w:rPr>
            </w:pPr>
            <w:r w:rsidRPr="00070AEC">
              <w:rPr>
                <w:sz w:val="22"/>
                <w:szCs w:val="22"/>
              </w:rPr>
              <w:lastRenderedPageBreak/>
              <w:t>Тип: стальная низкоуглеродистая общего назначения</w:t>
            </w:r>
          </w:p>
          <w:p w14:paraId="303FE8B1" w14:textId="6F6B9570" w:rsidR="00204544" w:rsidRPr="00070AEC" w:rsidRDefault="00204544" w:rsidP="006032F4">
            <w:pPr>
              <w:rPr>
                <w:sz w:val="22"/>
                <w:szCs w:val="22"/>
              </w:rPr>
            </w:pPr>
            <w:r w:rsidRPr="00070AEC">
              <w:rPr>
                <w:sz w:val="22"/>
                <w:szCs w:val="22"/>
              </w:rPr>
              <w:t>Диаметр, мм: не менее 2</w:t>
            </w:r>
          </w:p>
          <w:p w14:paraId="2F54CF1F" w14:textId="4A64FF12" w:rsidR="00204544" w:rsidRPr="00070AEC" w:rsidRDefault="00204544" w:rsidP="006032F4">
            <w:pPr>
              <w:rPr>
                <w:sz w:val="22"/>
                <w:szCs w:val="22"/>
              </w:rPr>
            </w:pPr>
            <w:r w:rsidRPr="00070AEC">
              <w:rPr>
                <w:sz w:val="22"/>
                <w:szCs w:val="22"/>
              </w:rPr>
              <w:t>Материал: углеродистая (Сталь 3)</w:t>
            </w:r>
          </w:p>
        </w:tc>
        <w:tc>
          <w:tcPr>
            <w:tcW w:w="816" w:type="dxa"/>
          </w:tcPr>
          <w:p w14:paraId="639A9B3F" w14:textId="1604CE6F" w:rsidR="00204544" w:rsidRPr="00070AEC" w:rsidRDefault="006251F2" w:rsidP="006032F4">
            <w:pPr>
              <w:jc w:val="center"/>
              <w:rPr>
                <w:sz w:val="22"/>
                <w:szCs w:val="22"/>
              </w:rPr>
            </w:pPr>
            <w:r w:rsidRPr="00070AEC">
              <w:rPr>
                <w:sz w:val="22"/>
                <w:szCs w:val="22"/>
              </w:rPr>
              <w:lastRenderedPageBreak/>
              <w:t>м</w:t>
            </w:r>
          </w:p>
        </w:tc>
        <w:tc>
          <w:tcPr>
            <w:tcW w:w="873" w:type="dxa"/>
            <w:shd w:val="clear" w:color="auto" w:fill="auto"/>
          </w:tcPr>
          <w:p w14:paraId="3D42A890" w14:textId="675C6DD2" w:rsidR="00204544" w:rsidRPr="00120703" w:rsidRDefault="00436A05" w:rsidP="006032F4">
            <w:pPr>
              <w:jc w:val="center"/>
              <w:rPr>
                <w:sz w:val="22"/>
                <w:szCs w:val="22"/>
              </w:rPr>
            </w:pPr>
            <w:r w:rsidRPr="00120703">
              <w:rPr>
                <w:sz w:val="22"/>
                <w:szCs w:val="22"/>
              </w:rPr>
              <w:t>50</w:t>
            </w:r>
          </w:p>
        </w:tc>
        <w:tc>
          <w:tcPr>
            <w:tcW w:w="1698" w:type="dxa"/>
            <w:shd w:val="clear" w:color="auto" w:fill="auto"/>
          </w:tcPr>
          <w:p w14:paraId="202AFAC3" w14:textId="29D97D90" w:rsidR="00204544" w:rsidRPr="00120703" w:rsidRDefault="006251F2" w:rsidP="006032F4">
            <w:pPr>
              <w:jc w:val="center"/>
              <w:rPr>
                <w:sz w:val="22"/>
                <w:szCs w:val="22"/>
              </w:rPr>
            </w:pPr>
            <w:r w:rsidRPr="00120703">
              <w:rPr>
                <w:sz w:val="22"/>
                <w:szCs w:val="22"/>
              </w:rPr>
              <w:t xml:space="preserve">Котельная № 56, Мурманская обл., МО, </w:t>
            </w:r>
            <w:r w:rsidRPr="00120703">
              <w:rPr>
                <w:sz w:val="22"/>
                <w:szCs w:val="22"/>
              </w:rPr>
              <w:lastRenderedPageBreak/>
              <w:t>ЗАТО г. Североморск</w:t>
            </w:r>
          </w:p>
        </w:tc>
      </w:tr>
      <w:tr w:rsidR="006032F4" w:rsidRPr="00070AEC" w14:paraId="21473E75" w14:textId="2BE2CC67" w:rsidTr="00120703">
        <w:tc>
          <w:tcPr>
            <w:tcW w:w="639" w:type="dxa"/>
          </w:tcPr>
          <w:p w14:paraId="5CAA7587" w14:textId="77777777" w:rsidR="006251F2" w:rsidRPr="00070AEC" w:rsidRDefault="006251F2" w:rsidP="006032F4">
            <w:pPr>
              <w:pStyle w:val="a6"/>
              <w:numPr>
                <w:ilvl w:val="0"/>
                <w:numId w:val="2"/>
              </w:numPr>
              <w:ind w:left="0" w:firstLine="0"/>
              <w:rPr>
                <w:sz w:val="22"/>
                <w:szCs w:val="22"/>
              </w:rPr>
            </w:pPr>
          </w:p>
        </w:tc>
        <w:tc>
          <w:tcPr>
            <w:tcW w:w="1624" w:type="dxa"/>
          </w:tcPr>
          <w:p w14:paraId="126BB6A1" w14:textId="6E080E4A" w:rsidR="006251F2" w:rsidRPr="00070AEC" w:rsidRDefault="006251F2" w:rsidP="006032F4">
            <w:pPr>
              <w:rPr>
                <w:sz w:val="22"/>
                <w:szCs w:val="22"/>
              </w:rPr>
            </w:pPr>
            <w:r w:rsidRPr="00070AEC">
              <w:rPr>
                <w:sz w:val="22"/>
                <w:szCs w:val="22"/>
              </w:rPr>
              <w:t xml:space="preserve">Маты </w:t>
            </w:r>
          </w:p>
        </w:tc>
        <w:tc>
          <w:tcPr>
            <w:tcW w:w="4452" w:type="dxa"/>
          </w:tcPr>
          <w:p w14:paraId="5891DC9E" w14:textId="620C1C3E" w:rsidR="006032F4" w:rsidRPr="00070AEC" w:rsidRDefault="006032F4" w:rsidP="006032F4">
            <w:pPr>
              <w:rPr>
                <w:sz w:val="22"/>
                <w:szCs w:val="22"/>
              </w:rPr>
            </w:pPr>
            <w:r w:rsidRPr="00070AEC">
              <w:rPr>
                <w:sz w:val="22"/>
                <w:szCs w:val="22"/>
              </w:rPr>
              <w:t>Соответствуют требованиям ГОСТ 21880-2022 Маты из минеральной ваты прошивные теплоизоляционные. Технические условия</w:t>
            </w:r>
          </w:p>
          <w:p w14:paraId="05A462F3" w14:textId="46192897" w:rsidR="006032F4" w:rsidRPr="00070AEC" w:rsidRDefault="006032F4" w:rsidP="006032F4">
            <w:pPr>
              <w:rPr>
                <w:sz w:val="22"/>
                <w:szCs w:val="22"/>
              </w:rPr>
            </w:pPr>
            <w:r w:rsidRPr="00070AEC">
              <w:rPr>
                <w:sz w:val="22"/>
                <w:szCs w:val="22"/>
              </w:rPr>
              <w:t>Тип: из минеральной ваты прошивные теплоизолирующие</w:t>
            </w:r>
          </w:p>
          <w:p w14:paraId="4B29B4B0" w14:textId="1F176D6F" w:rsidR="006251F2" w:rsidRPr="00070AEC" w:rsidRDefault="006251F2" w:rsidP="006032F4">
            <w:pPr>
              <w:rPr>
                <w:sz w:val="22"/>
                <w:szCs w:val="22"/>
              </w:rPr>
            </w:pPr>
            <w:r w:rsidRPr="00070AEC">
              <w:rPr>
                <w:sz w:val="22"/>
                <w:szCs w:val="22"/>
              </w:rPr>
              <w:t xml:space="preserve">Плотность, кг/ м3: </w:t>
            </w:r>
            <w:r w:rsidR="006032F4" w:rsidRPr="00070AEC">
              <w:rPr>
                <w:sz w:val="22"/>
                <w:szCs w:val="22"/>
              </w:rPr>
              <w:t xml:space="preserve">не менее </w:t>
            </w:r>
            <w:r w:rsidRPr="00070AEC">
              <w:rPr>
                <w:sz w:val="22"/>
                <w:szCs w:val="22"/>
              </w:rPr>
              <w:t xml:space="preserve">70 </w:t>
            </w:r>
            <w:r w:rsidR="006032F4" w:rsidRPr="00070AEC">
              <w:rPr>
                <w:sz w:val="22"/>
                <w:szCs w:val="22"/>
              </w:rPr>
              <w:t xml:space="preserve">не </w:t>
            </w:r>
            <w:proofErr w:type="gramStart"/>
            <w:r w:rsidR="006032F4" w:rsidRPr="00070AEC">
              <w:rPr>
                <w:sz w:val="22"/>
                <w:szCs w:val="22"/>
              </w:rPr>
              <w:t xml:space="preserve">более </w:t>
            </w:r>
            <w:r w:rsidRPr="00070AEC">
              <w:rPr>
                <w:sz w:val="22"/>
                <w:szCs w:val="22"/>
              </w:rPr>
              <w:t xml:space="preserve"> 90</w:t>
            </w:r>
            <w:proofErr w:type="gramEnd"/>
          </w:p>
          <w:p w14:paraId="1A059C21" w14:textId="51192270" w:rsidR="006251F2" w:rsidRPr="00070AEC" w:rsidRDefault="006251F2" w:rsidP="006032F4">
            <w:pPr>
              <w:rPr>
                <w:sz w:val="22"/>
                <w:szCs w:val="22"/>
              </w:rPr>
            </w:pPr>
            <w:r w:rsidRPr="00070AEC">
              <w:rPr>
                <w:sz w:val="22"/>
                <w:szCs w:val="22"/>
              </w:rPr>
              <w:t>Содержание    органических    веществ, %   по массе, не более 2,0</w:t>
            </w:r>
          </w:p>
          <w:p w14:paraId="64436FCF" w14:textId="772D9187" w:rsidR="006251F2" w:rsidRPr="00070AEC" w:rsidRDefault="006251F2" w:rsidP="006032F4">
            <w:pPr>
              <w:rPr>
                <w:sz w:val="22"/>
                <w:szCs w:val="22"/>
              </w:rPr>
            </w:pPr>
            <w:r w:rsidRPr="00070AEC">
              <w:rPr>
                <w:sz w:val="22"/>
                <w:szCs w:val="22"/>
              </w:rPr>
              <w:t xml:space="preserve">Сжимаемость под удельной нагрузкой 2000 ± 30 </w:t>
            </w:r>
            <w:proofErr w:type="gramStart"/>
            <w:r w:rsidRPr="00070AEC">
              <w:rPr>
                <w:sz w:val="22"/>
                <w:szCs w:val="22"/>
              </w:rPr>
              <w:t>Па,%</w:t>
            </w:r>
            <w:proofErr w:type="gramEnd"/>
            <w:r w:rsidRPr="00070AEC">
              <w:rPr>
                <w:sz w:val="22"/>
                <w:szCs w:val="22"/>
              </w:rPr>
              <w:t>, не более 35</w:t>
            </w:r>
          </w:p>
          <w:p w14:paraId="0A253F87" w14:textId="47858FAD" w:rsidR="006251F2" w:rsidRPr="00070AEC" w:rsidRDefault="006251F2" w:rsidP="006032F4">
            <w:pPr>
              <w:rPr>
                <w:sz w:val="22"/>
                <w:szCs w:val="22"/>
              </w:rPr>
            </w:pPr>
            <w:proofErr w:type="spellStart"/>
            <w:r w:rsidRPr="00070AEC">
              <w:rPr>
                <w:sz w:val="22"/>
                <w:szCs w:val="22"/>
              </w:rPr>
              <w:t>Водопоглощение</w:t>
            </w:r>
            <w:proofErr w:type="spellEnd"/>
            <w:r w:rsidRPr="00070AEC">
              <w:rPr>
                <w:sz w:val="22"/>
                <w:szCs w:val="22"/>
              </w:rPr>
              <w:t xml:space="preserve"> при кратковременном и частичном погружении, кг/м², не более 1</w:t>
            </w:r>
          </w:p>
          <w:p w14:paraId="5202E406" w14:textId="2C0612A3" w:rsidR="006251F2" w:rsidRPr="00070AEC" w:rsidRDefault="006251F2" w:rsidP="006032F4">
            <w:pPr>
              <w:rPr>
                <w:sz w:val="22"/>
                <w:szCs w:val="22"/>
              </w:rPr>
            </w:pPr>
            <w:r w:rsidRPr="00070AEC">
              <w:rPr>
                <w:sz w:val="22"/>
                <w:szCs w:val="22"/>
              </w:rPr>
              <w:t>Влажность, % по массе, не более 1,0</w:t>
            </w:r>
          </w:p>
          <w:p w14:paraId="53F2AD0B" w14:textId="7A12392D" w:rsidR="006251F2" w:rsidRPr="00070AEC" w:rsidRDefault="006251F2" w:rsidP="006032F4">
            <w:pPr>
              <w:rPr>
                <w:sz w:val="22"/>
                <w:szCs w:val="22"/>
              </w:rPr>
            </w:pPr>
            <w:r w:rsidRPr="00070AEC">
              <w:rPr>
                <w:sz w:val="22"/>
                <w:szCs w:val="22"/>
              </w:rPr>
              <w:t>Модуль кислотности сырья для производства волокна матов, не менее 1,8</w:t>
            </w:r>
          </w:p>
          <w:p w14:paraId="1FE56A4C" w14:textId="77777777" w:rsidR="006251F2" w:rsidRPr="00070AEC" w:rsidRDefault="006251F2" w:rsidP="006032F4">
            <w:pPr>
              <w:rPr>
                <w:sz w:val="22"/>
                <w:szCs w:val="22"/>
              </w:rPr>
            </w:pPr>
            <w:r w:rsidRPr="00070AEC">
              <w:rPr>
                <w:sz w:val="22"/>
                <w:szCs w:val="22"/>
              </w:rPr>
              <w:t>Содержание не волокнистых включений, % масс, не более</w:t>
            </w:r>
            <w:r w:rsidRPr="00070AEC">
              <w:rPr>
                <w:sz w:val="22"/>
                <w:szCs w:val="22"/>
              </w:rPr>
              <w:tab/>
              <w:t>6,0</w:t>
            </w:r>
          </w:p>
          <w:p w14:paraId="3F2B9D48" w14:textId="2E1E0404" w:rsidR="006251F2" w:rsidRPr="00070AEC" w:rsidRDefault="006251F2" w:rsidP="006032F4">
            <w:pPr>
              <w:rPr>
                <w:sz w:val="22"/>
                <w:szCs w:val="22"/>
              </w:rPr>
            </w:pPr>
            <w:r w:rsidRPr="00070AEC">
              <w:rPr>
                <w:sz w:val="22"/>
                <w:szCs w:val="22"/>
              </w:rPr>
              <w:t>Вариант облицовки: без облицовки</w:t>
            </w:r>
          </w:p>
          <w:p w14:paraId="073DAB6D" w14:textId="5C8972D7" w:rsidR="006251F2" w:rsidRPr="00070AEC" w:rsidRDefault="006251F2" w:rsidP="006032F4">
            <w:pPr>
              <w:rPr>
                <w:sz w:val="22"/>
                <w:szCs w:val="22"/>
              </w:rPr>
            </w:pPr>
            <w:r w:rsidRPr="00070AEC">
              <w:rPr>
                <w:sz w:val="22"/>
                <w:szCs w:val="22"/>
              </w:rPr>
              <w:t>Расстояние между кромкой и крайним швом, мм: не более 50</w:t>
            </w:r>
          </w:p>
          <w:p w14:paraId="63E62706" w14:textId="3D46EB45" w:rsidR="006251F2" w:rsidRPr="00070AEC" w:rsidRDefault="006251F2" w:rsidP="006032F4">
            <w:pPr>
              <w:rPr>
                <w:sz w:val="22"/>
                <w:szCs w:val="22"/>
              </w:rPr>
            </w:pPr>
            <w:r w:rsidRPr="00070AEC">
              <w:rPr>
                <w:sz w:val="22"/>
                <w:szCs w:val="22"/>
              </w:rPr>
              <w:t>Расстояние между швами, мм не более 100</w:t>
            </w:r>
          </w:p>
          <w:p w14:paraId="0F73F463" w14:textId="4360F6ED" w:rsidR="006251F2" w:rsidRPr="00070AEC" w:rsidRDefault="006251F2" w:rsidP="006032F4">
            <w:pPr>
              <w:rPr>
                <w:sz w:val="22"/>
                <w:szCs w:val="22"/>
              </w:rPr>
            </w:pPr>
            <w:r w:rsidRPr="00070AEC">
              <w:rPr>
                <w:sz w:val="22"/>
                <w:szCs w:val="22"/>
              </w:rPr>
              <w:t>Длина, мм: не менее 1000 не более 6000</w:t>
            </w:r>
          </w:p>
          <w:p w14:paraId="6E734052" w14:textId="268C29BD" w:rsidR="006251F2" w:rsidRPr="00070AEC" w:rsidRDefault="006251F2" w:rsidP="006032F4">
            <w:pPr>
              <w:rPr>
                <w:sz w:val="22"/>
                <w:szCs w:val="22"/>
              </w:rPr>
            </w:pPr>
            <w:r w:rsidRPr="00070AEC">
              <w:rPr>
                <w:sz w:val="22"/>
                <w:szCs w:val="22"/>
              </w:rPr>
              <w:t>Ширина, мм: не менее 500 не более 600</w:t>
            </w:r>
          </w:p>
          <w:p w14:paraId="56777922" w14:textId="7CD33347" w:rsidR="006251F2" w:rsidRPr="00070AEC" w:rsidRDefault="006251F2" w:rsidP="006032F4">
            <w:pPr>
              <w:rPr>
                <w:sz w:val="22"/>
                <w:szCs w:val="22"/>
              </w:rPr>
            </w:pPr>
            <w:r w:rsidRPr="00070AEC">
              <w:rPr>
                <w:sz w:val="22"/>
                <w:szCs w:val="22"/>
              </w:rPr>
              <w:t>Толщина, мм: не менее 50</w:t>
            </w:r>
          </w:p>
          <w:p w14:paraId="4949F842" w14:textId="406EE432" w:rsidR="006251F2" w:rsidRPr="00070AEC" w:rsidRDefault="006251F2" w:rsidP="006032F4">
            <w:pPr>
              <w:rPr>
                <w:sz w:val="22"/>
                <w:szCs w:val="22"/>
              </w:rPr>
            </w:pPr>
            <w:r w:rsidRPr="00070AEC">
              <w:rPr>
                <w:sz w:val="22"/>
                <w:szCs w:val="22"/>
              </w:rPr>
              <w:t>По согласованию между заинтересованными сторонами значения параметров прошивки могут быть изменены.</w:t>
            </w:r>
          </w:p>
        </w:tc>
        <w:tc>
          <w:tcPr>
            <w:tcW w:w="816" w:type="dxa"/>
          </w:tcPr>
          <w:p w14:paraId="35C5D78A" w14:textId="31D1B47B" w:rsidR="006251F2" w:rsidRPr="00070AEC" w:rsidRDefault="006251F2" w:rsidP="006032F4">
            <w:pPr>
              <w:jc w:val="center"/>
              <w:rPr>
                <w:sz w:val="22"/>
                <w:szCs w:val="22"/>
              </w:rPr>
            </w:pPr>
            <w:r w:rsidRPr="00070AEC">
              <w:rPr>
                <w:sz w:val="22"/>
                <w:szCs w:val="22"/>
              </w:rPr>
              <w:t>м3</w:t>
            </w:r>
          </w:p>
        </w:tc>
        <w:tc>
          <w:tcPr>
            <w:tcW w:w="873" w:type="dxa"/>
            <w:shd w:val="clear" w:color="auto" w:fill="auto"/>
          </w:tcPr>
          <w:p w14:paraId="01EAA1A1" w14:textId="6CE89DDB" w:rsidR="006251F2" w:rsidRPr="00070AEC" w:rsidRDefault="00436A05" w:rsidP="00436A05">
            <w:pPr>
              <w:rPr>
                <w:sz w:val="22"/>
                <w:szCs w:val="22"/>
              </w:rPr>
            </w:pPr>
            <w:r w:rsidRPr="00120703">
              <w:rPr>
                <w:sz w:val="22"/>
                <w:szCs w:val="22"/>
              </w:rPr>
              <w:t>200</w:t>
            </w:r>
          </w:p>
        </w:tc>
        <w:tc>
          <w:tcPr>
            <w:tcW w:w="1698" w:type="dxa"/>
          </w:tcPr>
          <w:p w14:paraId="36C862C9" w14:textId="545F71DF" w:rsidR="006251F2" w:rsidRPr="00070AEC" w:rsidRDefault="006251F2" w:rsidP="006032F4">
            <w:pPr>
              <w:jc w:val="center"/>
              <w:rPr>
                <w:sz w:val="22"/>
                <w:szCs w:val="22"/>
              </w:rPr>
            </w:pPr>
            <w:r w:rsidRPr="00070AEC">
              <w:rPr>
                <w:sz w:val="22"/>
                <w:szCs w:val="22"/>
              </w:rPr>
              <w:t xml:space="preserve">Котельная № 23, Мурманская </w:t>
            </w:r>
            <w:proofErr w:type="spellStart"/>
            <w:r w:rsidRPr="00070AEC">
              <w:rPr>
                <w:sz w:val="22"/>
                <w:szCs w:val="22"/>
              </w:rPr>
              <w:t>обл</w:t>
            </w:r>
            <w:proofErr w:type="spellEnd"/>
            <w:r w:rsidRPr="00070AEC">
              <w:rPr>
                <w:sz w:val="22"/>
                <w:szCs w:val="22"/>
              </w:rPr>
              <w:t>, ЗАТО Александровск, г. Полярный, ул. Старикова</w:t>
            </w:r>
          </w:p>
        </w:tc>
      </w:tr>
      <w:tr w:rsidR="006032F4" w:rsidRPr="00070AEC" w14:paraId="03F49180" w14:textId="77777777" w:rsidTr="006032F4">
        <w:tc>
          <w:tcPr>
            <w:tcW w:w="639" w:type="dxa"/>
          </w:tcPr>
          <w:p w14:paraId="4331767D" w14:textId="77777777" w:rsidR="006032F4" w:rsidRPr="00070AEC" w:rsidRDefault="006032F4" w:rsidP="006032F4">
            <w:pPr>
              <w:pStyle w:val="a6"/>
              <w:numPr>
                <w:ilvl w:val="0"/>
                <w:numId w:val="2"/>
              </w:numPr>
              <w:ind w:left="0" w:firstLine="0"/>
              <w:rPr>
                <w:sz w:val="22"/>
                <w:szCs w:val="22"/>
              </w:rPr>
            </w:pPr>
          </w:p>
        </w:tc>
        <w:tc>
          <w:tcPr>
            <w:tcW w:w="1624" w:type="dxa"/>
          </w:tcPr>
          <w:p w14:paraId="5B9B695B" w14:textId="296A5733" w:rsidR="006032F4" w:rsidRPr="00070AEC" w:rsidRDefault="006032F4" w:rsidP="006032F4">
            <w:pPr>
              <w:rPr>
                <w:sz w:val="22"/>
                <w:szCs w:val="22"/>
              </w:rPr>
            </w:pPr>
            <w:r w:rsidRPr="00070AEC">
              <w:rPr>
                <w:sz w:val="22"/>
                <w:szCs w:val="22"/>
              </w:rPr>
              <w:t xml:space="preserve">Проволока </w:t>
            </w:r>
          </w:p>
        </w:tc>
        <w:tc>
          <w:tcPr>
            <w:tcW w:w="4452" w:type="dxa"/>
          </w:tcPr>
          <w:p w14:paraId="2DF5EE77" w14:textId="4166E163" w:rsidR="006032F4" w:rsidRPr="00070AEC" w:rsidRDefault="006032F4" w:rsidP="006032F4">
            <w:pPr>
              <w:rPr>
                <w:sz w:val="22"/>
                <w:szCs w:val="22"/>
              </w:rPr>
            </w:pPr>
            <w:r w:rsidRPr="00070AEC">
              <w:rPr>
                <w:sz w:val="22"/>
                <w:szCs w:val="22"/>
              </w:rPr>
              <w:t>Соответствуют требованиям ГОСТ 3282-74 Проволока стальная низкоуглеродистая общего назначения. Технические условия</w:t>
            </w:r>
          </w:p>
          <w:p w14:paraId="22E1793E" w14:textId="6FA0128C" w:rsidR="006032F4" w:rsidRPr="00070AEC" w:rsidRDefault="006032F4" w:rsidP="006032F4">
            <w:pPr>
              <w:rPr>
                <w:sz w:val="22"/>
                <w:szCs w:val="22"/>
              </w:rPr>
            </w:pPr>
            <w:r w:rsidRPr="00070AEC">
              <w:rPr>
                <w:sz w:val="22"/>
                <w:szCs w:val="22"/>
              </w:rPr>
              <w:t>Тип: стальная низкоуглеродистая общего назначения</w:t>
            </w:r>
          </w:p>
          <w:p w14:paraId="4ECA0FA4" w14:textId="77777777" w:rsidR="006032F4" w:rsidRPr="00070AEC" w:rsidRDefault="006032F4" w:rsidP="006032F4">
            <w:pPr>
              <w:rPr>
                <w:sz w:val="22"/>
                <w:szCs w:val="22"/>
              </w:rPr>
            </w:pPr>
            <w:r w:rsidRPr="00070AEC">
              <w:rPr>
                <w:sz w:val="22"/>
                <w:szCs w:val="22"/>
              </w:rPr>
              <w:t>Диаметр, мм: не менее 2</w:t>
            </w:r>
          </w:p>
          <w:p w14:paraId="7425C0FD" w14:textId="38C6E5B3" w:rsidR="006032F4" w:rsidRPr="00070AEC" w:rsidRDefault="006032F4" w:rsidP="006032F4">
            <w:pPr>
              <w:rPr>
                <w:sz w:val="22"/>
                <w:szCs w:val="22"/>
              </w:rPr>
            </w:pPr>
            <w:r w:rsidRPr="00070AEC">
              <w:rPr>
                <w:sz w:val="22"/>
                <w:szCs w:val="22"/>
              </w:rPr>
              <w:t>Материал: углеродистая (Сталь 3)</w:t>
            </w:r>
          </w:p>
        </w:tc>
        <w:tc>
          <w:tcPr>
            <w:tcW w:w="816" w:type="dxa"/>
            <w:shd w:val="clear" w:color="000000" w:fill="FFFFFF"/>
          </w:tcPr>
          <w:p w14:paraId="6769B08E" w14:textId="4E01D0AA" w:rsidR="006032F4" w:rsidRPr="00070AEC" w:rsidRDefault="006032F4" w:rsidP="006032F4">
            <w:pPr>
              <w:jc w:val="center"/>
              <w:rPr>
                <w:sz w:val="22"/>
                <w:szCs w:val="22"/>
              </w:rPr>
            </w:pPr>
            <w:r w:rsidRPr="00070AEC">
              <w:rPr>
                <w:sz w:val="22"/>
                <w:szCs w:val="22"/>
              </w:rPr>
              <w:t>м</w:t>
            </w:r>
          </w:p>
        </w:tc>
        <w:tc>
          <w:tcPr>
            <w:tcW w:w="873" w:type="dxa"/>
            <w:shd w:val="clear" w:color="000000" w:fill="FFFFFF"/>
          </w:tcPr>
          <w:p w14:paraId="5CA72129" w14:textId="485C1EC5" w:rsidR="006032F4" w:rsidRPr="00070AEC" w:rsidRDefault="00436A05" w:rsidP="006032F4">
            <w:pPr>
              <w:jc w:val="center"/>
              <w:rPr>
                <w:sz w:val="22"/>
                <w:szCs w:val="22"/>
              </w:rPr>
            </w:pPr>
            <w:r w:rsidRPr="00120703">
              <w:rPr>
                <w:sz w:val="22"/>
                <w:szCs w:val="22"/>
              </w:rPr>
              <w:t>500</w:t>
            </w:r>
          </w:p>
        </w:tc>
        <w:tc>
          <w:tcPr>
            <w:tcW w:w="1698" w:type="dxa"/>
          </w:tcPr>
          <w:p w14:paraId="12AFF91D" w14:textId="4930740D" w:rsidR="006032F4" w:rsidRPr="00070AEC" w:rsidRDefault="006032F4" w:rsidP="006032F4">
            <w:pPr>
              <w:jc w:val="center"/>
              <w:rPr>
                <w:sz w:val="22"/>
                <w:szCs w:val="22"/>
              </w:rPr>
            </w:pPr>
            <w:r w:rsidRPr="00070AEC">
              <w:rPr>
                <w:sz w:val="22"/>
                <w:szCs w:val="22"/>
              </w:rPr>
              <w:t xml:space="preserve">Котельная № 23, Мурманская </w:t>
            </w:r>
            <w:proofErr w:type="spellStart"/>
            <w:r w:rsidRPr="00070AEC">
              <w:rPr>
                <w:sz w:val="22"/>
                <w:szCs w:val="22"/>
              </w:rPr>
              <w:t>обл</w:t>
            </w:r>
            <w:proofErr w:type="spellEnd"/>
            <w:r w:rsidRPr="00070AEC">
              <w:rPr>
                <w:sz w:val="22"/>
                <w:szCs w:val="22"/>
              </w:rPr>
              <w:t>, ЗАТО Александровск, г. Полярный, ул. Старикова</w:t>
            </w:r>
          </w:p>
        </w:tc>
      </w:tr>
    </w:tbl>
    <w:p w14:paraId="342C518D" w14:textId="0BAEBA5F" w:rsidR="00456303" w:rsidRPr="00120703" w:rsidRDefault="00422830" w:rsidP="006032F4">
      <w:pPr>
        <w:pStyle w:val="a6"/>
        <w:numPr>
          <w:ilvl w:val="0"/>
          <w:numId w:val="1"/>
        </w:numPr>
        <w:tabs>
          <w:tab w:val="left" w:pos="284"/>
        </w:tabs>
        <w:ind w:left="0" w:firstLine="0"/>
        <w:jc w:val="both"/>
        <w:rPr>
          <w:rFonts w:eastAsia="Calibri"/>
          <w:bCs/>
          <w:sz w:val="22"/>
          <w:szCs w:val="22"/>
          <w:lang w:eastAsia="en-US"/>
        </w:rPr>
      </w:pPr>
      <w:r w:rsidRPr="00120703">
        <w:rPr>
          <w:rFonts w:eastAsia="Calibri"/>
          <w:b/>
          <w:sz w:val="22"/>
          <w:szCs w:val="22"/>
          <w:lang w:eastAsia="en-US"/>
        </w:rPr>
        <w:t>Место поставки:</w:t>
      </w:r>
      <w:r w:rsidR="00630ADC" w:rsidRPr="00120703">
        <w:rPr>
          <w:rFonts w:eastAsia="Calibri"/>
          <w:b/>
          <w:sz w:val="22"/>
          <w:szCs w:val="22"/>
          <w:lang w:eastAsia="en-US"/>
        </w:rPr>
        <w:t xml:space="preserve"> </w:t>
      </w:r>
      <w:r w:rsidR="006032F4" w:rsidRPr="00120703">
        <w:rPr>
          <w:rFonts w:eastAsia="Calibri"/>
          <w:bCs/>
          <w:sz w:val="22"/>
          <w:szCs w:val="22"/>
          <w:lang w:eastAsia="en-US"/>
        </w:rPr>
        <w:t xml:space="preserve">Котельная № 56, Мурманская обл., МО, ЗАТО г. Североморск и Котельная № 23, Мурманская </w:t>
      </w:r>
      <w:proofErr w:type="spellStart"/>
      <w:r w:rsidR="006032F4" w:rsidRPr="00120703">
        <w:rPr>
          <w:rFonts w:eastAsia="Calibri"/>
          <w:bCs/>
          <w:sz w:val="22"/>
          <w:szCs w:val="22"/>
          <w:lang w:eastAsia="en-US"/>
        </w:rPr>
        <w:t>обл</w:t>
      </w:r>
      <w:proofErr w:type="spellEnd"/>
      <w:r w:rsidR="006032F4" w:rsidRPr="00120703">
        <w:rPr>
          <w:rFonts w:eastAsia="Calibri"/>
          <w:bCs/>
          <w:sz w:val="22"/>
          <w:szCs w:val="22"/>
          <w:lang w:eastAsia="en-US"/>
        </w:rPr>
        <w:t>, ЗАТО Александровск, г. Полярный, ул. Старикова</w:t>
      </w:r>
      <w:r w:rsidR="00810535" w:rsidRPr="00120703">
        <w:rPr>
          <w:rFonts w:eastAsia="Calibri"/>
          <w:bCs/>
          <w:sz w:val="22"/>
          <w:szCs w:val="22"/>
          <w:lang w:eastAsia="en-US"/>
        </w:rPr>
        <w:t>.</w:t>
      </w:r>
    </w:p>
    <w:p w14:paraId="1C20E5B6" w14:textId="11C9F452" w:rsidR="00630ADC" w:rsidRPr="00120703" w:rsidRDefault="00630ADC" w:rsidP="006032F4">
      <w:pPr>
        <w:pStyle w:val="a6"/>
        <w:numPr>
          <w:ilvl w:val="0"/>
          <w:numId w:val="1"/>
        </w:numPr>
        <w:tabs>
          <w:tab w:val="left" w:pos="284"/>
        </w:tabs>
        <w:ind w:left="0" w:firstLine="0"/>
        <w:jc w:val="both"/>
        <w:rPr>
          <w:rFonts w:eastAsia="Calibri"/>
          <w:bCs/>
          <w:sz w:val="22"/>
          <w:szCs w:val="22"/>
          <w:lang w:eastAsia="en-US"/>
        </w:rPr>
      </w:pPr>
      <w:r w:rsidRPr="00120703">
        <w:rPr>
          <w:rFonts w:eastAsia="Calibri"/>
          <w:b/>
          <w:sz w:val="22"/>
          <w:szCs w:val="22"/>
          <w:lang w:eastAsia="en-US"/>
        </w:rPr>
        <w:t xml:space="preserve">Срок поставки: </w:t>
      </w:r>
      <w:r w:rsidR="006032F4" w:rsidRPr="00120703">
        <w:rPr>
          <w:rFonts w:eastAsia="Calibri"/>
          <w:bCs/>
          <w:sz w:val="22"/>
          <w:szCs w:val="22"/>
          <w:lang w:eastAsia="en-US"/>
        </w:rPr>
        <w:t xml:space="preserve">в течение 30 (тридцати) дней с даты подписания </w:t>
      </w:r>
      <w:r w:rsidRPr="00120703">
        <w:rPr>
          <w:rFonts w:eastAsia="Calibri"/>
          <w:bCs/>
          <w:sz w:val="22"/>
          <w:szCs w:val="22"/>
          <w:lang w:eastAsia="en-US"/>
        </w:rPr>
        <w:t>Договора</w:t>
      </w:r>
      <w:r w:rsidR="002D424A" w:rsidRPr="00120703">
        <w:rPr>
          <w:rFonts w:eastAsia="Calibri"/>
          <w:bCs/>
          <w:sz w:val="22"/>
          <w:szCs w:val="22"/>
          <w:lang w:eastAsia="en-US"/>
        </w:rPr>
        <w:t>.</w:t>
      </w:r>
      <w:bookmarkStart w:id="2" w:name="_GoBack"/>
      <w:bookmarkEnd w:id="2"/>
    </w:p>
    <w:p w14:paraId="3F587C02" w14:textId="77777777" w:rsidR="00810535" w:rsidRPr="00070AEC" w:rsidRDefault="00810535" w:rsidP="006032F4">
      <w:pPr>
        <w:pStyle w:val="16634"/>
        <w:spacing w:before="0" w:beforeAutospacing="0" w:after="0" w:afterAutospacing="0"/>
        <w:jc w:val="both"/>
        <w:rPr>
          <w:rFonts w:eastAsia="Calibri"/>
          <w:bCs/>
          <w:sz w:val="22"/>
          <w:szCs w:val="22"/>
          <w:lang w:eastAsia="en-US"/>
        </w:rPr>
      </w:pPr>
      <w:r w:rsidRPr="00070AEC">
        <w:rPr>
          <w:rFonts w:eastAsia="Calibri"/>
          <w:bCs/>
          <w:sz w:val="22"/>
          <w:szCs w:val="22"/>
          <w:lang w:eastAsia="en-US"/>
        </w:rPr>
        <w:t>3.1. Поставка Товара по заявке Заказчика, транспортом Поставщика. Доставка, погрузочно-разгрузочные работы производятся за счет Поставщика.</w:t>
      </w:r>
    </w:p>
    <w:p w14:paraId="541E4029" w14:textId="1DBB8E8D" w:rsidR="003D4974" w:rsidRPr="00070AEC" w:rsidRDefault="003D4974" w:rsidP="006032F4">
      <w:pPr>
        <w:pStyle w:val="16634"/>
        <w:spacing w:before="0" w:beforeAutospacing="0" w:after="0" w:afterAutospacing="0"/>
        <w:jc w:val="both"/>
        <w:rPr>
          <w:sz w:val="22"/>
          <w:szCs w:val="22"/>
        </w:rPr>
      </w:pPr>
      <w:r w:rsidRPr="00070AEC">
        <w:rPr>
          <w:b/>
          <w:bCs/>
          <w:color w:val="000000"/>
          <w:sz w:val="22"/>
          <w:szCs w:val="22"/>
        </w:rPr>
        <w:t>4. Требования к качеству, безопасности поставляемого товара:</w:t>
      </w:r>
    </w:p>
    <w:p w14:paraId="279040AF"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40E409B"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1D15BA5"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7B57A8C"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2B09C6"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622E49F" w14:textId="77777777" w:rsidR="003D4974" w:rsidRPr="00070AEC" w:rsidRDefault="003D4974" w:rsidP="006032F4">
      <w:pPr>
        <w:pStyle w:val="a7"/>
        <w:spacing w:before="0" w:beforeAutospacing="0" w:after="0" w:afterAutospacing="0"/>
        <w:jc w:val="both"/>
        <w:rPr>
          <w:sz w:val="22"/>
          <w:szCs w:val="22"/>
        </w:rPr>
      </w:pPr>
      <w:r w:rsidRPr="00070AEC">
        <w:rPr>
          <w:b/>
          <w:bCs/>
          <w:color w:val="000000"/>
          <w:sz w:val="22"/>
          <w:szCs w:val="22"/>
        </w:rPr>
        <w:t>5. Требования к упаковке и маркировке поставляемого товара:</w:t>
      </w:r>
    </w:p>
    <w:p w14:paraId="23A96C9F"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B8E6D4"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7C2F68"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4335AD5"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130841C" w14:textId="77777777" w:rsidR="003D4974" w:rsidRPr="00070AEC" w:rsidRDefault="003D4974" w:rsidP="006032F4">
      <w:pPr>
        <w:pStyle w:val="a7"/>
        <w:spacing w:before="0" w:beforeAutospacing="0" w:after="0" w:afterAutospacing="0"/>
        <w:jc w:val="both"/>
        <w:rPr>
          <w:sz w:val="22"/>
          <w:szCs w:val="22"/>
        </w:rPr>
      </w:pPr>
      <w:r w:rsidRPr="00070AEC">
        <w:rPr>
          <w:b/>
          <w:bCs/>
          <w:color w:val="000000"/>
          <w:sz w:val="22"/>
          <w:szCs w:val="22"/>
        </w:rPr>
        <w:t>6. Требования к гарантийному сроку товара и (или) объему предоставления гарантий качества товара:</w:t>
      </w:r>
    </w:p>
    <w:p w14:paraId="5D48DAC5"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 xml:space="preserve">6.1. Гарантия качества товара - в соответствии с гарантийным сроком, установленным производителем. </w:t>
      </w:r>
    </w:p>
    <w:p w14:paraId="4EFDA509"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73B13291"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22BC480" w14:textId="77777777" w:rsidR="003D4974" w:rsidRPr="00070AEC" w:rsidRDefault="003D4974" w:rsidP="006032F4">
      <w:pPr>
        <w:jc w:val="center"/>
        <w:rPr>
          <w:sz w:val="22"/>
          <w:szCs w:val="22"/>
        </w:rPr>
      </w:pPr>
    </w:p>
    <w:sectPr w:rsidR="003D4974" w:rsidRPr="00070AEC" w:rsidSect="002D424A">
      <w:pgSz w:w="11906" w:h="16838"/>
      <w:pgMar w:top="1135"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B6"/>
    <w:rsid w:val="00003F58"/>
    <w:rsid w:val="00006322"/>
    <w:rsid w:val="000117E0"/>
    <w:rsid w:val="00016879"/>
    <w:rsid w:val="000176C0"/>
    <w:rsid w:val="0002739F"/>
    <w:rsid w:val="00030187"/>
    <w:rsid w:val="0003485C"/>
    <w:rsid w:val="00035338"/>
    <w:rsid w:val="000363B0"/>
    <w:rsid w:val="000379BE"/>
    <w:rsid w:val="0004089D"/>
    <w:rsid w:val="00041AC8"/>
    <w:rsid w:val="000438F7"/>
    <w:rsid w:val="00050ABE"/>
    <w:rsid w:val="00051B5B"/>
    <w:rsid w:val="00052837"/>
    <w:rsid w:val="000542A0"/>
    <w:rsid w:val="000627FD"/>
    <w:rsid w:val="00065305"/>
    <w:rsid w:val="00066ADA"/>
    <w:rsid w:val="000704EA"/>
    <w:rsid w:val="00070AEC"/>
    <w:rsid w:val="00072370"/>
    <w:rsid w:val="00072830"/>
    <w:rsid w:val="00073498"/>
    <w:rsid w:val="00080EAD"/>
    <w:rsid w:val="00082401"/>
    <w:rsid w:val="00082F2F"/>
    <w:rsid w:val="00083538"/>
    <w:rsid w:val="00083D32"/>
    <w:rsid w:val="000852FA"/>
    <w:rsid w:val="00094537"/>
    <w:rsid w:val="00095471"/>
    <w:rsid w:val="000B581D"/>
    <w:rsid w:val="000B6C7F"/>
    <w:rsid w:val="000B7085"/>
    <w:rsid w:val="000C5125"/>
    <w:rsid w:val="000C58C7"/>
    <w:rsid w:val="000D0FD9"/>
    <w:rsid w:val="000D185E"/>
    <w:rsid w:val="000D2499"/>
    <w:rsid w:val="000D282F"/>
    <w:rsid w:val="000D6D2B"/>
    <w:rsid w:val="000D73E7"/>
    <w:rsid w:val="000D7B40"/>
    <w:rsid w:val="000E068A"/>
    <w:rsid w:val="000E1BEB"/>
    <w:rsid w:val="000E4004"/>
    <w:rsid w:val="000E6E21"/>
    <w:rsid w:val="000F32EA"/>
    <w:rsid w:val="000F5219"/>
    <w:rsid w:val="000F7396"/>
    <w:rsid w:val="001003EF"/>
    <w:rsid w:val="0010129B"/>
    <w:rsid w:val="001052A0"/>
    <w:rsid w:val="001104BC"/>
    <w:rsid w:val="00112108"/>
    <w:rsid w:val="00115F24"/>
    <w:rsid w:val="00116927"/>
    <w:rsid w:val="00116DC8"/>
    <w:rsid w:val="00120466"/>
    <w:rsid w:val="00120703"/>
    <w:rsid w:val="00122F73"/>
    <w:rsid w:val="00123310"/>
    <w:rsid w:val="001305D7"/>
    <w:rsid w:val="001344F4"/>
    <w:rsid w:val="001366E1"/>
    <w:rsid w:val="00136FF8"/>
    <w:rsid w:val="001372F0"/>
    <w:rsid w:val="001402F6"/>
    <w:rsid w:val="00142BDC"/>
    <w:rsid w:val="00147DE6"/>
    <w:rsid w:val="00152A7D"/>
    <w:rsid w:val="001538B8"/>
    <w:rsid w:val="00156941"/>
    <w:rsid w:val="00156CB4"/>
    <w:rsid w:val="001621E7"/>
    <w:rsid w:val="00163776"/>
    <w:rsid w:val="00167902"/>
    <w:rsid w:val="0017378D"/>
    <w:rsid w:val="00181418"/>
    <w:rsid w:val="001864DB"/>
    <w:rsid w:val="0019345D"/>
    <w:rsid w:val="0019667E"/>
    <w:rsid w:val="00196DF4"/>
    <w:rsid w:val="001A038E"/>
    <w:rsid w:val="001A11B1"/>
    <w:rsid w:val="001A3D67"/>
    <w:rsid w:val="001A550E"/>
    <w:rsid w:val="001A7811"/>
    <w:rsid w:val="001B04D2"/>
    <w:rsid w:val="001B4DA3"/>
    <w:rsid w:val="001C04BE"/>
    <w:rsid w:val="001D00ED"/>
    <w:rsid w:val="001D2061"/>
    <w:rsid w:val="001D62F4"/>
    <w:rsid w:val="001E7234"/>
    <w:rsid w:val="001F109A"/>
    <w:rsid w:val="001F1540"/>
    <w:rsid w:val="001F19BB"/>
    <w:rsid w:val="001F26AF"/>
    <w:rsid w:val="0020235B"/>
    <w:rsid w:val="00203F2B"/>
    <w:rsid w:val="00204544"/>
    <w:rsid w:val="00205BD3"/>
    <w:rsid w:val="00210EA7"/>
    <w:rsid w:val="00214541"/>
    <w:rsid w:val="00214B8E"/>
    <w:rsid w:val="00214DF2"/>
    <w:rsid w:val="002202D4"/>
    <w:rsid w:val="0022146A"/>
    <w:rsid w:val="002264E3"/>
    <w:rsid w:val="0023000C"/>
    <w:rsid w:val="00230B17"/>
    <w:rsid w:val="0023270E"/>
    <w:rsid w:val="00234516"/>
    <w:rsid w:val="00235CF8"/>
    <w:rsid w:val="00245B18"/>
    <w:rsid w:val="00251661"/>
    <w:rsid w:val="0025791E"/>
    <w:rsid w:val="0026497B"/>
    <w:rsid w:val="00266638"/>
    <w:rsid w:val="0027025C"/>
    <w:rsid w:val="00271612"/>
    <w:rsid w:val="002716BE"/>
    <w:rsid w:val="00275125"/>
    <w:rsid w:val="0028007E"/>
    <w:rsid w:val="00282446"/>
    <w:rsid w:val="0028372C"/>
    <w:rsid w:val="00295ABA"/>
    <w:rsid w:val="002A4246"/>
    <w:rsid w:val="002B3DAE"/>
    <w:rsid w:val="002B5E42"/>
    <w:rsid w:val="002B63B3"/>
    <w:rsid w:val="002B6736"/>
    <w:rsid w:val="002B7558"/>
    <w:rsid w:val="002B769A"/>
    <w:rsid w:val="002C057D"/>
    <w:rsid w:val="002C2357"/>
    <w:rsid w:val="002D301B"/>
    <w:rsid w:val="002D424A"/>
    <w:rsid w:val="002E16AF"/>
    <w:rsid w:val="002E256D"/>
    <w:rsid w:val="002E6F08"/>
    <w:rsid w:val="00306510"/>
    <w:rsid w:val="00307068"/>
    <w:rsid w:val="003136B3"/>
    <w:rsid w:val="003138F5"/>
    <w:rsid w:val="00313E45"/>
    <w:rsid w:val="00314830"/>
    <w:rsid w:val="00322472"/>
    <w:rsid w:val="0032396E"/>
    <w:rsid w:val="003244AF"/>
    <w:rsid w:val="0033041B"/>
    <w:rsid w:val="0033180E"/>
    <w:rsid w:val="00334962"/>
    <w:rsid w:val="003351BF"/>
    <w:rsid w:val="00335D65"/>
    <w:rsid w:val="00336F43"/>
    <w:rsid w:val="00343890"/>
    <w:rsid w:val="00344E89"/>
    <w:rsid w:val="003471AB"/>
    <w:rsid w:val="003516D2"/>
    <w:rsid w:val="00351B72"/>
    <w:rsid w:val="003541F4"/>
    <w:rsid w:val="00354816"/>
    <w:rsid w:val="00362DAA"/>
    <w:rsid w:val="00365492"/>
    <w:rsid w:val="00370C64"/>
    <w:rsid w:val="00371F05"/>
    <w:rsid w:val="00372CAE"/>
    <w:rsid w:val="00377407"/>
    <w:rsid w:val="00382B3C"/>
    <w:rsid w:val="00385FDD"/>
    <w:rsid w:val="00385FF2"/>
    <w:rsid w:val="00392C70"/>
    <w:rsid w:val="00393D45"/>
    <w:rsid w:val="003950E8"/>
    <w:rsid w:val="003A490F"/>
    <w:rsid w:val="003A5181"/>
    <w:rsid w:val="003B1DAE"/>
    <w:rsid w:val="003B2ED3"/>
    <w:rsid w:val="003B71E9"/>
    <w:rsid w:val="003C0057"/>
    <w:rsid w:val="003C0792"/>
    <w:rsid w:val="003C0AD4"/>
    <w:rsid w:val="003C21DB"/>
    <w:rsid w:val="003C367F"/>
    <w:rsid w:val="003D4974"/>
    <w:rsid w:val="003D558C"/>
    <w:rsid w:val="003D654E"/>
    <w:rsid w:val="003E2E8C"/>
    <w:rsid w:val="003E53CC"/>
    <w:rsid w:val="003E61C4"/>
    <w:rsid w:val="003E6419"/>
    <w:rsid w:val="003E7DDA"/>
    <w:rsid w:val="003F139A"/>
    <w:rsid w:val="003F2AC4"/>
    <w:rsid w:val="003F60F3"/>
    <w:rsid w:val="0040182A"/>
    <w:rsid w:val="004065CA"/>
    <w:rsid w:val="004109AC"/>
    <w:rsid w:val="004158EE"/>
    <w:rsid w:val="00415E00"/>
    <w:rsid w:val="00422830"/>
    <w:rsid w:val="004271A1"/>
    <w:rsid w:val="00431A18"/>
    <w:rsid w:val="00432833"/>
    <w:rsid w:val="0043599E"/>
    <w:rsid w:val="00435EB1"/>
    <w:rsid w:val="00436A05"/>
    <w:rsid w:val="004376AD"/>
    <w:rsid w:val="004446E3"/>
    <w:rsid w:val="00452F51"/>
    <w:rsid w:val="00455179"/>
    <w:rsid w:val="00456303"/>
    <w:rsid w:val="00457709"/>
    <w:rsid w:val="0046154C"/>
    <w:rsid w:val="00461790"/>
    <w:rsid w:val="004660A3"/>
    <w:rsid w:val="00472AF5"/>
    <w:rsid w:val="004768C7"/>
    <w:rsid w:val="004775FE"/>
    <w:rsid w:val="00477F53"/>
    <w:rsid w:val="00480529"/>
    <w:rsid w:val="00480CE9"/>
    <w:rsid w:val="00484859"/>
    <w:rsid w:val="004902FB"/>
    <w:rsid w:val="00490BDA"/>
    <w:rsid w:val="00491B37"/>
    <w:rsid w:val="004965ED"/>
    <w:rsid w:val="004A1133"/>
    <w:rsid w:val="004A16BE"/>
    <w:rsid w:val="004A773B"/>
    <w:rsid w:val="004B6F39"/>
    <w:rsid w:val="004B77B1"/>
    <w:rsid w:val="004C3999"/>
    <w:rsid w:val="004C632C"/>
    <w:rsid w:val="004C79B2"/>
    <w:rsid w:val="004C7F7C"/>
    <w:rsid w:val="004D0206"/>
    <w:rsid w:val="004D02A4"/>
    <w:rsid w:val="004D248D"/>
    <w:rsid w:val="004D32F4"/>
    <w:rsid w:val="004D6541"/>
    <w:rsid w:val="004F0287"/>
    <w:rsid w:val="004F2259"/>
    <w:rsid w:val="004F3DD0"/>
    <w:rsid w:val="004F40D4"/>
    <w:rsid w:val="004F475F"/>
    <w:rsid w:val="004F6D14"/>
    <w:rsid w:val="004F7FA5"/>
    <w:rsid w:val="00503213"/>
    <w:rsid w:val="00507F78"/>
    <w:rsid w:val="00510208"/>
    <w:rsid w:val="005121D9"/>
    <w:rsid w:val="00513818"/>
    <w:rsid w:val="00513953"/>
    <w:rsid w:val="00515C0C"/>
    <w:rsid w:val="00516BF0"/>
    <w:rsid w:val="005220CD"/>
    <w:rsid w:val="005221C8"/>
    <w:rsid w:val="0052589C"/>
    <w:rsid w:val="005305FA"/>
    <w:rsid w:val="00530D58"/>
    <w:rsid w:val="00534696"/>
    <w:rsid w:val="00535F3D"/>
    <w:rsid w:val="005363CE"/>
    <w:rsid w:val="00542E0A"/>
    <w:rsid w:val="00543B87"/>
    <w:rsid w:val="0054559E"/>
    <w:rsid w:val="00555664"/>
    <w:rsid w:val="005613ED"/>
    <w:rsid w:val="00562CC6"/>
    <w:rsid w:val="00563239"/>
    <w:rsid w:val="00564F88"/>
    <w:rsid w:val="00565524"/>
    <w:rsid w:val="00573BB2"/>
    <w:rsid w:val="00580B24"/>
    <w:rsid w:val="00590C42"/>
    <w:rsid w:val="0059380F"/>
    <w:rsid w:val="00593CC7"/>
    <w:rsid w:val="00594021"/>
    <w:rsid w:val="005A0C91"/>
    <w:rsid w:val="005A14AF"/>
    <w:rsid w:val="005A1F4B"/>
    <w:rsid w:val="005A2C17"/>
    <w:rsid w:val="005B4122"/>
    <w:rsid w:val="005B4A51"/>
    <w:rsid w:val="005B4EF5"/>
    <w:rsid w:val="005B6DFF"/>
    <w:rsid w:val="005B6F16"/>
    <w:rsid w:val="005C1EB6"/>
    <w:rsid w:val="005C2DDB"/>
    <w:rsid w:val="005C3603"/>
    <w:rsid w:val="005C4E84"/>
    <w:rsid w:val="005C5B64"/>
    <w:rsid w:val="005C7447"/>
    <w:rsid w:val="005C78DB"/>
    <w:rsid w:val="005D1801"/>
    <w:rsid w:val="005D18B9"/>
    <w:rsid w:val="005D4E2B"/>
    <w:rsid w:val="005E076C"/>
    <w:rsid w:val="005E5BA3"/>
    <w:rsid w:val="005F561F"/>
    <w:rsid w:val="006032F4"/>
    <w:rsid w:val="00606B61"/>
    <w:rsid w:val="00610DA5"/>
    <w:rsid w:val="00616F49"/>
    <w:rsid w:val="00620119"/>
    <w:rsid w:val="0062104C"/>
    <w:rsid w:val="006251F2"/>
    <w:rsid w:val="006276B6"/>
    <w:rsid w:val="00630ADC"/>
    <w:rsid w:val="006321BC"/>
    <w:rsid w:val="00632427"/>
    <w:rsid w:val="00642E58"/>
    <w:rsid w:val="006438F7"/>
    <w:rsid w:val="00644B2D"/>
    <w:rsid w:val="00654416"/>
    <w:rsid w:val="006579EB"/>
    <w:rsid w:val="00660EF6"/>
    <w:rsid w:val="00662636"/>
    <w:rsid w:val="0066437D"/>
    <w:rsid w:val="0066451B"/>
    <w:rsid w:val="00665ADB"/>
    <w:rsid w:val="00666979"/>
    <w:rsid w:val="006739E9"/>
    <w:rsid w:val="0067617B"/>
    <w:rsid w:val="00683B1D"/>
    <w:rsid w:val="00686321"/>
    <w:rsid w:val="00690120"/>
    <w:rsid w:val="0069181A"/>
    <w:rsid w:val="00693511"/>
    <w:rsid w:val="00693A61"/>
    <w:rsid w:val="006A1C1D"/>
    <w:rsid w:val="006A4314"/>
    <w:rsid w:val="006A51E7"/>
    <w:rsid w:val="006A6695"/>
    <w:rsid w:val="006B0751"/>
    <w:rsid w:val="006B12F3"/>
    <w:rsid w:val="006B373B"/>
    <w:rsid w:val="006B3ADD"/>
    <w:rsid w:val="006B5FA5"/>
    <w:rsid w:val="006B5FC4"/>
    <w:rsid w:val="006B7E4E"/>
    <w:rsid w:val="006C0CDD"/>
    <w:rsid w:val="006D23A4"/>
    <w:rsid w:val="006D39F9"/>
    <w:rsid w:val="006D6694"/>
    <w:rsid w:val="006D68C6"/>
    <w:rsid w:val="006D73A5"/>
    <w:rsid w:val="006E0093"/>
    <w:rsid w:val="006E0AF1"/>
    <w:rsid w:val="006E2F8E"/>
    <w:rsid w:val="006E3034"/>
    <w:rsid w:val="006F3741"/>
    <w:rsid w:val="00705AAE"/>
    <w:rsid w:val="007125EB"/>
    <w:rsid w:val="007129F4"/>
    <w:rsid w:val="00712C2F"/>
    <w:rsid w:val="0071343F"/>
    <w:rsid w:val="0071625D"/>
    <w:rsid w:val="00727185"/>
    <w:rsid w:val="00732BD4"/>
    <w:rsid w:val="00735B15"/>
    <w:rsid w:val="00740315"/>
    <w:rsid w:val="00740C77"/>
    <w:rsid w:val="00743B59"/>
    <w:rsid w:val="00752F9E"/>
    <w:rsid w:val="007661D9"/>
    <w:rsid w:val="00767E4B"/>
    <w:rsid w:val="00772CC1"/>
    <w:rsid w:val="007961B3"/>
    <w:rsid w:val="007A4603"/>
    <w:rsid w:val="007A4D2B"/>
    <w:rsid w:val="007A4DD4"/>
    <w:rsid w:val="007A5113"/>
    <w:rsid w:val="007A5182"/>
    <w:rsid w:val="007A5CB9"/>
    <w:rsid w:val="007A6ABD"/>
    <w:rsid w:val="007A7D3E"/>
    <w:rsid w:val="007B3B77"/>
    <w:rsid w:val="007B4F6E"/>
    <w:rsid w:val="007C307B"/>
    <w:rsid w:val="007C3910"/>
    <w:rsid w:val="007D096F"/>
    <w:rsid w:val="007D4251"/>
    <w:rsid w:val="007E2A95"/>
    <w:rsid w:val="007E2F96"/>
    <w:rsid w:val="007E3827"/>
    <w:rsid w:val="007E7806"/>
    <w:rsid w:val="007F3D4F"/>
    <w:rsid w:val="007F6BA8"/>
    <w:rsid w:val="00800341"/>
    <w:rsid w:val="00800AC9"/>
    <w:rsid w:val="008045C2"/>
    <w:rsid w:val="00804E5D"/>
    <w:rsid w:val="008064C4"/>
    <w:rsid w:val="00806505"/>
    <w:rsid w:val="00810329"/>
    <w:rsid w:val="00810535"/>
    <w:rsid w:val="008107AD"/>
    <w:rsid w:val="00813EFF"/>
    <w:rsid w:val="00814B26"/>
    <w:rsid w:val="00815ED9"/>
    <w:rsid w:val="008203F6"/>
    <w:rsid w:val="008210C1"/>
    <w:rsid w:val="00826CEB"/>
    <w:rsid w:val="008300C7"/>
    <w:rsid w:val="0083704F"/>
    <w:rsid w:val="00837B30"/>
    <w:rsid w:val="00844318"/>
    <w:rsid w:val="00844989"/>
    <w:rsid w:val="00844D21"/>
    <w:rsid w:val="00851724"/>
    <w:rsid w:val="00852048"/>
    <w:rsid w:val="008521BB"/>
    <w:rsid w:val="00852CCD"/>
    <w:rsid w:val="00860D1C"/>
    <w:rsid w:val="00860EAB"/>
    <w:rsid w:val="00861755"/>
    <w:rsid w:val="00862638"/>
    <w:rsid w:val="008626AD"/>
    <w:rsid w:val="00862959"/>
    <w:rsid w:val="00862F11"/>
    <w:rsid w:val="00863079"/>
    <w:rsid w:val="00863B73"/>
    <w:rsid w:val="008640C3"/>
    <w:rsid w:val="008673B6"/>
    <w:rsid w:val="008726E5"/>
    <w:rsid w:val="00876CA7"/>
    <w:rsid w:val="0088286F"/>
    <w:rsid w:val="00883A19"/>
    <w:rsid w:val="00895092"/>
    <w:rsid w:val="00895BA3"/>
    <w:rsid w:val="008A012E"/>
    <w:rsid w:val="008B3B7F"/>
    <w:rsid w:val="008B51D9"/>
    <w:rsid w:val="008B6662"/>
    <w:rsid w:val="008C2551"/>
    <w:rsid w:val="008C4A22"/>
    <w:rsid w:val="008C4C3D"/>
    <w:rsid w:val="008C5825"/>
    <w:rsid w:val="008D1B8E"/>
    <w:rsid w:val="008D4310"/>
    <w:rsid w:val="008D43D2"/>
    <w:rsid w:val="008D48FD"/>
    <w:rsid w:val="008D59ED"/>
    <w:rsid w:val="008E0F14"/>
    <w:rsid w:val="008E382F"/>
    <w:rsid w:val="008F1B99"/>
    <w:rsid w:val="008F6847"/>
    <w:rsid w:val="009077DD"/>
    <w:rsid w:val="00911163"/>
    <w:rsid w:val="00915860"/>
    <w:rsid w:val="00920B57"/>
    <w:rsid w:val="009238A1"/>
    <w:rsid w:val="00923B1F"/>
    <w:rsid w:val="0092482D"/>
    <w:rsid w:val="00926459"/>
    <w:rsid w:val="00927DDE"/>
    <w:rsid w:val="00936A99"/>
    <w:rsid w:val="00942A35"/>
    <w:rsid w:val="00950C9C"/>
    <w:rsid w:val="00956009"/>
    <w:rsid w:val="00956019"/>
    <w:rsid w:val="00961A2E"/>
    <w:rsid w:val="00966147"/>
    <w:rsid w:val="009663D6"/>
    <w:rsid w:val="009805C2"/>
    <w:rsid w:val="009A1BB7"/>
    <w:rsid w:val="009A506A"/>
    <w:rsid w:val="009A6C24"/>
    <w:rsid w:val="009A73CA"/>
    <w:rsid w:val="009A7ED6"/>
    <w:rsid w:val="009B3BB9"/>
    <w:rsid w:val="009C0FF3"/>
    <w:rsid w:val="009C2950"/>
    <w:rsid w:val="009C463A"/>
    <w:rsid w:val="009C574B"/>
    <w:rsid w:val="009C5F99"/>
    <w:rsid w:val="009C7B42"/>
    <w:rsid w:val="009D71F9"/>
    <w:rsid w:val="009D7912"/>
    <w:rsid w:val="009E26FC"/>
    <w:rsid w:val="009E3692"/>
    <w:rsid w:val="009E3A18"/>
    <w:rsid w:val="009F2A19"/>
    <w:rsid w:val="00A00D23"/>
    <w:rsid w:val="00A0310A"/>
    <w:rsid w:val="00A03BFD"/>
    <w:rsid w:val="00A10411"/>
    <w:rsid w:val="00A13214"/>
    <w:rsid w:val="00A1650E"/>
    <w:rsid w:val="00A16978"/>
    <w:rsid w:val="00A16F98"/>
    <w:rsid w:val="00A21EC9"/>
    <w:rsid w:val="00A2664E"/>
    <w:rsid w:val="00A27095"/>
    <w:rsid w:val="00A27248"/>
    <w:rsid w:val="00A3059C"/>
    <w:rsid w:val="00A31C8E"/>
    <w:rsid w:val="00A405EE"/>
    <w:rsid w:val="00A433AF"/>
    <w:rsid w:val="00A457A4"/>
    <w:rsid w:val="00A46038"/>
    <w:rsid w:val="00A46621"/>
    <w:rsid w:val="00A46AD2"/>
    <w:rsid w:val="00A507A2"/>
    <w:rsid w:val="00A51CC1"/>
    <w:rsid w:val="00A52C78"/>
    <w:rsid w:val="00A554DB"/>
    <w:rsid w:val="00A6620D"/>
    <w:rsid w:val="00A71B81"/>
    <w:rsid w:val="00A774E7"/>
    <w:rsid w:val="00A81A06"/>
    <w:rsid w:val="00A82A70"/>
    <w:rsid w:val="00A85BC0"/>
    <w:rsid w:val="00A9038F"/>
    <w:rsid w:val="00A91415"/>
    <w:rsid w:val="00A91599"/>
    <w:rsid w:val="00A92172"/>
    <w:rsid w:val="00A96055"/>
    <w:rsid w:val="00A96E4A"/>
    <w:rsid w:val="00AA1FEE"/>
    <w:rsid w:val="00AA3317"/>
    <w:rsid w:val="00AA5A91"/>
    <w:rsid w:val="00AA5CA1"/>
    <w:rsid w:val="00AB0CD8"/>
    <w:rsid w:val="00AB1358"/>
    <w:rsid w:val="00AB23F7"/>
    <w:rsid w:val="00AB26D5"/>
    <w:rsid w:val="00AC1292"/>
    <w:rsid w:val="00AC45AC"/>
    <w:rsid w:val="00AC5EB2"/>
    <w:rsid w:val="00AD681E"/>
    <w:rsid w:val="00AD7135"/>
    <w:rsid w:val="00AE01B8"/>
    <w:rsid w:val="00AE12FB"/>
    <w:rsid w:val="00AE21A8"/>
    <w:rsid w:val="00AE2E41"/>
    <w:rsid w:val="00AE6FBC"/>
    <w:rsid w:val="00AE75F3"/>
    <w:rsid w:val="00AE7B64"/>
    <w:rsid w:val="00AF157A"/>
    <w:rsid w:val="00AF4329"/>
    <w:rsid w:val="00B01E4E"/>
    <w:rsid w:val="00B041DC"/>
    <w:rsid w:val="00B05D11"/>
    <w:rsid w:val="00B06F18"/>
    <w:rsid w:val="00B078BE"/>
    <w:rsid w:val="00B10422"/>
    <w:rsid w:val="00B11535"/>
    <w:rsid w:val="00B11C8B"/>
    <w:rsid w:val="00B125F1"/>
    <w:rsid w:val="00B16A59"/>
    <w:rsid w:val="00B21953"/>
    <w:rsid w:val="00B237DA"/>
    <w:rsid w:val="00B263D1"/>
    <w:rsid w:val="00B266B5"/>
    <w:rsid w:val="00B27E81"/>
    <w:rsid w:val="00B326ED"/>
    <w:rsid w:val="00B333D8"/>
    <w:rsid w:val="00B3342C"/>
    <w:rsid w:val="00B34936"/>
    <w:rsid w:val="00B37395"/>
    <w:rsid w:val="00B40B4A"/>
    <w:rsid w:val="00B45255"/>
    <w:rsid w:val="00B47204"/>
    <w:rsid w:val="00B47E1A"/>
    <w:rsid w:val="00B50D52"/>
    <w:rsid w:val="00B51C43"/>
    <w:rsid w:val="00B54449"/>
    <w:rsid w:val="00B60EB5"/>
    <w:rsid w:val="00B6100A"/>
    <w:rsid w:val="00B82F4B"/>
    <w:rsid w:val="00B841B2"/>
    <w:rsid w:val="00B84E0E"/>
    <w:rsid w:val="00B85DE0"/>
    <w:rsid w:val="00B87F1D"/>
    <w:rsid w:val="00B9386D"/>
    <w:rsid w:val="00B973CF"/>
    <w:rsid w:val="00BA0AD0"/>
    <w:rsid w:val="00BA1770"/>
    <w:rsid w:val="00BA29D5"/>
    <w:rsid w:val="00BA39F9"/>
    <w:rsid w:val="00BA4B79"/>
    <w:rsid w:val="00BA59EE"/>
    <w:rsid w:val="00BA65B0"/>
    <w:rsid w:val="00BB2436"/>
    <w:rsid w:val="00BB2798"/>
    <w:rsid w:val="00BB3B32"/>
    <w:rsid w:val="00BB6CD4"/>
    <w:rsid w:val="00BC27A0"/>
    <w:rsid w:val="00BC3858"/>
    <w:rsid w:val="00BC4F81"/>
    <w:rsid w:val="00BD0DFB"/>
    <w:rsid w:val="00BD14E1"/>
    <w:rsid w:val="00BD33FC"/>
    <w:rsid w:val="00BD3B95"/>
    <w:rsid w:val="00BD59AB"/>
    <w:rsid w:val="00BD6309"/>
    <w:rsid w:val="00BE05A4"/>
    <w:rsid w:val="00BE28F0"/>
    <w:rsid w:val="00BF0540"/>
    <w:rsid w:val="00BF3B32"/>
    <w:rsid w:val="00BF436A"/>
    <w:rsid w:val="00BF7450"/>
    <w:rsid w:val="00C02CB9"/>
    <w:rsid w:val="00C02F3F"/>
    <w:rsid w:val="00C04E10"/>
    <w:rsid w:val="00C06188"/>
    <w:rsid w:val="00C07227"/>
    <w:rsid w:val="00C0760A"/>
    <w:rsid w:val="00C11CB7"/>
    <w:rsid w:val="00C2209E"/>
    <w:rsid w:val="00C256A4"/>
    <w:rsid w:val="00C25B4A"/>
    <w:rsid w:val="00C31A2B"/>
    <w:rsid w:val="00C31E33"/>
    <w:rsid w:val="00C32576"/>
    <w:rsid w:val="00C331E6"/>
    <w:rsid w:val="00C3645D"/>
    <w:rsid w:val="00C57C12"/>
    <w:rsid w:val="00C60BD8"/>
    <w:rsid w:val="00C60E3C"/>
    <w:rsid w:val="00C6277A"/>
    <w:rsid w:val="00C67D74"/>
    <w:rsid w:val="00C7264A"/>
    <w:rsid w:val="00C809E2"/>
    <w:rsid w:val="00C82FB5"/>
    <w:rsid w:val="00C84402"/>
    <w:rsid w:val="00C87F05"/>
    <w:rsid w:val="00C9316B"/>
    <w:rsid w:val="00C93D87"/>
    <w:rsid w:val="00C93DC9"/>
    <w:rsid w:val="00C97B2C"/>
    <w:rsid w:val="00CB11EA"/>
    <w:rsid w:val="00CC08B3"/>
    <w:rsid w:val="00CC103B"/>
    <w:rsid w:val="00CC2602"/>
    <w:rsid w:val="00CC26B0"/>
    <w:rsid w:val="00CC4765"/>
    <w:rsid w:val="00CC54AC"/>
    <w:rsid w:val="00CC7749"/>
    <w:rsid w:val="00CD0839"/>
    <w:rsid w:val="00CD0B5E"/>
    <w:rsid w:val="00CD2859"/>
    <w:rsid w:val="00CD32E1"/>
    <w:rsid w:val="00CE1193"/>
    <w:rsid w:val="00CF0821"/>
    <w:rsid w:val="00CF3850"/>
    <w:rsid w:val="00CF485E"/>
    <w:rsid w:val="00CF57F5"/>
    <w:rsid w:val="00D03AA3"/>
    <w:rsid w:val="00D056A5"/>
    <w:rsid w:val="00D10888"/>
    <w:rsid w:val="00D1121E"/>
    <w:rsid w:val="00D119E2"/>
    <w:rsid w:val="00D13396"/>
    <w:rsid w:val="00D13655"/>
    <w:rsid w:val="00D13956"/>
    <w:rsid w:val="00D13C08"/>
    <w:rsid w:val="00D143FE"/>
    <w:rsid w:val="00D1650E"/>
    <w:rsid w:val="00D272B7"/>
    <w:rsid w:val="00D3025E"/>
    <w:rsid w:val="00D3658D"/>
    <w:rsid w:val="00D37334"/>
    <w:rsid w:val="00D43C24"/>
    <w:rsid w:val="00D44919"/>
    <w:rsid w:val="00D52983"/>
    <w:rsid w:val="00D552E4"/>
    <w:rsid w:val="00D621E8"/>
    <w:rsid w:val="00D6255D"/>
    <w:rsid w:val="00D713A7"/>
    <w:rsid w:val="00D71A95"/>
    <w:rsid w:val="00D72D7B"/>
    <w:rsid w:val="00D73736"/>
    <w:rsid w:val="00D75B41"/>
    <w:rsid w:val="00D772AD"/>
    <w:rsid w:val="00D81F91"/>
    <w:rsid w:val="00D92BDB"/>
    <w:rsid w:val="00D92E4D"/>
    <w:rsid w:val="00D93D73"/>
    <w:rsid w:val="00D9482B"/>
    <w:rsid w:val="00D95E98"/>
    <w:rsid w:val="00D96118"/>
    <w:rsid w:val="00D967D0"/>
    <w:rsid w:val="00D977CF"/>
    <w:rsid w:val="00DA331A"/>
    <w:rsid w:val="00DA3E5A"/>
    <w:rsid w:val="00DB20BF"/>
    <w:rsid w:val="00DB73C9"/>
    <w:rsid w:val="00DB7CFF"/>
    <w:rsid w:val="00DC1881"/>
    <w:rsid w:val="00DC1C5B"/>
    <w:rsid w:val="00DD0207"/>
    <w:rsid w:val="00DD2603"/>
    <w:rsid w:val="00DD2BF1"/>
    <w:rsid w:val="00DE1FC9"/>
    <w:rsid w:val="00DE4326"/>
    <w:rsid w:val="00DE479A"/>
    <w:rsid w:val="00DF013B"/>
    <w:rsid w:val="00DF0DBD"/>
    <w:rsid w:val="00DF3997"/>
    <w:rsid w:val="00DF6831"/>
    <w:rsid w:val="00E00FC8"/>
    <w:rsid w:val="00E04BAE"/>
    <w:rsid w:val="00E050F9"/>
    <w:rsid w:val="00E075F8"/>
    <w:rsid w:val="00E112F5"/>
    <w:rsid w:val="00E12BB0"/>
    <w:rsid w:val="00E17F13"/>
    <w:rsid w:val="00E2037C"/>
    <w:rsid w:val="00E27BAC"/>
    <w:rsid w:val="00E30F06"/>
    <w:rsid w:val="00E3182C"/>
    <w:rsid w:val="00E32979"/>
    <w:rsid w:val="00E33AA7"/>
    <w:rsid w:val="00E340CD"/>
    <w:rsid w:val="00E36F11"/>
    <w:rsid w:val="00E40DD3"/>
    <w:rsid w:val="00E44C71"/>
    <w:rsid w:val="00E46700"/>
    <w:rsid w:val="00E557C4"/>
    <w:rsid w:val="00E55D45"/>
    <w:rsid w:val="00E61CE8"/>
    <w:rsid w:val="00E64747"/>
    <w:rsid w:val="00E66B65"/>
    <w:rsid w:val="00E71FD4"/>
    <w:rsid w:val="00E819AC"/>
    <w:rsid w:val="00E8306B"/>
    <w:rsid w:val="00E864F5"/>
    <w:rsid w:val="00E915C2"/>
    <w:rsid w:val="00E91D89"/>
    <w:rsid w:val="00E924C4"/>
    <w:rsid w:val="00E93BAE"/>
    <w:rsid w:val="00E941A2"/>
    <w:rsid w:val="00EA2EDA"/>
    <w:rsid w:val="00EA4057"/>
    <w:rsid w:val="00EA5029"/>
    <w:rsid w:val="00EA5B1F"/>
    <w:rsid w:val="00EA6ABB"/>
    <w:rsid w:val="00EB0FD3"/>
    <w:rsid w:val="00EB5FE9"/>
    <w:rsid w:val="00EB636D"/>
    <w:rsid w:val="00EC165B"/>
    <w:rsid w:val="00EC3F80"/>
    <w:rsid w:val="00EC636E"/>
    <w:rsid w:val="00ED3330"/>
    <w:rsid w:val="00EE0417"/>
    <w:rsid w:val="00EF103C"/>
    <w:rsid w:val="00EF3E88"/>
    <w:rsid w:val="00F06EA1"/>
    <w:rsid w:val="00F16A76"/>
    <w:rsid w:val="00F179B9"/>
    <w:rsid w:val="00F17C70"/>
    <w:rsid w:val="00F206B4"/>
    <w:rsid w:val="00F20D8C"/>
    <w:rsid w:val="00F21000"/>
    <w:rsid w:val="00F227FF"/>
    <w:rsid w:val="00F25852"/>
    <w:rsid w:val="00F262B3"/>
    <w:rsid w:val="00F31C56"/>
    <w:rsid w:val="00F379D0"/>
    <w:rsid w:val="00F40416"/>
    <w:rsid w:val="00F41E07"/>
    <w:rsid w:val="00F443C5"/>
    <w:rsid w:val="00F473DF"/>
    <w:rsid w:val="00F503B3"/>
    <w:rsid w:val="00F52B78"/>
    <w:rsid w:val="00F5544E"/>
    <w:rsid w:val="00F56BF3"/>
    <w:rsid w:val="00F60751"/>
    <w:rsid w:val="00F62757"/>
    <w:rsid w:val="00F62A66"/>
    <w:rsid w:val="00F632EA"/>
    <w:rsid w:val="00F6468E"/>
    <w:rsid w:val="00F7596B"/>
    <w:rsid w:val="00F77134"/>
    <w:rsid w:val="00F804C5"/>
    <w:rsid w:val="00F81914"/>
    <w:rsid w:val="00F81D10"/>
    <w:rsid w:val="00F83047"/>
    <w:rsid w:val="00F87D73"/>
    <w:rsid w:val="00F90DDA"/>
    <w:rsid w:val="00F9596A"/>
    <w:rsid w:val="00F96142"/>
    <w:rsid w:val="00F978A7"/>
    <w:rsid w:val="00FA3010"/>
    <w:rsid w:val="00FB4FC9"/>
    <w:rsid w:val="00FC360B"/>
    <w:rsid w:val="00FC3B7F"/>
    <w:rsid w:val="00FC439B"/>
    <w:rsid w:val="00FC57A1"/>
    <w:rsid w:val="00FC69B3"/>
    <w:rsid w:val="00FD1811"/>
    <w:rsid w:val="00FD5973"/>
    <w:rsid w:val="00FD5FF5"/>
    <w:rsid w:val="00FE28C0"/>
    <w:rsid w:val="00FE52A5"/>
    <w:rsid w:val="00FE75D5"/>
    <w:rsid w:val="00FF7D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90BC"/>
  <w15:docId w15:val="{268360EF-22EF-41C5-B2BF-2B66FDA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ED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9A7ED6"/>
    <w:pPr>
      <w:spacing w:before="280" w:after="280"/>
    </w:pPr>
  </w:style>
  <w:style w:type="paragraph" w:customStyle="1" w:styleId="western">
    <w:name w:val="western"/>
    <w:basedOn w:val="a"/>
    <w:rsid w:val="009A7ED6"/>
    <w:pPr>
      <w:suppressAutoHyphens w:val="0"/>
      <w:spacing w:before="100" w:beforeAutospacing="1" w:after="115"/>
    </w:pPr>
    <w:rPr>
      <w:color w:val="000000"/>
      <w:lang w:eastAsia="ru-RU"/>
    </w:rPr>
  </w:style>
  <w:style w:type="paragraph" w:styleId="a3">
    <w:name w:val="Balloon Text"/>
    <w:basedOn w:val="a"/>
    <w:link w:val="a4"/>
    <w:uiPriority w:val="99"/>
    <w:semiHidden/>
    <w:unhideWhenUsed/>
    <w:rsid w:val="0026497B"/>
    <w:rPr>
      <w:rFonts w:ascii="Tahoma" w:hAnsi="Tahoma" w:cs="Tahoma"/>
      <w:sz w:val="16"/>
      <w:szCs w:val="16"/>
    </w:rPr>
  </w:style>
  <w:style w:type="character" w:customStyle="1" w:styleId="a4">
    <w:name w:val="Текст выноски Знак"/>
    <w:basedOn w:val="a0"/>
    <w:link w:val="a3"/>
    <w:uiPriority w:val="99"/>
    <w:semiHidden/>
    <w:rsid w:val="0026497B"/>
    <w:rPr>
      <w:rFonts w:ascii="Tahoma" w:eastAsia="Times New Roman" w:hAnsi="Tahoma" w:cs="Tahoma"/>
      <w:sz w:val="16"/>
      <w:szCs w:val="16"/>
      <w:lang w:eastAsia="ar-SA"/>
    </w:rPr>
  </w:style>
  <w:style w:type="character" w:customStyle="1" w:styleId="search-service-find-fragment">
    <w:name w:val="search-service-find-fragment"/>
    <w:basedOn w:val="a0"/>
    <w:rsid w:val="00DD2603"/>
  </w:style>
  <w:style w:type="table" w:styleId="a5">
    <w:name w:val="Table Grid"/>
    <w:basedOn w:val="a1"/>
    <w:uiPriority w:val="39"/>
    <w:rsid w:val="00AE0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D4974"/>
    <w:pPr>
      <w:ind w:left="720"/>
      <w:contextualSpacing/>
    </w:pPr>
  </w:style>
  <w:style w:type="paragraph" w:styleId="a7">
    <w:name w:val="Normal (Web)"/>
    <w:basedOn w:val="a"/>
    <w:uiPriority w:val="99"/>
    <w:unhideWhenUsed/>
    <w:rsid w:val="003D4974"/>
    <w:pPr>
      <w:suppressAutoHyphens w:val="0"/>
      <w:spacing w:before="100" w:beforeAutospacing="1" w:after="100" w:afterAutospacing="1"/>
    </w:pPr>
    <w:rPr>
      <w:lang w:eastAsia="ru-RU"/>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3D497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895">
      <w:bodyDiv w:val="1"/>
      <w:marLeft w:val="0"/>
      <w:marRight w:val="0"/>
      <w:marTop w:val="0"/>
      <w:marBottom w:val="0"/>
      <w:divBdr>
        <w:top w:val="none" w:sz="0" w:space="0" w:color="auto"/>
        <w:left w:val="none" w:sz="0" w:space="0" w:color="auto"/>
        <w:bottom w:val="none" w:sz="0" w:space="0" w:color="auto"/>
        <w:right w:val="none" w:sz="0" w:space="0" w:color="auto"/>
      </w:divBdr>
    </w:div>
    <w:div w:id="296302166">
      <w:bodyDiv w:val="1"/>
      <w:marLeft w:val="0"/>
      <w:marRight w:val="0"/>
      <w:marTop w:val="0"/>
      <w:marBottom w:val="0"/>
      <w:divBdr>
        <w:top w:val="none" w:sz="0" w:space="0" w:color="auto"/>
        <w:left w:val="none" w:sz="0" w:space="0" w:color="auto"/>
        <w:bottom w:val="none" w:sz="0" w:space="0" w:color="auto"/>
        <w:right w:val="none" w:sz="0" w:space="0" w:color="auto"/>
      </w:divBdr>
    </w:div>
    <w:div w:id="366956200">
      <w:bodyDiv w:val="1"/>
      <w:marLeft w:val="0"/>
      <w:marRight w:val="0"/>
      <w:marTop w:val="0"/>
      <w:marBottom w:val="0"/>
      <w:divBdr>
        <w:top w:val="none" w:sz="0" w:space="0" w:color="auto"/>
        <w:left w:val="none" w:sz="0" w:space="0" w:color="auto"/>
        <w:bottom w:val="none" w:sz="0" w:space="0" w:color="auto"/>
        <w:right w:val="none" w:sz="0" w:space="0" w:color="auto"/>
      </w:divBdr>
    </w:div>
    <w:div w:id="652373756">
      <w:bodyDiv w:val="1"/>
      <w:marLeft w:val="0"/>
      <w:marRight w:val="0"/>
      <w:marTop w:val="0"/>
      <w:marBottom w:val="0"/>
      <w:divBdr>
        <w:top w:val="none" w:sz="0" w:space="0" w:color="auto"/>
        <w:left w:val="none" w:sz="0" w:space="0" w:color="auto"/>
        <w:bottom w:val="none" w:sz="0" w:space="0" w:color="auto"/>
        <w:right w:val="none" w:sz="0" w:space="0" w:color="auto"/>
      </w:divBdr>
    </w:div>
    <w:div w:id="1000735019">
      <w:bodyDiv w:val="1"/>
      <w:marLeft w:val="0"/>
      <w:marRight w:val="0"/>
      <w:marTop w:val="0"/>
      <w:marBottom w:val="0"/>
      <w:divBdr>
        <w:top w:val="none" w:sz="0" w:space="0" w:color="auto"/>
        <w:left w:val="none" w:sz="0" w:space="0" w:color="auto"/>
        <w:bottom w:val="none" w:sz="0" w:space="0" w:color="auto"/>
        <w:right w:val="none" w:sz="0" w:space="0" w:color="auto"/>
      </w:divBdr>
    </w:div>
    <w:div w:id="1140539109">
      <w:bodyDiv w:val="1"/>
      <w:marLeft w:val="0"/>
      <w:marRight w:val="0"/>
      <w:marTop w:val="0"/>
      <w:marBottom w:val="0"/>
      <w:divBdr>
        <w:top w:val="none" w:sz="0" w:space="0" w:color="auto"/>
        <w:left w:val="none" w:sz="0" w:space="0" w:color="auto"/>
        <w:bottom w:val="none" w:sz="0" w:space="0" w:color="auto"/>
        <w:right w:val="none" w:sz="0" w:space="0" w:color="auto"/>
      </w:divBdr>
    </w:div>
    <w:div w:id="14569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B007B-A027-4A21-ABF2-C449C4CB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DOC-MARKER-ueBE6A1mUy-PYO92CprDRQ</dc:description>
  <cp:lastModifiedBy>Admin</cp:lastModifiedBy>
  <cp:revision>4</cp:revision>
  <cp:lastPrinted>2025-11-07T09:21:00Z</cp:lastPrinted>
  <dcterms:created xsi:type="dcterms:W3CDTF">2026-04-03T08:54:00Z</dcterms:created>
  <dcterms:modified xsi:type="dcterms:W3CDTF">2026-04-22T15:56:00Z</dcterms:modified>
</cp:coreProperties>
</file>