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1"/>
        <w:ind w:right="-108"/>
        <w:jc w:val="center"/>
        <w:spacing w:after="200" w:line="276" w:lineRule="auto"/>
        <w:widowControl w:val="off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</w:p>
    <w:p>
      <w:pPr>
        <w:pStyle w:val="651"/>
        <w:ind w:right="-108"/>
        <w:jc w:val="center"/>
        <w:spacing w:after="200" w:line="276" w:lineRule="auto"/>
        <w:widowControl w:val="off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Д О Г О В О Р №___</w:t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651"/>
        <w:ind w:right="-108"/>
        <w:jc w:val="both"/>
        <w:tabs>
          <w:tab w:val="left" w:pos="0" w:leader="none"/>
        </w:tabs>
        <w:rPr>
          <w:rFonts w:ascii="Times New Roman" w:hAnsi="Times New Roman" w:eastAsia="Calibri"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г. __________</w:t>
      </w:r>
      <w:r>
        <w:rPr>
          <w:rFonts w:ascii="Times New Roman" w:hAnsi="Times New Roman" w:eastAsia="Calibri"/>
          <w:bCs/>
          <w:caps/>
          <w:color w:val="000000"/>
          <w:sz w:val="20"/>
          <w:szCs w:val="20"/>
          <w:lang w:val="ru-RU" w:eastAsia="ru-RU"/>
        </w:rPr>
        <w:tab/>
        <w:tab/>
        <w:tab/>
        <w:tab/>
        <w:tab/>
      </w:r>
      <w:r>
        <w:rPr>
          <w:rFonts w:ascii="Times New Roman" w:hAnsi="Times New Roman" w:eastAsia="Calibri"/>
          <w:bCs/>
          <w:caps/>
          <w:color w:val="000000"/>
          <w:sz w:val="20"/>
          <w:szCs w:val="20"/>
          <w:lang w:val="ru-RU" w:eastAsia="ru-RU"/>
        </w:rPr>
        <w:t xml:space="preserve">                           </w:t>
      </w:r>
      <w:r>
        <w:rPr>
          <w:rFonts w:ascii="Times New Roman" w:hAnsi="Times New Roman" w:eastAsia="Calibri"/>
          <w:bCs/>
          <w:caps/>
          <w:color w:val="000000"/>
          <w:sz w:val="20"/>
          <w:szCs w:val="20"/>
          <w:lang w:val="ru-RU" w:eastAsia="ru-RU"/>
        </w:rPr>
        <w:t xml:space="preserve">        </w:t>
      </w:r>
      <w:r>
        <w:rPr>
          <w:rFonts w:ascii="Times New Roman" w:hAnsi="Times New Roman" w:eastAsia="Calibri"/>
          <w:bCs/>
          <w:caps/>
          <w:color w:val="000000"/>
          <w:sz w:val="20"/>
          <w:szCs w:val="20"/>
          <w:lang w:val="ru-RU" w:eastAsia="ru-RU"/>
        </w:rPr>
        <w:t xml:space="preserve">       </w:t>
      </w:r>
      <w:r>
        <w:rPr>
          <w:rFonts w:ascii="Times New Roman" w:hAnsi="Times New Roman" w:eastAsia="Calibri"/>
          <w:bCs/>
          <w:caps/>
          <w:color w:val="000000"/>
          <w:sz w:val="20"/>
          <w:szCs w:val="20"/>
          <w:lang w:val="ru-RU" w:eastAsia="ru-RU"/>
        </w:rPr>
        <w:t xml:space="preserve"> «____»______________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202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6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г.</w:t>
      </w:r>
      <w:r>
        <w:rPr>
          <w:rFonts w:ascii="Times New Roman" w:hAnsi="Times New Roman" w:eastAsia="Calibri"/>
          <w:sz w:val="20"/>
          <w:szCs w:val="20"/>
        </w:rPr>
      </w:r>
    </w:p>
    <w:p>
      <w:pPr>
        <w:pStyle w:val="651"/>
        <w:ind w:left="-108" w:right="-108" w:firstLine="709"/>
        <w:jc w:val="center"/>
        <w:tabs>
          <w:tab w:val="left" w:pos="0" w:leader="none"/>
        </w:tabs>
        <w:rPr>
          <w:rFonts w:ascii="Times New Roman" w:hAnsi="Times New Roman" w:eastAsia="Calibri"/>
          <w:b/>
          <w:sz w:val="20"/>
          <w:szCs w:val="20"/>
        </w:rPr>
      </w:pPr>
      <w:r>
        <w:rPr>
          <w:rFonts w:ascii="Times New Roman" w:hAnsi="Times New Roman" w:eastAsia="Calibri"/>
          <w:b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sz w:val="20"/>
          <w:szCs w:val="20"/>
        </w:rPr>
      </w:r>
    </w:p>
    <w:p>
      <w:pPr>
        <w:pStyle w:val="651"/>
        <w:ind w:left="-108" w:right="-108" w:firstLine="709"/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____________________________________________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именуемое в дальнейшем «Заказчик», в лице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_________________________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_________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действующего на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основани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_____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__________, с одной стороны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ны, вместе далее именуемые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«Сторон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ы», с 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людением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требований Федерального закона от </w:t>
      </w:r>
      <w:r>
        <w:rPr>
          <w:rFonts w:ascii="Times New Roman" w:hAnsi="Times New Roman" w:eastAsia="Calibri"/>
          <w:color w:val="000000"/>
          <w:sz w:val="20"/>
          <w:szCs w:val="20"/>
          <w:shd w:val="clear" w:color="auto" w:fill="ffffff"/>
          <w:lang w:val="ru-RU" w:eastAsia="ru-RU"/>
        </w:rPr>
        <w:t xml:space="preserve">18.07.2011 г. № 223-ФЗ «О закупках товаров, работ, услуг отдельными видами юридических лиц»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, заключили настоящий договор о нижеследующем:</w:t>
      </w:r>
      <w:r>
        <w:rPr>
          <w:rFonts w:ascii="Times New Roman" w:hAnsi="Times New Roman"/>
          <w:bCs/>
          <w:sz w:val="20"/>
          <w:szCs w:val="20"/>
          <w:u w:val="single"/>
          <w:lang w:val="ru-RU" w:eastAsia="ru-RU"/>
        </w:rPr>
      </w:r>
      <w:r>
        <w:rPr>
          <w:rFonts w:ascii="Times New Roman" w:hAnsi="Times New Roman"/>
          <w:bCs/>
          <w:sz w:val="20"/>
          <w:szCs w:val="20"/>
          <w:u w:val="single"/>
        </w:rPr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  <w:u w:val="single"/>
        </w:rPr>
      </w:r>
    </w:p>
    <w:p>
      <w:pPr>
        <w:pStyle w:val="651"/>
        <w:numPr>
          <w:ilvl w:val="0"/>
          <w:numId w:val="1"/>
        </w:numPr>
        <w:contextualSpacing/>
        <w:jc w:val="center"/>
        <w:rPr>
          <w:rFonts w:ascii="Times New Roman" w:hAnsi="Times New Roman" w:eastAsia="Calibri"/>
          <w:b/>
          <w:sz w:val="20"/>
          <w:szCs w:val="20"/>
        </w:rPr>
        <w:outlineLvl w:val="0"/>
      </w:pP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Предмет договора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sz w:val="20"/>
          <w:szCs w:val="20"/>
        </w:rPr>
      </w:r>
    </w:p>
    <w:p>
      <w:pPr>
        <w:pStyle w:val="651"/>
        <w:ind w:left="-108" w:right="-108" w:firstLine="709"/>
        <w:jc w:val="both"/>
        <w:rPr>
          <w:rFonts w:ascii="Times New Roman" w:hAnsi="Times New Roman" w:eastAsia="Calibri"/>
          <w:b/>
          <w:bCs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1.1. Предмето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м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настоящего Договора явля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ется 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поставк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а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аккумуляторной батареи для ИБП</w:t>
      </w: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(далее – Товар).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bCs/>
          <w:sz w:val="20"/>
          <w:szCs w:val="20"/>
        </w:rPr>
      </w:r>
    </w:p>
    <w:p>
      <w:pPr>
        <w:pStyle w:val="651"/>
        <w:ind w:lef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1.1.1.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Место поставки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товара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683001, 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Россия, Камчатский край, г. Петропавловск-Камчатский, ул.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Ленин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с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к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а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я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,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д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.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5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9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,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9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э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т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а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ж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left="-108" w:firstLine="709"/>
        <w:jc w:val="both"/>
        <w:rPr>
          <w:rFonts w:ascii="Times New Roman" w:hAnsi="Times New Roman" w:eastAsia="Calibri"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1.2. По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ставщик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обязуется осуществи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ть пос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та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вк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у </w:t>
      </w:r>
      <w:r>
        <w:rPr>
          <w:rFonts w:ascii="Times New Roman" w:hAnsi="Times New Roman" w:eastAsia="Calibri"/>
          <w:sz w:val="20"/>
          <w:szCs w:val="20"/>
          <w:shd w:val="clear" w:color="auto" w:fill="ffffff"/>
          <w:lang w:val="ru-RU" w:eastAsia="ru-RU"/>
        </w:rPr>
        <w:t xml:space="preserve">Товара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соответс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ии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ус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ящ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го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(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при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ло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же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№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1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ще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овор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у) я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вляющей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неотъемлемой частью на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стоящего Догово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ра, а Заказчик обязу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етс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я п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ринять и опл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атить поставленный Тов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ар в порядке и на усло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виях,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пред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тренных нас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тоящим До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вор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 w:eastAsia="Calibri"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без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изгото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теля, требованиям докум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ентов, применяе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 данному виду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 подтвержд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аться соответствующими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документами.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1.3. Товар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олжен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ригоден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для целе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1.4.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Требования к гаран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тии ука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заны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числе в Спецификации.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numPr>
          <w:ilvl w:val="0"/>
          <w:numId w:val="1"/>
        </w:numPr>
        <w:contextualSpacing/>
        <w:jc w:val="center"/>
        <w:rPr>
          <w:rFonts w:ascii="Times New Roman" w:hAnsi="Times New Roman" w:eastAsia="Calibri"/>
          <w:b/>
          <w:sz w:val="20"/>
          <w:szCs w:val="20"/>
        </w:rPr>
        <w:outlineLvl w:val="0"/>
      </w:pP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Цена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вора и поря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док расчётов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sz w:val="20"/>
          <w:szCs w:val="20"/>
        </w:rPr>
      </w:r>
    </w:p>
    <w:p>
      <w:pPr>
        <w:pStyle w:val="651"/>
        <w:ind w:left="-108" w:right="-108" w:firstLine="709"/>
        <w:jc w:val="both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2.1. Ц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ена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настоящего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Договора 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сос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тав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ляет</w:t>
      </w:r>
      <w:r>
        <w:rPr>
          <w:rFonts w:ascii="Times New Roman" w:hAnsi="Times New Roman" w:eastAsia="Calibri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____________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____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 рубле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й 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ко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к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(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 ру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пе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ек)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в том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чис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ле НД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С _%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  <w:t xml:space="preserve">/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НДС не пре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см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отре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н, н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а осно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вании _______________________.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-108" w:right="-108" w:firstLine="709"/>
        <w:jc w:val="both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2.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1.1.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Оплачива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ется Зак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азчиком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из средств от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предпринимательской и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иной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при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носящ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ей доход деят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ельно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сти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-108"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.2.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оглаш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ению 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стор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он, 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i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случаях уста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новлен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вором.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2.3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Сум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ежа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умен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ьшается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разме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 нал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огов, сборов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обяз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атель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платежей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бюджеты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бюдж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вяз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опл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оотв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с 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  <w:lang w:val="ru-RU"/>
        </w:rPr>
        <w:instrText xml:space="preserve"> </w:instrText>
      </w:r>
      <w:r>
        <w:rPr>
          <w:rFonts w:ascii="Times New Roman" w:hAnsi="Times New Roman"/>
          <w:sz w:val="20"/>
          <w:szCs w:val="20"/>
        </w:rPr>
        <w:instrText xml:space="preserve">HYPERLINK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 "</w:instrText>
      </w:r>
      <w:r>
        <w:rPr>
          <w:rFonts w:ascii="Times New Roman" w:hAnsi="Times New Roman"/>
          <w:sz w:val="20"/>
          <w:szCs w:val="20"/>
        </w:rPr>
        <w:instrText xml:space="preserve">garant</w:instrText>
      </w:r>
      <w:r>
        <w:rPr>
          <w:rFonts w:ascii="Times New Roman" w:hAnsi="Times New Roman"/>
          <w:sz w:val="20"/>
          <w:szCs w:val="20"/>
        </w:rPr>
        <w:instrText xml:space="preserve">F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1: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/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/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108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00200.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1</w:instrText>
      </w:r>
      <w:r>
        <w:rPr>
          <w:rFonts w:ascii="Times New Roman" w:hAnsi="Times New Roman"/>
          <w:sz w:val="20"/>
          <w:szCs w:val="20"/>
          <w:lang w:val="ru-RU"/>
        </w:rPr>
        <w:instrText xml:space="preserve">" </w:instrText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fldChar w:fldCharType="end"/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Феде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сб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орах так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налог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и, сб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оры и иные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плате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подле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жат уплате в 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юджет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 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2.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4.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(Це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а) включает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себя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все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оды 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зде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жки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исле тра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нспор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тные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расходы, рас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погр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узку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доставку,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также все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прим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жи,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законо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датель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ссийск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 Феде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рации.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2.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щем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е: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2.5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Оплат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произв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безн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аличном поря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пут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речис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ления Заказчиком денеж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ных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.2.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лата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зводитс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в 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ублях Россий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кой Фе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2.5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Заказчик перечисляет на счет Поставщика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оплату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течение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рабочих дней со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дня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подп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исания Заказчиком докум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ентов о приемке.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 w:eastAsia="Calibri"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left="-108" w:right="-108" w:firstLine="709"/>
        <w:jc w:val="center"/>
        <w:widowControl w:val="off"/>
        <w:rPr>
          <w:rFonts w:ascii="Times New Roman" w:hAnsi="Times New Roman" w:eastAsia="Calibri"/>
          <w:b/>
          <w:bCs/>
          <w:sz w:val="20"/>
          <w:szCs w:val="20"/>
        </w:rPr>
        <w:outlineLvl w:val="0"/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3.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Права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и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яз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ст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он</w:t>
      </w:r>
      <w:r>
        <w:rPr>
          <w:rFonts w:ascii="Times New Roman" w:hAnsi="Times New Roman" w:eastAsia="Calibri"/>
          <w:b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bCs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к 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мее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пр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 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тавщико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3.1.3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 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рга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тветс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вия качеств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овара требов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установ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ленным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оворо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.1.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4.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воз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ытков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иненны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ине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2443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ровес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результато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Эк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резу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едусм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тренных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про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води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ими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 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гут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ривле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ты,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ганиз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ации.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2.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зчик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об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2.1.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тветств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ми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вора.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2443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3.2.2. Оплатит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ый и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риня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тый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.3.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щик обяз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.3.1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срок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.2.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ет, 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также предс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окуме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нты, относящ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товару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копии серт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ифика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.),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гин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печ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счет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-фа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туру (есл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ую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ку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ры надлежа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а,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количестве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тименте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огласно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пециф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ию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оим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ами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произ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замену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ссор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5.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Зак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зчику конта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леф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н,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которому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тели 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 могли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бы св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ифи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ало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явленных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татк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актн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долж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0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18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ча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сов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естное врем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3.6. Соблюдать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пропускной и вн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утриоб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ъекто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вый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ки 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8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нфо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ходе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свои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обязательс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сле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сложностях,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кающих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исполне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нии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9.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о-р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чные работы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 конкр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етного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еста, указанного Заказчиком.</w:t>
      </w:r>
      <w:r>
        <w:rPr>
          <w:rFonts w:ascii="Times New Roman" w:hAnsi="Times New Roman"/>
          <w:iCs/>
          <w:sz w:val="20"/>
          <w:szCs w:val="20"/>
          <w:lang w:val="ru-RU" w:eastAsia="ru-RU"/>
        </w:rPr>
      </w:r>
      <w:r>
        <w:rPr>
          <w:rFonts w:ascii="Times New Roman" w:hAnsi="Times New Roman"/>
          <w:iCs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10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Вып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олнят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занност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смот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3.4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Поставщик вп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4.1.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 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ебо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.4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принятого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вара в соответствии с условиям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Договора.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3.4.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3. 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рочн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left="-108" w:right="-108" w:firstLine="709"/>
        <w:jc w:val="center"/>
        <w:widowControl w:val="off"/>
        <w:rPr>
          <w:rFonts w:ascii="Times New Roman" w:hAnsi="Times New Roman" w:eastAsia="Calibri"/>
          <w:b/>
          <w:bCs/>
          <w:color w:val="000000"/>
          <w:sz w:val="20"/>
          <w:szCs w:val="20"/>
        </w:rPr>
        <w:outlineLvl w:val="0"/>
      </w:pP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4. Порядок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ср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оки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 по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ки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bCs/>
          <w:color w:val="000000"/>
          <w:sz w:val="20"/>
          <w:szCs w:val="20"/>
        </w:rPr>
      </w:r>
    </w:p>
    <w:p>
      <w:pPr>
        <w:pStyle w:val="651"/>
        <w:ind w:left="-284" w:right="-284" w:firstLine="993"/>
        <w:jc w:val="both"/>
        <w:rPr>
          <w:rFonts w:ascii="Times New Roman" w:hAnsi="Times New Roman"/>
          <w:b/>
          <w:sz w:val="20"/>
          <w:szCs w:val="20"/>
          <w:shd w:val="clear" w:color="auto" w:fill="f9fafb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4.1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highlight w:val="yellow"/>
          <w:lang w:val="ru-RU" w:eastAsia="ru-RU"/>
        </w:rPr>
        <w:t xml:space="preserve">Срок</w:t>
      </w:r>
      <w:r>
        <w:rPr>
          <w:rFonts w:ascii="Times New Roman" w:hAnsi="Times New Roman"/>
          <w:b/>
          <w:bCs/>
          <w:sz w:val="20"/>
          <w:szCs w:val="20"/>
          <w:highlight w:val="yellow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highlight w:val="yellow"/>
          <w:lang w:val="ru-RU" w:eastAsia="ru-RU"/>
        </w:rPr>
        <w:t xml:space="preserve">поставки:</w:t>
      </w:r>
      <w:r>
        <w:rPr>
          <w:rFonts w:ascii="Times New Roman" w:hAnsi="Times New Roman"/>
          <w:b/>
          <w:bCs/>
          <w:sz w:val="20"/>
          <w:szCs w:val="20"/>
          <w:highlight w:val="yellow"/>
          <w:lang w:val="ru-RU" w:eastAsia="ru-RU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в течение 14 календарных дней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c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 момента заключения договора.</w:t>
      </w:r>
      <w:r>
        <w:rPr>
          <w:rFonts w:ascii="Times New Roman" w:hAnsi="Times New Roman"/>
          <w:b/>
          <w:sz w:val="20"/>
          <w:szCs w:val="20"/>
          <w:shd w:val="clear" w:color="auto" w:fill="f9fafb"/>
          <w:lang w:val="ru-RU" w:eastAsia="ru-RU"/>
        </w:rPr>
      </w:r>
      <w:r>
        <w:rPr>
          <w:rFonts w:ascii="Times New Roman" w:hAnsi="Times New Roman"/>
          <w:b/>
          <w:sz w:val="20"/>
          <w:szCs w:val="20"/>
          <w:shd w:val="clear" w:color="auto" w:fill="f9fafb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4.2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  <w:tab/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Поставщи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веща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Заказчик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 нач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але поставки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ента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начала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а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соо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бщае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 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биля 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отг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(если примени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 к данном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пособу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доставки)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4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кумен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 о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иемке.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left="-108" w:right="-108" w:firstLine="709"/>
        <w:jc w:val="center"/>
        <w:shd w:val="clear" w:color="auto" w:fill="ffffff"/>
        <w:widowControl w:val="off"/>
        <w:rPr>
          <w:rFonts w:ascii="Times New Roman" w:hAnsi="Times New Roman" w:eastAsia="Calibri"/>
          <w:b/>
          <w:bCs/>
          <w:color w:val="000000"/>
          <w:sz w:val="20"/>
          <w:szCs w:val="20"/>
        </w:rPr>
        <w:outlineLvl w:val="0"/>
      </w:pP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5.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Порядок сдачи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 приемки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 w:eastAsia="Calibri"/>
          <w:b/>
          <w:bCs/>
          <w:color w:val="000000"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bCs/>
          <w:color w:val="000000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5.1. Прием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оличест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 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яетс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соот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ами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уще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тавки 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в течение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(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пяти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) рабо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их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дн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2.1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случае 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эксп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срок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иемки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одим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лномоч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енным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представител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 Зака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зчика</w:t>
      </w:r>
      <w:r>
        <w:rPr>
          <w:rFonts w:ascii="Times New Roman" w:hAnsi="Times New Roman"/>
          <w:i/>
          <w:sz w:val="20"/>
          <w:szCs w:val="20"/>
          <w:lang w:val="ru-RU" w:eastAsia="ru-RU"/>
        </w:rPr>
        <w:t xml:space="preserve">.</w:t>
      </w:r>
      <w:r>
        <w:rPr>
          <w:rStyle w:val="662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5.4.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Провер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 соот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товара треб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новле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следу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ющем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рядк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4.1.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луч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ксперт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ов, эк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спертных орг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анизаций (в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случае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привлеч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ения 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кспертов,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заций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i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авил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оих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кум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кже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оверка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целостности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 маркировк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упако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вки, вс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крытие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упа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(в случае,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вляет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ковк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 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 дол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 бы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ориги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ег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ртиров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ке и 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азгрузке от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всякого рода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повреж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дений,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утраты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вида.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5.4.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верка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луче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арной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накладной.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дновременно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проверя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ется 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ответст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нования, 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плект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арной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накл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ной,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ельных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докум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ентах на 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5.4.3.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случае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если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при пер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 нача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ыяви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ег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ненадл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ащее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ество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Зак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ый Зак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азчико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м.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5.4.4.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аличие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татков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сроки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их уст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икси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руются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вухст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вы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ленных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недос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.4.5.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слу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если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дъ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 само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стояте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льно подтвер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дить качеств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товар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заклю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чение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экс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экспертной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ации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ори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гин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 эк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заклю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 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Опла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 услуг экс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перта, экспе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ртной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рганиза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ции, 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расходов,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свя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вкой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товара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экс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перти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.4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.6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ий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у, ком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плектн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ости, качест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ву товара, 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таре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аркиров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паковке Зак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веща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позд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2 (Д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х)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ра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боч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их дн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с да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ты о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ру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ения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4.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7.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чен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(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)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дн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ей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от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ты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лу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ия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ин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орма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ц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все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допу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щенные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аруш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ения. 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сли Поставщик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установле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рок не устр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ушен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я, 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дъявит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ку 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ебова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глашению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(и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или)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принять 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шение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роннем отка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ора)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е, есл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 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рушен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бол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ьши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 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4.8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иемки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Заказчик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бязан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подпис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ать документы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приемке ил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равить мот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тказ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5.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Риск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учайн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 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ибе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или 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уча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ежд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а) несет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щик.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.6. Поставщик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обеспечивает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ение товар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его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ки.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м, 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 нас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ут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рбит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ССР: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«О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рядке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приемк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продукции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водственн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о-т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нического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аров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блени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 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 15.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06.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9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6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5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№ П-6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;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«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дук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прои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но-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»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 25.04.1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966 №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П-7.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 w:eastAsia="Calibri"/>
          <w:b/>
          <w:sz w:val="20"/>
          <w:szCs w:val="20"/>
          <w:lang w:val="ru-RU"/>
        </w:rPr>
      </w:r>
      <w:r>
        <w:rPr>
          <w:rFonts w:ascii="Times New Roman" w:hAnsi="Times New Roman" w:eastAsia="Calibri"/>
          <w:b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left="-108" w:right="-108" w:firstLine="709"/>
        <w:jc w:val="center"/>
        <w:shd w:val="clear" w:color="auto" w:fill="ffffff"/>
        <w:rPr>
          <w:rFonts w:ascii="Times New Roman" w:hAnsi="Times New Roman" w:eastAsia="Calibri"/>
          <w:b/>
          <w:sz w:val="20"/>
          <w:szCs w:val="20"/>
        </w:rPr>
        <w:outlineLvl w:val="0"/>
      </w:pPr>
      <w:r>
        <w:rPr>
          <w:rFonts w:ascii="Times New Roman" w:hAnsi="Times New Roman" w:eastAsia="Calibri"/>
          <w:b/>
          <w:sz w:val="20"/>
          <w:szCs w:val="20"/>
          <w:lang w:val="ru-RU"/>
        </w:rPr>
        <w:t xml:space="preserve">6. Ответствен</w:t>
      </w:r>
      <w:r>
        <w:rPr>
          <w:rFonts w:ascii="Times New Roman" w:hAnsi="Times New Roman" w:eastAsia="Calibri"/>
          <w:b/>
          <w:sz w:val="20"/>
          <w:szCs w:val="20"/>
          <w:lang w:val="ru-RU"/>
        </w:rPr>
        <w:t xml:space="preserve">ность сторон</w:t>
      </w:r>
      <w:r>
        <w:rPr>
          <w:rFonts w:ascii="Times New Roman" w:hAnsi="Times New Roman" w:eastAsia="Calibri"/>
          <w:b/>
          <w:sz w:val="20"/>
          <w:szCs w:val="20"/>
          <w:lang w:val="ru-RU"/>
        </w:rPr>
      </w:r>
      <w:r>
        <w:rPr>
          <w:rFonts w:ascii="Times New Roman" w:hAnsi="Times New Roman" w:eastAsia="Calibri"/>
          <w:b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случае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проср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очки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иком 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язатель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ств,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дусмот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ренных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договором, а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акже в иных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слу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чаях неисполнени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ил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ежащ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исп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обяз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смотре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ором,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щик (п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дрядчик, исполнитель) впр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аве потребов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латы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тоек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штрафо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пеней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Пеня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начисля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ется 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каждый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день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росроч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исполнения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бязательств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предусмотренного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ачина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ня,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 дн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ановле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вором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срока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исполн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обязательства. Такая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пеня устанав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ром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размер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одной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рехсото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дейст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вующей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 дату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уплаты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пеней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лючевой ставк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Центральн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банка Российской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Фед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ии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не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су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мы.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Штрафы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ачисля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ся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ненад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ежащее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исполнение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Заказч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 обязательств, предусм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отренных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за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ключение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проср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очки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олнения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обязательств,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предусм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ренных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ором. Размер штрафа состав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ляет:</w:t>
      </w:r>
      <w:r>
        <w:rPr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а) 1000 рублей,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цен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 не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превыша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 3 млн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рублей;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б) 500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0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рубл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ей, есл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цена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договора составляе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свыше 3 млн. рублей до 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0 млн. рубле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вкл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ючител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но);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в)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10000 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ублей,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если цена догово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 пре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вышает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0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млн. рубле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6.2.</w:t>
        <w:tab/>
        <w:t xml:space="preserve">В случае просрочки исполне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Поставщиком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рядчиком,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полнителем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бязательст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(в том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числе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тийного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обязат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ельства), предусмо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ренных договором, а также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случаях неис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полнения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 ненад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лежащег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испол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нения поставщиком (под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рядчиком,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исполнител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обязательств, предусмотренных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договором, заказ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направляе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оставщику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дрядчику,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исполнит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елю) 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бова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ние об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уплате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неустоек (штрафов,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пеней).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6.3.</w:t>
        <w:tab/>
        <w:t xml:space="preserve">Пеня начисля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ется за каждый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нь просрочки исп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олнения Постав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щиком (подрядчиком,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полнителем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обязател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тва, предусмотренного договором,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а также в случа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еисполнен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или ненадл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ежа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щего испол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нения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ставщи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(п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одрядчи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ком,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полнителем) обязат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льств, предусмотренных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говором, начиная со дня,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следующе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после дня истечения установленного договоро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срока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лнения обязательства. Пеня устан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авливается догов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размер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одной  тре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той действ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ующей 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дату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латы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пени 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лючевой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ставки Центрально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банка Российской Федера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ции от цены договора, уменьшенной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 сумму, пропорциональную объему обязательст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в, предусм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ренных договором и фактически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полненных постав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(подряд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ом, исполните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лем).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6.4.</w:t>
      </w:r>
      <w:r>
        <w:rPr>
          <w:rFonts w:ascii="Times New Roman" w:hAnsi="Times New Roman"/>
          <w:sz w:val="20"/>
          <w:szCs w:val="20"/>
          <w:lang w:val="ru-RU" w:eastAsia="ru-RU"/>
        </w:rPr>
        <w:tab/>
        <w:t xml:space="preserve">За кажд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ый фак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или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енадлежащего испол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ения Поставщиком (подрядч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иком, исполнителем) обязательства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предусмотренного договором, размер штрафа 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танавливае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в следующем порядке: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а) 10% 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цены Договора,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цена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 не превыша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 1 млн.р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ублей;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5%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цены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ра, есл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цена договора 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тавляет от 1 млн.рублей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3 млн. рублей;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в) 3% от цены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говора, если цена договора составляет свыше 3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млн. рубле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 10 млн. рублей (включительно)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;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г) 1% от цены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вора, есл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ена договора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превышает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10 млн.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рублей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.5.</w:t>
        <w:tab/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Общая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умма 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численной неустойк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(штрафов, пени) за неисп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олнение или ненадлежащее исполнен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 поставщиком (подрядчиком, исполнителем) обя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зательств,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редусмотренных договором, не мож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 превышать цен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говора.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.6.</w:t>
      </w:r>
      <w:r>
        <w:rPr>
          <w:rFonts w:ascii="Times New Roman" w:hAnsi="Times New Roman"/>
          <w:sz w:val="20"/>
          <w:szCs w:val="20"/>
          <w:lang w:val="ru-RU" w:eastAsia="ru-RU"/>
        </w:rPr>
        <w:tab/>
        <w:t xml:space="preserve">Общая сумма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начисленно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неуст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йки (ш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афов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пени)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за 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адлежащее исполнен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заказчиком обязательств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предусмотренных договором, не 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ожет превышать цену договора.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6.7.</w:t>
        <w:tab/>
        <w:t xml:space="preserve">Сторона осв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обождается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уплаты неустойки (штрафа, пени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), если докажет,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что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неисполн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или ненадле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жащее испо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лнение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бязате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преду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смотрен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ного договором,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изошло вследствие непреод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олимой силы или по вине другой 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ороны.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6.8. В случае просрочки исполнения пост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авщиком (п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рядчиком, исполнителем) обязател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ьств, предусмотр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договор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а также в ин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ых случаях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неиспо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надлежа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щего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полнения поставщик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(подрядчиком, исполните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лем) обязательств, предусмотренны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 договором, заказчик после направления требов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ания об уп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 сумм неустойки (штрафа, пени)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 неполучения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поставщ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(подрядчика,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исполните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ля) (ил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получ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твета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несогл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асии с предъявленн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требованием), вправе: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- удержать суммы неисполненных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ставщиком (подрядчиком, исполнителем) требован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ий об упла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неустоек (штрафов, пени), предъ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явленных заказчи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из суммы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одлежащей опл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ате постав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щику (п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дрядчи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полните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лю);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-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взыскать неустойк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(штраф, пени) из обеспеч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ения исполнения договора;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- взыск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ать неустойку (штраф, пени) в судебном порядке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jc w:val="center"/>
        <w:keepNext/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7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Усло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ви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я гарант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ии</w:t>
      </w:r>
      <w:r>
        <w:rPr>
          <w:rFonts w:ascii="Times New Roman" w:hAnsi="Times New Roman"/>
          <w:b/>
          <w:sz w:val="20"/>
          <w:szCs w:val="20"/>
          <w:lang w:val="ru-RU" w:eastAsia="ru-RU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Гарантия качеств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товара –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ствии с 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нтийным сроко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м, установ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ленным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роизво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(изго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товител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Гара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нтий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ные обяза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должны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ранят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на каждую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ницу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 с мом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казчи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ком.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Поставщи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обяза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аруж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недоста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тков 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 такие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едостатки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своими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илам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ил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заменить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овар ненадл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ежащего 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ачес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тва, при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ении нек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омпл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сти/н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опоставки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оукомплект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ование/допо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ку,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вии товара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му 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ссор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нту, зам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енить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вар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оотв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вующи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им трансп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ртом и 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свой сче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т,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ки, определ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нные догово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 его при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ложениями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center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8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Порядок разре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ше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оров</w:t>
      </w:r>
      <w:r>
        <w:rPr>
          <w:rFonts w:ascii="Times New Roman" w:hAnsi="Times New Roman"/>
          <w:b/>
          <w:sz w:val="20"/>
          <w:szCs w:val="20"/>
          <w:lang w:val="ru-RU" w:eastAsia="ru-RU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8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1. 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зреш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ых вопрос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кающих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хо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де исполнен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оящ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прои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зводится пу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тё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про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еде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ерего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оформ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а, либо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направл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Сторон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ами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сьменных прете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нзий.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Досуд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ебный пор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ядок рассмотр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ров обя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ен. 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8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.2.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рассмотр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онами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исьм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енной прете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нзии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5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пять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календарных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ней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её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получ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я.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8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евозм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ожн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егул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рования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споров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ногласи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пу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переговоров,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оны пе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редают их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 рассмотре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 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хож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дения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зчика.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 w:eastAsia="Calibri"/>
          <w:color w:val="000000"/>
          <w:sz w:val="20"/>
          <w:szCs w:val="20"/>
          <w:lang w:val="ru-RU"/>
        </w:rPr>
      </w:r>
      <w:r>
        <w:rPr>
          <w:rFonts w:ascii="Times New Roman" w:hAnsi="Times New Roman" w:eastAsia="Calibri"/>
          <w:color w:val="000000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9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ор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с-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ма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жорные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обст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оятельства</w:t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9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.1.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 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обожд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 от ответстве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ости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асти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ное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вып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обяз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овору, 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сли оно 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ось сле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 обстоятельст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неп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реодол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имой силы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(форс-мажор)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эти обс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тоят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льст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 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сре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дственно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 испо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ие Договора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9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для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торой создалась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возмо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ть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у,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дленно 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течение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(трех)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дней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известить друг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ую 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орону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наступл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ении и прекра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шеуказа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оятел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Несвоевр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звещени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этих обсто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лиша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т, со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ветствующую стор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 пра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сыла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их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буд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9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Обяза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азат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наличие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обстояте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 непр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еодо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мой силы лежит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тороне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Договора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не выполнив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обязат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ельс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ва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9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.4. 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тельств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их последст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лить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бол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1 (одного) меся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ца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то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оны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астор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лучае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 ст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рон не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меет прав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отребов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другой сторон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 воз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мещени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убытков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10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 Растор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же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ие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и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Изменен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ие Д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гово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b/>
          <w:sz w:val="20"/>
          <w:szCs w:val="20"/>
          <w:lang w:val="ru-RU" w:eastAsia="ru-RU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10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ab/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асторжени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 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сторжение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ора до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уска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ется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соглашению сторо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н;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 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шен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ию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да;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учае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отка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вора от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исполнения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договора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оответствии с гр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аждан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ским законодательством Российс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Федерации.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2)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Заказчик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принять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еш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об одно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оннем отказ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испол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по основаниям,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редус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енны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Гражд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ским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ксом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сси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йской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Фе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для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одностор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оннего отка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 от 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полн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ения отдельных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идов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обязательств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0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зме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не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е 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усл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овий дог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овор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: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ab/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согласов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ию с поставщик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 соответс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твии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 Пол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 о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упке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впр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внес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изме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  <w:lang w:val="ru-RU" w:eastAsia="ru-RU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Сро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дей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ия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Догов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b/>
          <w:sz w:val="20"/>
          <w:szCs w:val="20"/>
          <w:lang w:val="ru-RU" w:eastAsia="ru-RU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 вступ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ает в силу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омент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дписания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ейству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ет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12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.202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6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лючением 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ийных обя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тв,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тель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меще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нию убытков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и 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ыплате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неус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тойки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12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.Прочи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е у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слови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.1.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Дог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соста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 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акл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тронн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й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заключе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ния Договор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торон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ы вп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раве изгот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овить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копию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Догов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жном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 (двух)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лярах, по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для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зчик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 и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Пос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щика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.2. Все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ложени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к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оговор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являются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ег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 нео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тъ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емной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час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ью.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2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.3.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 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случ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 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на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имено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еса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еста нах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ождения или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нковс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ких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реквизитов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Сторо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ны,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на пис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ьме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нно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щает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э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гую Сторон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у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ечение 3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боч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дней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аты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тако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изм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енен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ия. 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12.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4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К Д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оговору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при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лага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ютс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, и являю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тся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го не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отъе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лем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ой ча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стью: </w:t>
      </w:r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Спец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фик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ац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я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(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П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ло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ж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ение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№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 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)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.</w:t>
      </w:r>
      <w:r/>
      <w:r>
        <w:rPr>
          <w:rFonts w:ascii="Times New Roman" w:hAnsi="Times New Roman"/>
          <w:sz w:val="20"/>
          <w:szCs w:val="20"/>
          <w:lang w:val="ru-RU" w:eastAsia="ru-RU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- </w:t>
      </w:r>
      <w:r>
        <w:rPr>
          <w:rFonts w:ascii="Times New Roman" w:hAnsi="Times New Roman"/>
          <w:sz w:val="20"/>
          <w:szCs w:val="20"/>
        </w:rPr>
      </w:r>
    </w:p>
    <w:p>
      <w:pPr>
        <w:pStyle w:val="651"/>
        <w:ind w:right="-108" w:firstLine="709"/>
        <w:jc w:val="both"/>
        <w:rPr>
          <w:rFonts w:ascii="Times New Roman" w:hAnsi="Times New Roman" w:eastAsia="Calibri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sz w:val="20"/>
          <w:szCs w:val="20"/>
        </w:rPr>
      </w:r>
    </w:p>
    <w:p>
      <w:pPr>
        <w:pStyle w:val="651"/>
        <w:ind w:left="-108" w:right="-108" w:firstLine="709"/>
        <w:jc w:val="center"/>
        <w:rPr>
          <w:rFonts w:ascii="Times New Roman" w:hAnsi="Times New Roman" w:eastAsia="Calibri"/>
          <w:b/>
          <w:sz w:val="20"/>
          <w:szCs w:val="20"/>
        </w:rPr>
        <w:outlineLvl w:val="0"/>
      </w:pP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1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3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.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Адреса м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еста нахожд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е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, ба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нковс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кие реквиз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иты и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 подп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иси Сто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 xml:space="preserve">рон</w:t>
      </w:r>
      <w:r>
        <w:rPr>
          <w:rFonts w:ascii="Times New Roman" w:hAnsi="Times New Roman" w:eastAsia="Calibri"/>
          <w:b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sz w:val="20"/>
          <w:szCs w:val="20"/>
        </w:rPr>
      </w:r>
    </w:p>
    <w:p>
      <w:pPr>
        <w:pStyle w:val="651"/>
        <w:ind w:left="-108" w:right="-108" w:firstLine="567"/>
        <w:jc w:val="center"/>
        <w:rPr>
          <w:rFonts w:ascii="Times New Roman" w:hAnsi="Times New Roman" w:eastAsia="Calibri"/>
          <w:b/>
          <w:sz w:val="20"/>
          <w:szCs w:val="20"/>
        </w:rPr>
      </w:pPr>
      <w:r>
        <w:rPr>
          <w:rFonts w:ascii="Times New Roman" w:hAnsi="Times New Roman" w:eastAsia="Calibri"/>
          <w:b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/>
          <w:sz w:val="20"/>
          <w:szCs w:val="20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34"/>
        <w:gridCol w:w="5066"/>
      </w:tblGrid>
      <w:tr>
        <w:tblPrEx/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sz="4" w:space="0"/>
            </w:tcBorders>
            <w:tcW w:w="5137" w:type="dxa"/>
            <w:vAlign w:val="top"/>
            <w:textDirection w:val="lrTb"/>
            <w:noWrap w:val="false"/>
          </w:tcPr>
          <w:p>
            <w:pPr>
              <w:pStyle w:val="651"/>
              <w:ind w:left="-108" w:right="-108"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З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ка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зч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ик: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Юр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д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че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с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ки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й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адрес: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По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чт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о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в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ый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адрес: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Тел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ефо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н: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Фа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к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с: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e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mai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l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: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Ба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н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ков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ские реквизи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ты: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ИНН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КПП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ОГ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РН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      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О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КТМО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 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  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ОКПО</w:t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БИ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К</w:t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к/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с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р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/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с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/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________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__/ 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419" w:right="-108" w:hanging="1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«___»_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____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_____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 20__ г.</w:t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-108" w:right="-108" w:firstLine="70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М.П.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FFFFFF" w:sz="4" w:space="0"/>
              <w:bottom w:val="none" w:color="000000" w:sz="4" w:space="0"/>
              <w:right w:val="none" w:color="000000" w:sz="4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Пост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авщик: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Юри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дич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е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ск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ий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адр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ес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: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По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ч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то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в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ый адрес: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Те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л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е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фон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: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Фак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с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: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e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m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ail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: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Ба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н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ковск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ие р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е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кв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из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ты: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ИНН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КПП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ОГ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РН   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 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  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spacing w:val="-5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О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К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ТМО    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  ОК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ПО</w:t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Б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ИК</w:t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к/с 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р/с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  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 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___/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/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«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__»_____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__________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2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0_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_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ru-RU"/>
              </w:rPr>
              <w:t xml:space="preserve"> г.</w:t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  <w:p>
            <w:pPr>
              <w:pStyle w:val="651"/>
              <w:ind w:left="459" w:right="-108" w:firstLine="709"/>
              <w:jc w:val="both"/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  <w:t xml:space="preserve">М.П. </w:t>
            </w:r>
            <w:r>
              <w:rPr>
                <w:rFonts w:ascii="Times New Roman" w:hAnsi="Times New Roman" w:eastAsia="Calibri"/>
                <w:sz w:val="20"/>
                <w:szCs w:val="20"/>
                <w:lang w:val="ru-RU" w:eastAsia="ar-SA"/>
              </w:rPr>
            </w:r>
            <w:r>
              <w:rPr>
                <w:rFonts w:ascii="Times New Roman" w:hAnsi="Times New Roman" w:eastAsia="Calibri"/>
                <w:sz w:val="20"/>
                <w:szCs w:val="20"/>
              </w:rPr>
            </w:r>
          </w:p>
        </w:tc>
      </w:tr>
    </w:tbl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0" w:right="-108" w:firstLine="0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6946" w:right="-108" w:firstLine="709"/>
        <w:jc w:val="right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Пр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и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ло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же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ни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е №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1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6946" w:right="-108" w:firstLine="709"/>
        <w:jc w:val="right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к Д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г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ов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р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у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№ __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6946" w:right="-108"/>
        <w:jc w:val="right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от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«_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_»_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_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_____ 2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02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6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  <w:t xml:space="preserve">г.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-108" w:right="-108" w:firstLine="709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651"/>
        <w:ind w:left="-108" w:right="-108" w:firstLine="709"/>
        <w:jc w:val="center"/>
        <w:keepNext/>
        <w:rPr>
          <w:rFonts w:ascii="Times New Roman" w:hAnsi="Times New Roman"/>
          <w:b/>
          <w:bCs/>
          <w:sz w:val="20"/>
          <w:szCs w:val="20"/>
        </w:rPr>
        <w:outlineLvl w:val="2"/>
      </w:pP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С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ПЕЦИФИКАЦИ</w:t>
      </w: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Я</w:t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651"/>
        <w:ind w:right="-108"/>
        <w:keepNext/>
        <w:tabs>
          <w:tab w:val="left" w:pos="142" w:leader="none"/>
        </w:tabs>
        <w:rPr>
          <w:rFonts w:ascii="Times New Roman" w:hAnsi="Times New Roman"/>
          <w:sz w:val="22"/>
          <w:szCs w:val="22"/>
          <w:lang w:val="ru-RU" w:eastAsia="ru-RU"/>
        </w:rPr>
        <w:outlineLvl w:val="2"/>
      </w:pPr>
      <w:r>
        <w:rPr>
          <w:rFonts w:ascii="Times New Roman" w:hAnsi="Times New Roman"/>
          <w:sz w:val="22"/>
          <w:szCs w:val="22"/>
          <w:lang w:val="ru-RU" w:eastAsia="ru-RU"/>
        </w:rPr>
      </w:r>
      <w:r>
        <w:rPr>
          <w:rFonts w:ascii="Times New Roman" w:hAnsi="Times New Roman"/>
          <w:sz w:val="22"/>
          <w:szCs w:val="22"/>
          <w:lang w:val="ru-RU" w:eastAsia="ru-RU"/>
        </w:rPr>
      </w:r>
    </w:p>
    <w:tbl>
      <w:tblPr>
        <w:tblW w:w="10441" w:type="dxa"/>
        <w:tblInd w:w="-1041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45"/>
        <w:gridCol w:w="1926"/>
        <w:gridCol w:w="2461"/>
        <w:gridCol w:w="1276"/>
        <w:gridCol w:w="829"/>
        <w:gridCol w:w="709"/>
        <w:gridCol w:w="1477"/>
        <w:gridCol w:w="1418"/>
      </w:tblGrid>
      <w:tr>
        <w:tblPrEx/>
        <w:trPr>
          <w:cantSplit/>
          <w:trHeight w:val="2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№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На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им</w:t>
            </w:r>
            <w:r>
              <w:rPr>
                <w:rFonts w:ascii="Times New Roman" w:hAnsi="Times New Roman" w:eastAsia="Calibri"/>
                <w:b/>
                <w:bCs/>
              </w:rPr>
              <w:t xml:space="preserve">енова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ни</w:t>
            </w:r>
            <w:r>
              <w:rPr>
                <w:rFonts w:ascii="Times New Roman" w:hAnsi="Times New Roman" w:eastAsia="Calibri"/>
                <w:b/>
                <w:bCs/>
              </w:rPr>
              <w:t xml:space="preserve">е Тов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ара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Ф</w:t>
            </w:r>
            <w:r>
              <w:rPr>
                <w:rFonts w:ascii="Times New Roman" w:hAnsi="Times New Roman" w:eastAsia="Calibri"/>
                <w:b/>
                <w:bCs/>
              </w:rPr>
              <w:t xml:space="preserve">ункци</w:t>
            </w:r>
            <w:r>
              <w:rPr>
                <w:rFonts w:ascii="Times New Roman" w:hAnsi="Times New Roman" w:eastAsia="Calibri"/>
                <w:b/>
                <w:bCs/>
              </w:rPr>
              <w:t xml:space="preserve">он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льные</w:t>
            </w:r>
            <w:r>
              <w:rPr>
                <w:rFonts w:ascii="Times New Roman" w:hAnsi="Times New Roman" w:eastAsia="Calibri"/>
                <w:b/>
                <w:bCs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</w:rPr>
              <w:t xml:space="preserve">харак</w:t>
            </w:r>
            <w:r>
              <w:rPr>
                <w:rFonts w:ascii="Times New Roman" w:hAnsi="Times New Roman" w:eastAsia="Calibri"/>
                <w:b/>
                <w:bCs/>
              </w:rPr>
              <w:t xml:space="preserve">тери</w:t>
            </w:r>
            <w:r>
              <w:rPr>
                <w:rFonts w:ascii="Times New Roman" w:hAnsi="Times New Roman" w:eastAsia="Calibri"/>
                <w:b/>
                <w:bCs/>
              </w:rPr>
              <w:t xml:space="preserve">стик</w:t>
            </w:r>
            <w:r>
              <w:rPr>
                <w:rFonts w:ascii="Times New Roman" w:hAnsi="Times New Roman" w:eastAsia="Calibri"/>
                <w:b/>
                <w:bCs/>
              </w:rPr>
              <w:t xml:space="preserve">и (по</w:t>
            </w:r>
            <w:r>
              <w:rPr>
                <w:rFonts w:ascii="Times New Roman" w:hAnsi="Times New Roman" w:eastAsia="Calibri"/>
                <w:b/>
                <w:bCs/>
              </w:rPr>
              <w:t xml:space="preserve">требител</w:t>
            </w:r>
            <w:r>
              <w:rPr>
                <w:rFonts w:ascii="Times New Roman" w:hAnsi="Times New Roman" w:eastAsia="Calibri"/>
                <w:b/>
                <w:bCs/>
              </w:rPr>
              <w:t xml:space="preserve">ьские </w:t>
            </w:r>
            <w:r>
              <w:rPr>
                <w:rFonts w:ascii="Times New Roman" w:hAnsi="Times New Roman" w:eastAsia="Calibri"/>
                <w:b/>
                <w:bCs/>
              </w:rPr>
              <w:t xml:space="preserve">св</w:t>
            </w:r>
            <w:r>
              <w:rPr>
                <w:rFonts w:ascii="Times New Roman" w:hAnsi="Times New Roman" w:eastAsia="Calibri"/>
                <w:b/>
                <w:bCs/>
              </w:rPr>
              <w:t xml:space="preserve">ой</w:t>
            </w:r>
            <w:r>
              <w:rPr>
                <w:rFonts w:ascii="Times New Roman" w:hAnsi="Times New Roman" w:eastAsia="Calibri"/>
                <w:b/>
                <w:bCs/>
              </w:rPr>
              <w:t xml:space="preserve">ст</w:t>
            </w:r>
            <w:r>
              <w:rPr>
                <w:rFonts w:ascii="Times New Roman" w:hAnsi="Times New Roman" w:eastAsia="Calibri"/>
                <w:b/>
                <w:bCs/>
              </w:rPr>
              <w:t xml:space="preserve">в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а)</w:t>
            </w:r>
            <w:r>
              <w:rPr>
                <w:rFonts w:ascii="Times New Roman" w:hAnsi="Times New Roman" w:eastAsia="Calibri"/>
                <w:b/>
                <w:bCs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</w:rPr>
              <w:t xml:space="preserve">и к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ч</w:t>
            </w:r>
            <w:r>
              <w:rPr>
                <w:rFonts w:ascii="Times New Roman" w:hAnsi="Times New Roman" w:eastAsia="Calibri"/>
                <w:b/>
                <w:bCs/>
              </w:rPr>
              <w:t xml:space="preserve">е</w:t>
            </w:r>
            <w:r>
              <w:rPr>
                <w:rFonts w:ascii="Times New Roman" w:hAnsi="Times New Roman" w:eastAsia="Calibri"/>
                <w:b/>
                <w:bCs/>
              </w:rPr>
              <w:t xml:space="preserve">ст</w:t>
            </w:r>
            <w:r>
              <w:rPr>
                <w:rFonts w:ascii="Times New Roman" w:hAnsi="Times New Roman" w:eastAsia="Calibri"/>
                <w:b/>
                <w:bCs/>
              </w:rPr>
              <w:t xml:space="preserve">вен</w:t>
            </w:r>
            <w:r>
              <w:rPr>
                <w:rFonts w:ascii="Times New Roman" w:hAnsi="Times New Roman" w:eastAsia="Calibri"/>
                <w:b/>
                <w:bCs/>
              </w:rPr>
              <w:t xml:space="preserve">ные ха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р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ак</w:t>
            </w:r>
            <w:r>
              <w:rPr>
                <w:rFonts w:ascii="Times New Roman" w:hAnsi="Times New Roman" w:eastAsia="Calibri"/>
                <w:b/>
                <w:bCs/>
              </w:rPr>
              <w:t xml:space="preserve">т</w:t>
            </w:r>
            <w:r>
              <w:rPr>
                <w:rFonts w:ascii="Times New Roman" w:hAnsi="Times New Roman" w:eastAsia="Calibri"/>
                <w:b/>
                <w:bCs/>
              </w:rPr>
              <w:t xml:space="preserve">е</w:t>
            </w:r>
            <w:r>
              <w:rPr>
                <w:rFonts w:ascii="Times New Roman" w:hAnsi="Times New Roman" w:eastAsia="Calibri"/>
                <w:b/>
                <w:bCs/>
              </w:rPr>
              <w:t xml:space="preserve">р</w:t>
            </w:r>
            <w:r>
              <w:rPr>
                <w:rFonts w:ascii="Times New Roman" w:hAnsi="Times New Roman" w:eastAsia="Calibri"/>
                <w:b/>
                <w:bCs/>
              </w:rPr>
              <w:t xml:space="preserve">и</w:t>
            </w:r>
            <w:r>
              <w:rPr>
                <w:rFonts w:ascii="Times New Roman" w:hAnsi="Times New Roman" w:eastAsia="Calibri"/>
                <w:b/>
                <w:bCs/>
              </w:rPr>
              <w:t xml:space="preserve">сти</w:t>
            </w:r>
            <w:r>
              <w:rPr>
                <w:rFonts w:ascii="Times New Roman" w:hAnsi="Times New Roman" w:eastAsia="Calibri"/>
                <w:b/>
                <w:bCs/>
              </w:rPr>
              <w:t xml:space="preserve">ки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top"/>
            <w:textDirection w:val="btLr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Н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аименова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ние </w:t>
            </w:r>
            <w:r>
              <w:rPr>
                <w:rFonts w:ascii="Times New Roman" w:hAnsi="Times New Roman" w:eastAsia="Calibri"/>
                <w:b/>
                <w:bCs/>
              </w:rPr>
              <w:t xml:space="preserve">с</w:t>
            </w:r>
            <w:r>
              <w:rPr>
                <w:rFonts w:ascii="Times New Roman" w:hAnsi="Times New Roman" w:eastAsia="Calibri"/>
                <w:b/>
                <w:bCs/>
              </w:rPr>
              <w:t xml:space="preserve">тр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ан</w:t>
            </w:r>
            <w:r>
              <w:rPr>
                <w:rFonts w:ascii="Times New Roman" w:hAnsi="Times New Roman" w:eastAsia="Calibri"/>
                <w:b/>
                <w:bCs/>
              </w:rPr>
              <w:t xml:space="preserve">ы 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Ед.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изм</w:t>
            </w:r>
            <w:r>
              <w:rPr>
                <w:rFonts w:ascii="Times New Roman" w:hAnsi="Times New Roman" w:eastAsia="Calibri"/>
                <w:b/>
                <w:bCs/>
              </w:rPr>
              <w:t xml:space="preserve">.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Цен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 за ед. това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ра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С</w:t>
            </w:r>
            <w:r>
              <w:rPr>
                <w:rFonts w:ascii="Times New Roman" w:hAnsi="Times New Roman" w:eastAsia="Calibri"/>
                <w:b/>
                <w:bCs/>
              </w:rPr>
              <w:t xml:space="preserve">тоимость т</w:t>
            </w:r>
            <w:r>
              <w:rPr>
                <w:rFonts w:ascii="Times New Roman" w:hAnsi="Times New Roman" w:eastAsia="Calibri"/>
                <w:b/>
                <w:bCs/>
              </w:rPr>
              <w:t xml:space="preserve">о</w:t>
            </w:r>
            <w:r>
              <w:rPr>
                <w:rFonts w:ascii="Times New Roman" w:hAnsi="Times New Roman" w:eastAsia="Calibri"/>
                <w:b/>
                <w:bCs/>
              </w:rPr>
              <w:t xml:space="preserve">в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</w:t>
            </w:r>
            <w:r>
              <w:rPr>
                <w:rFonts w:ascii="Times New Roman" w:hAnsi="Times New Roman" w:eastAsia="Calibri"/>
                <w:b/>
                <w:bCs/>
              </w:rPr>
              <w:t xml:space="preserve">р</w:t>
            </w:r>
            <w:r>
              <w:rPr>
                <w:rFonts w:ascii="Times New Roman" w:hAnsi="Times New Roman" w:eastAsia="Calibri"/>
                <w:b/>
                <w:bCs/>
              </w:rPr>
              <w:t xml:space="preserve">а</w:t>
            </w: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</w:tr>
      <w:tr>
        <w:tblPrEx/>
        <w:trPr>
          <w:cantSplit/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1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cantSplit/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1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/>
        <w:trPr>
          <w:cantSplit/>
          <w:trHeight w:val="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26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Ит</w:t>
            </w:r>
            <w:r>
              <w:rPr>
                <w:rFonts w:ascii="Times New Roman" w:hAnsi="Times New Roman" w:eastAsia="Calibri"/>
                <w:b/>
                <w:bCs/>
              </w:rPr>
              <w:t xml:space="preserve">ог</w:t>
            </w:r>
            <w:r>
              <w:rPr>
                <w:rFonts w:ascii="Times New Roman" w:hAnsi="Times New Roman" w:eastAsia="Calibri"/>
                <w:b/>
                <w:bCs/>
              </w:rPr>
              <w:t xml:space="preserve">о</w:t>
            </w:r>
            <w:r>
              <w:rPr>
                <w:rFonts w:ascii="Times New Roman" w:hAnsi="Times New Roman"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1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</w:tbl>
    <w:p>
      <w:pPr>
        <w:pStyle w:val="651"/>
        <w:jc w:val="both"/>
        <w:spacing w:line="245" w:lineRule="auto"/>
        <w:widowControl w:val="of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651"/>
        <w:ind w:left="-284" w:right="-284"/>
        <w:jc w:val="both"/>
        <w:rPr>
          <w:rFonts w:ascii="Times New Roman" w:hAnsi="Times New Roman" w:eastAsia="Calibri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shd w:val="clear" w:color="auto" w:fill="f9fafb"/>
          <w:lang w:val="ru-RU"/>
        </w:rPr>
        <w:t xml:space="preserve">2. Место поставки: 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68300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1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, Россия, Камчатский край, 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г. Петропавловск-Камчатский, ул. Ленинская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, д.59, 9 этаж.</w:t>
      </w:r>
      <w:r>
        <w:rPr>
          <w:rFonts w:ascii="Times New Roman" w:hAnsi="Times New Roman" w:eastAsia="Calibri"/>
          <w:bCs/>
          <w:sz w:val="20"/>
          <w:szCs w:val="20"/>
          <w:lang w:val="ru-RU" w:eastAsia="ru-RU"/>
        </w:rPr>
      </w:r>
      <w:r>
        <w:rPr>
          <w:rFonts w:ascii="Times New Roman" w:hAnsi="Times New Roman" w:eastAsia="Calibri"/>
          <w:bCs/>
          <w:sz w:val="20"/>
          <w:szCs w:val="20"/>
        </w:rPr>
      </w:r>
    </w:p>
    <w:p>
      <w:pPr>
        <w:pStyle w:val="651"/>
        <w:ind w:left="-284" w:right="-284"/>
        <w:jc w:val="both"/>
        <w:rPr>
          <w:rFonts w:ascii="Times New Roman" w:hAnsi="Times New Roman"/>
          <w:b/>
          <w:sz w:val="20"/>
          <w:szCs w:val="20"/>
          <w:shd w:val="clear" w:color="auto" w:fill="f9fafb"/>
        </w:rPr>
      </w:pPr>
      <w:r>
        <w:rPr>
          <w:rFonts w:ascii="Times New Roman" w:hAnsi="Times New Roman"/>
          <w:b/>
          <w:sz w:val="20"/>
          <w:szCs w:val="20"/>
          <w:shd w:val="clear" w:color="auto" w:fill="f9fafb"/>
          <w:lang w:val="ru-RU"/>
        </w:rPr>
        <w:t xml:space="preserve">3. Срок поставки: 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в течение 14 календарных дней </w:t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  <w:t xml:space="preserve">c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 момента заключения договора.</w:t>
      </w:r>
      <w:r>
        <w:rPr>
          <w:rFonts w:ascii="Times New Roman" w:hAnsi="Times New Roman"/>
          <w:b/>
          <w:sz w:val="20"/>
          <w:szCs w:val="20"/>
          <w:shd w:val="clear" w:color="auto" w:fill="f9fafb"/>
          <w:lang w:val="ru-RU"/>
        </w:rPr>
      </w:r>
      <w:r>
        <w:rPr>
          <w:rFonts w:ascii="Times New Roman" w:hAnsi="Times New Roman"/>
          <w:b/>
          <w:sz w:val="20"/>
          <w:szCs w:val="20"/>
          <w:shd w:val="clear" w:color="auto" w:fill="f9fafb"/>
        </w:rPr>
      </w:r>
    </w:p>
    <w:p>
      <w:pPr>
        <w:pStyle w:val="651"/>
        <w:ind w:left="-284" w:right="-284"/>
        <w:jc w:val="both"/>
        <w:rPr>
          <w:rFonts w:ascii="Times New Roman" w:hAnsi="Times New Roman"/>
          <w:bCs/>
          <w:sz w:val="20"/>
          <w:szCs w:val="20"/>
          <w:shd w:val="clear" w:color="auto" w:fill="f9fafb"/>
        </w:rPr>
      </w:pP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  <w:t xml:space="preserve">3.1. Доставка товара, погрузочно-разгрузочные работы, производятся силами и за счет Поставщика</w:t>
      </w:r>
      <w:r>
        <w:rPr>
          <w:rFonts w:ascii="Times New Roman" w:hAnsi="Times New Roman"/>
          <w:bCs/>
          <w:sz w:val="20"/>
          <w:szCs w:val="20"/>
          <w:shd w:val="clear" w:color="auto" w:fill="f9fafb"/>
          <w:lang w:val="ru-RU"/>
        </w:rPr>
      </w:r>
      <w:r>
        <w:rPr>
          <w:rFonts w:ascii="Times New Roman" w:hAnsi="Times New Roman"/>
          <w:bCs/>
          <w:sz w:val="20"/>
          <w:szCs w:val="20"/>
          <w:shd w:val="clear" w:color="auto" w:fill="f9fafb"/>
        </w:rPr>
      </w:r>
    </w:p>
    <w:p>
      <w:pPr>
        <w:pStyle w:val="682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 Требования к качеству, безоп</w:t>
      </w:r>
      <w:r>
        <w:rPr>
          <w:b/>
          <w:bCs/>
          <w:color w:val="000000"/>
          <w:sz w:val="20"/>
          <w:szCs w:val="20"/>
        </w:rPr>
        <w:t xml:space="preserve">асности поставляемого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4.1. Поставляемый товар должен соответствовать заданным функциональным и качественным характеристикам;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</w:t>
      </w:r>
      <w:r>
        <w:rPr>
          <w:color w:val="000000"/>
          <w:sz w:val="20"/>
          <w:szCs w:val="20"/>
        </w:rPr>
        <w:t xml:space="preserve">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4.3. Поставляемый Товар должен являться новым, ранее не использованным (все составные части </w:t>
      </w:r>
      <w:r>
        <w:rPr>
          <w:color w:val="000000"/>
          <w:sz w:val="20"/>
          <w:szCs w:val="20"/>
        </w:rPr>
        <w:t xml:space="preserve">Товара должны быть новыми), не должен иметь дефектов;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</w:t>
      </w:r>
      <w:r>
        <w:rPr>
          <w:color w:val="000000"/>
          <w:sz w:val="20"/>
          <w:szCs w:val="20"/>
        </w:rPr>
        <w:t xml:space="preserve">еской документации;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5. Требования к упаковке и мар</w:t>
      </w:r>
      <w:r>
        <w:rPr>
          <w:b/>
          <w:bCs/>
          <w:color w:val="000000"/>
          <w:sz w:val="20"/>
          <w:szCs w:val="20"/>
        </w:rPr>
        <w:t xml:space="preserve">кировке поставляемого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</w:t>
      </w:r>
      <w:r>
        <w:rPr>
          <w:color w:val="000000"/>
          <w:sz w:val="20"/>
          <w:szCs w:val="20"/>
        </w:rPr>
        <w:t xml:space="preserve">одержаться отчетливая информация на русском языке;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</w:t>
      </w:r>
      <w:r>
        <w:rPr>
          <w:color w:val="000000"/>
          <w:sz w:val="20"/>
          <w:szCs w:val="20"/>
        </w:rPr>
        <w:t xml:space="preserve">и, без нарушения целостности со специальной маркировкой;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транспортировании;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5.4. Упаковка и маркировка товара должна соответствовать треб</w:t>
      </w:r>
      <w:r>
        <w:rPr>
          <w:color w:val="000000"/>
          <w:sz w:val="20"/>
          <w:szCs w:val="20"/>
        </w:rPr>
        <w:t xml:space="preserve">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</w:t>
      </w:r>
      <w:r>
        <w:rPr>
          <w:color w:val="000000"/>
          <w:sz w:val="20"/>
          <w:szCs w:val="20"/>
        </w:rPr>
        <w:t xml:space="preserve">кировке товара.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6. Требования к гарантийному сроку товара и (или) объему предоставления гарантий качества товара: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6.1. Гарантия качества товара - в соответствии с гарантийным сроком, установленным производителем.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6.2. Гарантийные обязательства должны расп</w:t>
      </w:r>
      <w:r>
        <w:rPr>
          <w:color w:val="000000"/>
          <w:sz w:val="20"/>
          <w:szCs w:val="20"/>
        </w:rPr>
        <w:t xml:space="preserve">ространяться на каждую единицу товара с момента приемки товара Заказчиком.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1"/>
        <w:ind w:left="-284" w:right="-284"/>
        <w:jc w:val="both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</w:t>
      </w:r>
      <w:r>
        <w:rPr>
          <w:color w:val="000000"/>
          <w:sz w:val="20"/>
          <w:szCs w:val="20"/>
        </w:rPr>
        <w:t xml:space="preserve">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568" w:right="706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Segoe UI">
    <w:panose1 w:val="020B0502040204020203"/>
  </w:font>
  <w:font w:name="Arial Unicode MS">
    <w:panose1 w:val="020B0604020202020204"/>
  </w:font>
  <w:font w:name="Arial">
    <w:panose1 w:val="020B0604020202020204"/>
  </w:font>
  <w:font w:name="F">
    <w:panose1 w:val="020B06030201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01" w:firstLine="539"/>
        <w:tabs>
          <w:tab w:val="num" w:pos="94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921" w:firstLine="539"/>
        <w:tabs>
          <w:tab w:val="left" w:pos="941" w:leader="none"/>
          <w:tab w:val="num" w:pos="166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641" w:firstLine="539"/>
        <w:tabs>
          <w:tab w:val="left" w:pos="941" w:leader="none"/>
          <w:tab w:val="num" w:pos="238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2361" w:firstLine="539"/>
        <w:tabs>
          <w:tab w:val="left" w:pos="941" w:leader="none"/>
          <w:tab w:val="num" w:pos="310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3081" w:firstLine="539"/>
        <w:tabs>
          <w:tab w:val="left" w:pos="941" w:leader="none"/>
          <w:tab w:val="num" w:pos="382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3801" w:firstLine="539"/>
        <w:tabs>
          <w:tab w:val="left" w:pos="941" w:leader="none"/>
          <w:tab w:val="num" w:pos="454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4521" w:firstLine="539"/>
        <w:tabs>
          <w:tab w:val="left" w:pos="941" w:leader="none"/>
          <w:tab w:val="num" w:pos="526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5241" w:firstLine="539"/>
        <w:tabs>
          <w:tab w:val="left" w:pos="941" w:leader="none"/>
          <w:tab w:val="num" w:pos="598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5961" w:firstLine="539"/>
        <w:tabs>
          <w:tab w:val="left" w:pos="941" w:leader="none"/>
          <w:tab w:val="num" w:pos="670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pStyle w:val="652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  <w:i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bullet"/>
      <w:pStyle w:val="675"/>
      <w:isLgl w:val="false"/>
      <w:suff w:val="tab"/>
      <w:lvlText w:val="-"/>
      <w:lvlJc w:val="left"/>
      <w:pPr>
        <w:ind w:left="201" w:firstLine="539"/>
        <w:tabs>
          <w:tab w:val="num" w:pos="94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isLgl w:val="false"/>
      <w:suff w:val="tab"/>
      <w:lvlText w:val="-"/>
      <w:lvlJc w:val="left"/>
      <w:pPr>
        <w:ind w:left="921" w:firstLine="539"/>
        <w:tabs>
          <w:tab w:val="left" w:pos="941" w:leader="none"/>
          <w:tab w:val="num" w:pos="166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isLgl w:val="false"/>
      <w:suff w:val="tab"/>
      <w:lvlText w:val="-"/>
      <w:lvlJc w:val="left"/>
      <w:pPr>
        <w:ind w:left="1641" w:firstLine="539"/>
        <w:tabs>
          <w:tab w:val="left" w:pos="941" w:leader="none"/>
          <w:tab w:val="num" w:pos="238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isLgl w:val="false"/>
      <w:suff w:val="tab"/>
      <w:lvlText w:val="-"/>
      <w:lvlJc w:val="left"/>
      <w:pPr>
        <w:ind w:left="2361" w:firstLine="539"/>
        <w:tabs>
          <w:tab w:val="left" w:pos="941" w:leader="none"/>
          <w:tab w:val="num" w:pos="310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isLgl w:val="false"/>
      <w:suff w:val="tab"/>
      <w:lvlText w:val="-"/>
      <w:lvlJc w:val="left"/>
      <w:pPr>
        <w:ind w:left="3081" w:firstLine="539"/>
        <w:tabs>
          <w:tab w:val="left" w:pos="941" w:leader="none"/>
          <w:tab w:val="num" w:pos="382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isLgl w:val="false"/>
      <w:suff w:val="tab"/>
      <w:lvlText w:val="-"/>
      <w:lvlJc w:val="left"/>
      <w:pPr>
        <w:ind w:left="3801" w:firstLine="539"/>
        <w:tabs>
          <w:tab w:val="left" w:pos="941" w:leader="none"/>
          <w:tab w:val="num" w:pos="454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isLgl w:val="false"/>
      <w:suff w:val="tab"/>
      <w:lvlText w:val="-"/>
      <w:lvlJc w:val="left"/>
      <w:pPr>
        <w:ind w:left="4521" w:firstLine="539"/>
        <w:tabs>
          <w:tab w:val="left" w:pos="941" w:leader="none"/>
          <w:tab w:val="num" w:pos="526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isLgl w:val="false"/>
      <w:suff w:val="tab"/>
      <w:lvlText w:val="-"/>
      <w:lvlJc w:val="left"/>
      <w:pPr>
        <w:ind w:left="5241" w:firstLine="539"/>
        <w:tabs>
          <w:tab w:val="left" w:pos="941" w:leader="none"/>
          <w:tab w:val="num" w:pos="598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isLgl w:val="false"/>
      <w:suff w:val="tab"/>
      <w:lvlText w:val="-"/>
      <w:lvlJc w:val="left"/>
      <w:pPr>
        <w:ind w:left="5961" w:firstLine="539"/>
        <w:tabs>
          <w:tab w:val="left" w:pos="941" w:leader="none"/>
          <w:tab w:val="num" w:pos="6701" w:leader="none"/>
        </w:tabs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17"/>
        <w:szCs w:val="17"/>
        <w:highlight w:val="none"/>
        <w:vertAlign w:val="baseline"/>
      </w:r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6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lvl w:ilvl="0">
        <w:start w:val="65535"/>
        <w:numFmt w:val="bullet"/>
        <w:isLgl w:val="false"/>
        <w:suff w:val="tab"/>
        <w:lvlText w:val="•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">
    <w:abstractNumId w:val="10"/>
  </w:num>
  <w:num w:numId="5">
    <w:abstractNumId w:val="8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3"/>
  </w:num>
  <w:num w:numId="11">
    <w:abstractNumId w:val="13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2"/>
  </w:num>
  <w:num w:numId="15">
    <w:abstractNumId w:val="2"/>
    <w:lvlOverride w:ilvl="0">
      <w:lvl w:ilvl="0">
        <w:start w:val="1"/>
        <w:numFmt w:val="bullet"/>
        <w:isLgl w:val="false"/>
        <w:suff w:val="tab"/>
        <w:lvlText w:val="-"/>
        <w:lvlJc w:val="left"/>
        <w:pPr>
          <w:ind w:left="215" w:firstLine="525"/>
          <w:tabs>
            <w:tab w:val="num" w:pos="95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bullet"/>
        <w:isLgl w:val="false"/>
        <w:suff w:val="tab"/>
        <w:lvlText w:val="-"/>
        <w:lvlJc w:val="left"/>
        <w:pPr>
          <w:ind w:left="935" w:firstLine="525"/>
          <w:tabs>
            <w:tab w:val="left" w:pos="955" w:leader="none"/>
            <w:tab w:val="num" w:pos="167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>
        <w:start w:val="1"/>
        <w:numFmt w:val="bullet"/>
        <w:isLgl w:val="false"/>
        <w:suff w:val="tab"/>
        <w:lvlText w:val="-"/>
        <w:lvlJc w:val="left"/>
        <w:pPr>
          <w:ind w:left="1655" w:firstLine="525"/>
          <w:tabs>
            <w:tab w:val="left" w:pos="955" w:leader="none"/>
            <w:tab w:val="num" w:pos="239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>
        <w:start w:val="1"/>
        <w:numFmt w:val="bullet"/>
        <w:isLgl w:val="false"/>
        <w:suff w:val="tab"/>
        <w:lvlText w:val="-"/>
        <w:lvlJc w:val="left"/>
        <w:pPr>
          <w:ind w:left="2375" w:firstLine="525"/>
          <w:tabs>
            <w:tab w:val="left" w:pos="955" w:leader="none"/>
            <w:tab w:val="num" w:pos="311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>
        <w:start w:val="1"/>
        <w:numFmt w:val="bullet"/>
        <w:isLgl w:val="false"/>
        <w:suff w:val="tab"/>
        <w:lvlText w:val="-"/>
        <w:lvlJc w:val="left"/>
        <w:pPr>
          <w:ind w:left="3095" w:firstLine="525"/>
          <w:tabs>
            <w:tab w:val="left" w:pos="955" w:leader="none"/>
            <w:tab w:val="num" w:pos="383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>
        <w:start w:val="1"/>
        <w:numFmt w:val="bullet"/>
        <w:isLgl w:val="false"/>
        <w:suff w:val="tab"/>
        <w:lvlText w:val="-"/>
        <w:lvlJc w:val="left"/>
        <w:pPr>
          <w:ind w:left="3815" w:firstLine="525"/>
          <w:tabs>
            <w:tab w:val="left" w:pos="955" w:leader="none"/>
            <w:tab w:val="num" w:pos="455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>
        <w:start w:val="1"/>
        <w:numFmt w:val="bullet"/>
        <w:isLgl w:val="false"/>
        <w:suff w:val="tab"/>
        <w:lvlText w:val="-"/>
        <w:lvlJc w:val="left"/>
        <w:pPr>
          <w:ind w:left="4535" w:firstLine="525"/>
          <w:tabs>
            <w:tab w:val="left" w:pos="955" w:leader="none"/>
            <w:tab w:val="num" w:pos="527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>
        <w:start w:val="1"/>
        <w:numFmt w:val="bullet"/>
        <w:isLgl w:val="false"/>
        <w:suff w:val="tab"/>
        <w:lvlText w:val="-"/>
        <w:lvlJc w:val="left"/>
        <w:pPr>
          <w:ind w:left="5255" w:firstLine="525"/>
          <w:tabs>
            <w:tab w:val="left" w:pos="955" w:leader="none"/>
            <w:tab w:val="num" w:pos="599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>
        <w:start w:val="1"/>
        <w:numFmt w:val="bullet"/>
        <w:isLgl w:val="false"/>
        <w:suff w:val="tab"/>
        <w:lvlText w:val="-"/>
        <w:lvlJc w:val="left"/>
        <w:pPr>
          <w:ind w:left="5975" w:firstLine="525"/>
          <w:tabs>
            <w:tab w:val="left" w:pos="955" w:leader="none"/>
            <w:tab w:val="num" w:pos="6715" w:leader="none"/>
          </w:tabs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17"/>
          <w:szCs w:val="17"/>
          <w:highlight w:val="none"/>
          <w:vertAlign w:val="baseline"/>
        </w:rPr>
      </w:lvl>
    </w:lvlOverride>
  </w:num>
  <w:num w:numId="16">
    <w:abstractNumId w:val="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1"/>
    <w:next w:val="6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rPr>
      <w:rFonts w:eastAsia="Times New Roman"/>
      <w:lang w:val="en-US" w:eastAsia="zh-CN" w:bidi="ar-SA"/>
    </w:rPr>
  </w:style>
  <w:style w:type="paragraph" w:styleId="652">
    <w:name w:val="Заголовок 3"/>
    <w:basedOn w:val="651"/>
    <w:next w:val="651"/>
    <w:link w:val="668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ar-SA"/>
    </w:rPr>
  </w:style>
  <w:style w:type="character" w:styleId="653">
    <w:name w:val="Основной шрифт абзаца"/>
    <w:next w:val="653"/>
    <w:link w:val="651"/>
    <w:uiPriority w:val="1"/>
    <w:semiHidden/>
    <w:unhideWhenUsed/>
  </w:style>
  <w:style w:type="table" w:styleId="654">
    <w:name w:val="Обычная таблица"/>
    <w:next w:val="654"/>
    <w:link w:val="651"/>
    <w:uiPriority w:val="99"/>
    <w:semiHidden/>
    <w:unhideWhenUsed/>
    <w:tblPr/>
  </w:style>
  <w:style w:type="numbering" w:styleId="655">
    <w:name w:val="Нет списка"/>
    <w:next w:val="655"/>
    <w:link w:val="651"/>
    <w:uiPriority w:val="99"/>
    <w:semiHidden/>
    <w:unhideWhenUsed/>
  </w:style>
  <w:style w:type="paragraph" w:styleId="656">
    <w:name w:val="Style2"/>
    <w:basedOn w:val="651"/>
    <w:next w:val="656"/>
    <w:link w:val="651"/>
    <w:uiPriority w:val="99"/>
    <w:pPr>
      <w:ind w:firstLine="653"/>
      <w:jc w:val="both"/>
      <w:spacing w:line="276" w:lineRule="exact"/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57">
    <w:name w:val="Style3"/>
    <w:basedOn w:val="651"/>
    <w:next w:val="657"/>
    <w:link w:val="651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58">
    <w:name w:val="Style4"/>
    <w:basedOn w:val="651"/>
    <w:next w:val="658"/>
    <w:link w:val="651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59">
    <w:name w:val="Style11"/>
    <w:basedOn w:val="651"/>
    <w:next w:val="659"/>
    <w:link w:val="651"/>
    <w:uiPriority w:val="99"/>
    <w:pPr>
      <w:ind w:firstLine="845"/>
      <w:spacing w:line="278" w:lineRule="exact"/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60">
    <w:name w:val="Style16"/>
    <w:basedOn w:val="651"/>
    <w:next w:val="660"/>
    <w:link w:val="651"/>
    <w:uiPriority w:val="99"/>
    <w:pPr>
      <w:ind w:hanging="317"/>
      <w:spacing w:line="269" w:lineRule="exact"/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61">
    <w:name w:val="Font Style18"/>
    <w:next w:val="661"/>
    <w:link w:val="651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662">
    <w:name w:val="Font Style19"/>
    <w:next w:val="662"/>
    <w:link w:val="651"/>
    <w:uiPriority w:val="99"/>
    <w:rPr>
      <w:rFonts w:ascii="Times New Roman" w:hAnsi="Times New Roman" w:cs="Times New Roman"/>
      <w:sz w:val="20"/>
      <w:szCs w:val="20"/>
    </w:rPr>
  </w:style>
  <w:style w:type="paragraph" w:styleId="663">
    <w:name w:val="Текст выноски"/>
    <w:basedOn w:val="651"/>
    <w:next w:val="663"/>
    <w:link w:val="66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4">
    <w:name w:val="Текст выноски Знак"/>
    <w:next w:val="664"/>
    <w:link w:val="663"/>
    <w:uiPriority w:val="99"/>
    <w:semiHidden/>
    <w:rPr>
      <w:rFonts w:ascii="Segoe UI" w:hAnsi="Segoe UI" w:eastAsia="Times New Roman" w:cs="Segoe UI"/>
      <w:sz w:val="18"/>
      <w:szCs w:val="18"/>
      <w:lang w:val="en-US" w:eastAsia="zh-CN"/>
    </w:rPr>
  </w:style>
  <w:style w:type="paragraph" w:styleId="665">
    <w:name w:val="Абзац списка"/>
    <w:basedOn w:val="651"/>
    <w:next w:val="665"/>
    <w:link w:val="683"/>
    <w:uiPriority w:val="34"/>
    <w:qFormat/>
    <w:pPr>
      <w:contextualSpacing/>
      <w:ind w:left="720"/>
    </w:pPr>
  </w:style>
  <w:style w:type="character" w:styleId="666">
    <w:name w:val="Гиперссылка"/>
    <w:next w:val="666"/>
    <w:link w:val="651"/>
    <w:uiPriority w:val="99"/>
    <w:rPr>
      <w:color w:val="0000ff"/>
      <w:u w:val="single"/>
    </w:rPr>
  </w:style>
  <w:style w:type="paragraph" w:styleId="667">
    <w:name w:val="Без интервала,для таблиц,Без интервала1,Без интервала2,No Spacing"/>
    <w:next w:val="667"/>
    <w:link w:val="684"/>
    <w:uiPriority w:val="1"/>
    <w:qFormat/>
    <w:rPr>
      <w:sz w:val="22"/>
      <w:szCs w:val="22"/>
      <w:lang w:val="ru-RU" w:eastAsia="en-US" w:bidi="ar-SA"/>
    </w:rPr>
  </w:style>
  <w:style w:type="character" w:styleId="668">
    <w:name w:val="Заголовок 3 Знак,H3 Знак,Знак Знак Знак"/>
    <w:next w:val="668"/>
    <w:link w:val="652"/>
    <w:rPr>
      <w:rFonts w:ascii="Arial" w:hAnsi="Arial" w:eastAsia="Times New Roman"/>
      <w:b/>
      <w:bCs/>
      <w:sz w:val="26"/>
      <w:szCs w:val="26"/>
      <w:lang w:val="en-US" w:eastAsia="ar-SA"/>
    </w:rPr>
  </w:style>
  <w:style w:type="paragraph" w:styleId="669">
    <w:name w:val="Основной текст"/>
    <w:basedOn w:val="651"/>
    <w:next w:val="669"/>
    <w:link w:val="670"/>
    <w:rPr>
      <w:rFonts w:ascii="Times New Roman" w:hAnsi="Times New Roman"/>
      <w:sz w:val="24"/>
      <w:szCs w:val="24"/>
      <w:lang w:val="ru-RU" w:eastAsia="ar-SA"/>
    </w:rPr>
  </w:style>
  <w:style w:type="character" w:styleId="670">
    <w:name w:val="Основной текст Знак"/>
    <w:next w:val="670"/>
    <w:link w:val="669"/>
    <w:rPr>
      <w:rFonts w:ascii="Times New Roman" w:hAnsi="Times New Roman" w:eastAsia="Times New Roman"/>
      <w:sz w:val="24"/>
      <w:szCs w:val="24"/>
      <w:lang w:eastAsia="ar-SA"/>
    </w:rPr>
  </w:style>
  <w:style w:type="paragraph" w:styleId="671">
    <w:name w:val="LO-Normal"/>
    <w:next w:val="671"/>
    <w:link w:val="651"/>
    <w:pPr>
      <w:ind w:firstLine="500"/>
      <w:jc w:val="both"/>
      <w:spacing w:line="312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sz w:val="18"/>
      <w:szCs w:val="18"/>
      <w:lang w:val="ru-RU" w:eastAsia="ru-RU" w:bidi="ar-SA"/>
    </w:rPr>
  </w:style>
  <w:style w:type="paragraph" w:styleId="672">
    <w:name w:val="1"/>
    <w:next w:val="672"/>
    <w:link w:val="651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sz w:val="28"/>
      <w:szCs w:val="28"/>
      <w:lang w:val="ru-RU" w:eastAsia="ru-RU" w:bidi="ar-SA"/>
    </w:rPr>
  </w:style>
  <w:style w:type="paragraph" w:styleId="673">
    <w:name w:val="Пункты A"/>
    <w:next w:val="673"/>
    <w:link w:val="651"/>
    <w:pPr>
      <w:ind w:firstLine="1287"/>
      <w:jc w:val="both"/>
      <w:keepNext/>
      <w:spacing w:before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Arial Unicode MS" w:cs="Arial Unicode MS"/>
      <w:color w:val="000000"/>
      <w:sz w:val="24"/>
      <w:szCs w:val="24"/>
      <w:lang w:val="ru-RU" w:eastAsia="ru-RU" w:bidi="ar-SA"/>
    </w:rPr>
  </w:style>
  <w:style w:type="paragraph" w:styleId="674">
    <w:name w:val="Основной текст1"/>
    <w:next w:val="674"/>
    <w:link w:val="651"/>
    <w:pPr>
      <w:ind w:firstLine="400"/>
      <w:spacing w:line="254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Arial Unicode MS"/>
      <w:color w:val="000000"/>
      <w:sz w:val="17"/>
      <w:szCs w:val="17"/>
      <w:lang w:val="ru-RU" w:eastAsia="ru-RU" w:bidi="ar-SA"/>
    </w:rPr>
  </w:style>
  <w:style w:type="numbering" w:styleId="675">
    <w:name w:val="Импортированный стиль 1"/>
    <w:next w:val="675"/>
    <w:link w:val="651"/>
    <w:pPr>
      <w:numPr>
        <w:ilvl w:val="0"/>
        <w:numId w:val="13"/>
      </w:numPr>
    </w:pPr>
  </w:style>
  <w:style w:type="paragraph" w:styleId="676">
    <w:name w:val="List Paragraph"/>
    <w:basedOn w:val="651"/>
    <w:next w:val="676"/>
    <w:link w:val="651"/>
    <w:pPr>
      <w:contextualSpacing/>
      <w:ind w:left="720"/>
      <w:spacing w:after="160" w:line="259" w:lineRule="auto"/>
    </w:pPr>
    <w:rPr>
      <w:sz w:val="22"/>
      <w:szCs w:val="22"/>
      <w:lang w:val="ru-RU" w:eastAsia="en-US"/>
    </w:rPr>
  </w:style>
  <w:style w:type="paragraph" w:styleId="677">
    <w:name w:val="Абзац списка3"/>
    <w:basedOn w:val="651"/>
    <w:next w:val="677"/>
    <w:link w:val="651"/>
    <w:pPr>
      <w:contextualSpacing/>
      <w:ind w:left="720"/>
      <w:spacing w:after="160" w:line="259" w:lineRule="auto"/>
    </w:pPr>
    <w:rPr>
      <w:sz w:val="22"/>
      <w:szCs w:val="22"/>
      <w:lang w:val="ru-RU" w:eastAsia="en-US"/>
    </w:rPr>
  </w:style>
  <w:style w:type="character" w:styleId="678">
    <w:name w:val="Просмотренная гиперссылка"/>
    <w:next w:val="678"/>
    <w:link w:val="651"/>
    <w:uiPriority w:val="99"/>
    <w:semiHidden/>
    <w:unhideWhenUsed/>
    <w:rPr>
      <w:color w:val="954f72"/>
      <w:u w:val="single"/>
    </w:rPr>
  </w:style>
  <w:style w:type="paragraph" w:styleId="679">
    <w:name w:val="Standard"/>
    <w:next w:val="679"/>
    <w:link w:val="651"/>
    <w:pPr>
      <w:spacing w:after="160" w:line="256" w:lineRule="auto"/>
    </w:pPr>
    <w:rPr>
      <w:rFonts w:eastAsia="SimSun" w:cs="F"/>
      <w:sz w:val="22"/>
      <w:szCs w:val="22"/>
      <w:lang w:val="ru-RU" w:eastAsia="en-US" w:bidi="ar-SA"/>
    </w:rPr>
  </w:style>
  <w:style w:type="paragraph" w:styleId="680">
    <w:name w:val="Обычный1"/>
    <w:next w:val="680"/>
    <w:link w:val="651"/>
    <w:qFormat/>
    <w:pPr>
      <w:spacing w:line="100" w:lineRule="atLeast"/>
      <w:tabs>
        <w:tab w:val="left" w:pos="708" w:leader="none"/>
      </w:tabs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81">
    <w:name w:val="Обычный (Интернет)"/>
    <w:basedOn w:val="651"/>
    <w:next w:val="681"/>
    <w:link w:val="651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682">
    <w:name w:val="docdata,docy,v5,8222,bqiaagaaeyqcaaagiaiaaamsgwaabsabaaaaaaaaaaaaaaaaaaaaaaaaaaaaaaaaaaaaaaaaaaaaaaaaaaaaaaaaaaaaaaaaaaaaaaaaaaaaaaaaaaaaaaaaaaaaaaaaaaaaaaaaaaaaaaaaaaaaaaaaaaaaaaaaaaaaaaaaaaaaaaaaaaaaaaaaaaaaaaaaaaaaaaaaaaaaaaaaaaaaaaaaaaaaaaaaaaaaaaaa"/>
    <w:basedOn w:val="651"/>
    <w:next w:val="682"/>
    <w:link w:val="651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683">
    <w:name w:val="Абзац списка Знак"/>
    <w:next w:val="683"/>
    <w:link w:val="665"/>
    <w:uiPriority w:val="34"/>
    <w:rPr>
      <w:rFonts w:eastAsia="Times New Roman"/>
      <w:lang w:val="en-US" w:eastAsia="zh-CN"/>
    </w:rPr>
  </w:style>
  <w:style w:type="character" w:styleId="684">
    <w:name w:val="Без интервала Знак,для таблиц Знак,Без интервала1 Знак,Без интервала2 Знак,No Spacing Знак"/>
    <w:next w:val="684"/>
    <w:link w:val="667"/>
    <w:uiPriority w:val="1"/>
    <w:rPr>
      <w:sz w:val="22"/>
      <w:szCs w:val="22"/>
      <w:lang w:eastAsia="en-US"/>
    </w:rPr>
  </w:style>
  <w:style w:type="paragraph" w:styleId="685">
    <w:name w:val="headertext"/>
    <w:basedOn w:val="651"/>
    <w:next w:val="685"/>
    <w:link w:val="651"/>
    <w:qFormat/>
    <w:pPr>
      <w:spacing w:beforeAutospacing="1" w:after="16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686">
    <w:name w:val="Абзац списка2"/>
    <w:basedOn w:val="651"/>
    <w:next w:val="686"/>
    <w:link w:val="651"/>
    <w:pPr>
      <w:ind w:left="720"/>
    </w:pPr>
    <w:rPr>
      <w:rFonts w:ascii="Times New Roman" w:hAnsi="Times New Roman" w:eastAsia="Calibri"/>
      <w:sz w:val="24"/>
      <w:szCs w:val="24"/>
      <w:lang w:val="ru-RU" w:eastAsia="ru-RU"/>
    </w:rPr>
  </w:style>
  <w:style w:type="character" w:styleId="7964" w:default="1">
    <w:name w:val="Default Paragraph Font"/>
    <w:uiPriority w:val="1"/>
    <w:semiHidden/>
    <w:unhideWhenUsed/>
  </w:style>
  <w:style w:type="numbering" w:styleId="7965" w:default="1">
    <w:name w:val="No List"/>
    <w:uiPriority w:val="99"/>
    <w:semiHidden/>
    <w:unhideWhenUsed/>
  </w:style>
  <w:style w:type="table" w:styleId="79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</cp:lastModifiedBy>
  <cp:revision>360</cp:revision>
  <dcterms:created xsi:type="dcterms:W3CDTF">2023-09-15T11:52:00Z</dcterms:created>
  <dcterms:modified xsi:type="dcterms:W3CDTF">2026-05-13T04:19:23Z</dcterms:modified>
  <cp:version>1048576</cp:version>
</cp:coreProperties>
</file>