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B33E2" w14:textId="77777777" w:rsidR="00F00013" w:rsidRPr="003469FE" w:rsidRDefault="00F00013" w:rsidP="003469FE">
      <w:pPr>
        <w:jc w:val="center"/>
        <w:rPr>
          <w:b/>
          <w:sz w:val="22"/>
          <w:szCs w:val="22"/>
        </w:rPr>
      </w:pPr>
      <w:r w:rsidRPr="003469FE">
        <w:rPr>
          <w:b/>
          <w:sz w:val="22"/>
          <w:szCs w:val="22"/>
        </w:rPr>
        <w:t>ТЕХНИЧЕСКОЕ ЗАДАНИЕ</w:t>
      </w:r>
    </w:p>
    <w:p w14:paraId="33B22E15" w14:textId="0DDDEF2C" w:rsidR="00075CAB" w:rsidRPr="003469FE" w:rsidRDefault="00353A83" w:rsidP="003469FE">
      <w:pPr>
        <w:jc w:val="center"/>
        <w:rPr>
          <w:b/>
          <w:sz w:val="22"/>
          <w:szCs w:val="22"/>
        </w:rPr>
      </w:pPr>
      <w:bookmarkStart w:id="0" w:name="_Hlk229134587"/>
      <w:r>
        <w:rPr>
          <w:rFonts w:eastAsia="Calibri"/>
          <w:b/>
          <w:color w:val="000000"/>
        </w:rPr>
        <w:t xml:space="preserve">на </w:t>
      </w:r>
      <w:bookmarkStart w:id="1" w:name="_Hlk229134378"/>
      <w:r w:rsidRPr="00C876E8">
        <w:rPr>
          <w:rFonts w:eastAsia="Calibri"/>
          <w:b/>
          <w:color w:val="000000"/>
        </w:rPr>
        <w:t xml:space="preserve">выполнение работ по разработке </w:t>
      </w:r>
      <w:r w:rsidR="00F00013" w:rsidRPr="003469FE">
        <w:rPr>
          <w:b/>
          <w:sz w:val="22"/>
          <w:szCs w:val="22"/>
        </w:rPr>
        <w:t xml:space="preserve">проектной документации на </w:t>
      </w:r>
      <w:r w:rsidR="00B452ED" w:rsidRPr="003469FE">
        <w:rPr>
          <w:b/>
          <w:sz w:val="22"/>
          <w:szCs w:val="22"/>
        </w:rPr>
        <w:t>модернизацию теплосети без изменения диаметра с заменой изоляции на ППУ-скорлупы тепловой сети квартала №25б на участке от ТК114 до ТК117</w:t>
      </w:r>
    </w:p>
    <w:bookmarkEnd w:id="0"/>
    <w:bookmarkEnd w:id="1"/>
    <w:p w14:paraId="559EB252" w14:textId="440BE72D" w:rsidR="00B452ED" w:rsidRPr="003469FE" w:rsidRDefault="00B452ED" w:rsidP="003469FE">
      <w:pPr>
        <w:jc w:val="center"/>
        <w:rPr>
          <w:bCs/>
          <w:sz w:val="22"/>
          <w:szCs w:val="22"/>
        </w:rPr>
      </w:pPr>
    </w:p>
    <w:p w14:paraId="17B078B3" w14:textId="7E4D4CD6" w:rsidR="003469FE" w:rsidRPr="003469FE" w:rsidRDefault="003469FE" w:rsidP="003469FE">
      <w:pPr>
        <w:jc w:val="center"/>
        <w:rPr>
          <w:b/>
          <w:sz w:val="22"/>
          <w:szCs w:val="22"/>
        </w:rPr>
      </w:pPr>
      <w:r w:rsidRPr="003469FE">
        <w:rPr>
          <w:b/>
          <w:sz w:val="22"/>
          <w:szCs w:val="22"/>
          <w:highlight w:val="green"/>
        </w:rPr>
        <w:t>71.12.19.100 - Услуги по инженерно-техническому проектированию прочих объектов, кроме объектов культурного наследия</w:t>
      </w:r>
    </w:p>
    <w:p w14:paraId="7689BCC7" w14:textId="77777777" w:rsidR="003469FE" w:rsidRPr="003469FE" w:rsidRDefault="003469FE" w:rsidP="003469FE">
      <w:pPr>
        <w:jc w:val="cente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513"/>
      </w:tblGrid>
      <w:tr w:rsidR="00B96B74" w:rsidRPr="003469FE" w14:paraId="276F5E6E" w14:textId="77777777" w:rsidTr="001600E4">
        <w:tc>
          <w:tcPr>
            <w:tcW w:w="2660" w:type="dxa"/>
            <w:shd w:val="clear" w:color="auto" w:fill="auto"/>
          </w:tcPr>
          <w:p w14:paraId="442BD3B3" w14:textId="77777777" w:rsidR="00B96B74" w:rsidRPr="003469FE" w:rsidRDefault="00B96B74" w:rsidP="003469FE">
            <w:pPr>
              <w:rPr>
                <w:sz w:val="22"/>
                <w:szCs w:val="22"/>
              </w:rPr>
            </w:pPr>
            <w:r w:rsidRPr="003469FE">
              <w:rPr>
                <w:sz w:val="22"/>
                <w:szCs w:val="22"/>
              </w:rPr>
              <w:t xml:space="preserve">1. Уникальный номер № </w:t>
            </w:r>
          </w:p>
        </w:tc>
        <w:tc>
          <w:tcPr>
            <w:tcW w:w="7513" w:type="dxa"/>
            <w:shd w:val="clear" w:color="auto" w:fill="auto"/>
          </w:tcPr>
          <w:p w14:paraId="606540AF" w14:textId="77777777" w:rsidR="00B96B74" w:rsidRPr="003469FE" w:rsidRDefault="00B96B74" w:rsidP="003469FE">
            <w:pPr>
              <w:rPr>
                <w:sz w:val="22"/>
                <w:szCs w:val="22"/>
              </w:rPr>
            </w:pPr>
          </w:p>
        </w:tc>
      </w:tr>
      <w:tr w:rsidR="00B96B74" w:rsidRPr="003469FE" w14:paraId="7D62B97A" w14:textId="77777777" w:rsidTr="001600E4">
        <w:trPr>
          <w:trHeight w:val="609"/>
        </w:trPr>
        <w:tc>
          <w:tcPr>
            <w:tcW w:w="2660" w:type="dxa"/>
            <w:shd w:val="clear" w:color="auto" w:fill="auto"/>
          </w:tcPr>
          <w:p w14:paraId="7686682A" w14:textId="77777777" w:rsidR="00B96B74" w:rsidRPr="003469FE" w:rsidRDefault="00B96B74" w:rsidP="003469FE">
            <w:pPr>
              <w:keepLines/>
              <w:rPr>
                <w:sz w:val="22"/>
                <w:szCs w:val="22"/>
              </w:rPr>
            </w:pPr>
            <w:r w:rsidRPr="003469FE">
              <w:rPr>
                <w:sz w:val="22"/>
                <w:szCs w:val="22"/>
              </w:rPr>
              <w:t>2. Ос</w:t>
            </w:r>
            <w:r w:rsidR="00186D4D" w:rsidRPr="003469FE">
              <w:rPr>
                <w:sz w:val="22"/>
                <w:szCs w:val="22"/>
              </w:rPr>
              <w:t xml:space="preserve">нование для </w:t>
            </w:r>
            <w:r w:rsidRPr="003469FE">
              <w:rPr>
                <w:sz w:val="22"/>
                <w:szCs w:val="22"/>
              </w:rPr>
              <w:t>выполнения работ</w:t>
            </w:r>
          </w:p>
        </w:tc>
        <w:tc>
          <w:tcPr>
            <w:tcW w:w="7513" w:type="dxa"/>
            <w:shd w:val="clear" w:color="auto" w:fill="auto"/>
          </w:tcPr>
          <w:p w14:paraId="1D571B08" w14:textId="77777777" w:rsidR="00F6381D" w:rsidRPr="003469FE" w:rsidRDefault="001C11BC" w:rsidP="003469FE">
            <w:pPr>
              <w:keepLines/>
              <w:rPr>
                <w:sz w:val="22"/>
                <w:szCs w:val="22"/>
              </w:rPr>
            </w:pPr>
            <w:r w:rsidRPr="003469FE">
              <w:rPr>
                <w:sz w:val="22"/>
                <w:szCs w:val="22"/>
              </w:rPr>
              <w:t>План конкурентных закупок ОО</w:t>
            </w:r>
            <w:r w:rsidR="00F663E1" w:rsidRPr="003469FE">
              <w:rPr>
                <w:sz w:val="22"/>
                <w:szCs w:val="22"/>
              </w:rPr>
              <w:t>О «</w:t>
            </w:r>
            <w:r w:rsidR="00F6381D" w:rsidRPr="003469FE">
              <w:rPr>
                <w:sz w:val="22"/>
                <w:szCs w:val="22"/>
              </w:rPr>
              <w:t>Теплосети</w:t>
            </w:r>
            <w:r w:rsidR="0062111B" w:rsidRPr="003469FE">
              <w:rPr>
                <w:sz w:val="22"/>
                <w:szCs w:val="22"/>
              </w:rPr>
              <w:t>» на 202</w:t>
            </w:r>
            <w:r w:rsidR="00F6381D" w:rsidRPr="003469FE">
              <w:rPr>
                <w:sz w:val="22"/>
                <w:szCs w:val="22"/>
              </w:rPr>
              <w:t>6</w:t>
            </w:r>
            <w:r w:rsidR="007B65D2" w:rsidRPr="003469FE">
              <w:rPr>
                <w:sz w:val="22"/>
                <w:szCs w:val="22"/>
              </w:rPr>
              <w:t xml:space="preserve"> г.</w:t>
            </w:r>
          </w:p>
          <w:p w14:paraId="31B4BA7A" w14:textId="5640C5D0" w:rsidR="00B96B74" w:rsidRPr="003469FE" w:rsidRDefault="00F6381D" w:rsidP="003469FE">
            <w:pPr>
              <w:keepLines/>
              <w:rPr>
                <w:sz w:val="22"/>
                <w:szCs w:val="22"/>
              </w:rPr>
            </w:pPr>
            <w:r w:rsidRPr="003469FE">
              <w:rPr>
                <w:sz w:val="22"/>
                <w:szCs w:val="22"/>
              </w:rPr>
              <w:t>Инвестиционная программа ООО ‌‍﻿‍</w:t>
            </w:r>
            <w:r w:rsidR="00A67C35">
              <w:rPr>
                <w:sz w:val="22"/>
                <w:szCs w:val="22"/>
              </w:rPr>
              <w:t>​‍​‌​‍</w:t>
            </w:r>
            <w:r w:rsidRPr="003469FE">
              <w:rPr>
                <w:sz w:val="22"/>
                <w:szCs w:val="22"/>
              </w:rPr>
              <w:t>‌‌﻿‌​﻿‍‍«Теплосети», в сфере теплоснабжения на 2026</w:t>
            </w:r>
            <w:r w:rsidR="00BB45AA" w:rsidRPr="003469FE">
              <w:rPr>
                <w:sz w:val="22"/>
                <w:szCs w:val="22"/>
              </w:rPr>
              <w:t xml:space="preserve"> г.</w:t>
            </w:r>
          </w:p>
        </w:tc>
      </w:tr>
      <w:tr w:rsidR="00B96B74" w:rsidRPr="003469FE" w14:paraId="43C6F9CB" w14:textId="77777777" w:rsidTr="001600E4">
        <w:tc>
          <w:tcPr>
            <w:tcW w:w="2660" w:type="dxa"/>
            <w:shd w:val="clear" w:color="auto" w:fill="auto"/>
          </w:tcPr>
          <w:p w14:paraId="4F727162" w14:textId="77777777" w:rsidR="00B96B74" w:rsidRPr="003469FE" w:rsidRDefault="001127B9" w:rsidP="003469FE">
            <w:pPr>
              <w:keepLines/>
              <w:tabs>
                <w:tab w:val="left" w:pos="360"/>
              </w:tabs>
              <w:rPr>
                <w:sz w:val="22"/>
                <w:szCs w:val="22"/>
              </w:rPr>
            </w:pPr>
            <w:r w:rsidRPr="003469FE">
              <w:rPr>
                <w:sz w:val="22"/>
                <w:szCs w:val="22"/>
              </w:rPr>
              <w:t xml:space="preserve">3. </w:t>
            </w:r>
            <w:r w:rsidR="00B96B74" w:rsidRPr="003469FE">
              <w:rPr>
                <w:sz w:val="22"/>
                <w:szCs w:val="22"/>
              </w:rPr>
              <w:t xml:space="preserve">Общие положения и цель </w:t>
            </w:r>
            <w:r w:rsidR="00186D4D" w:rsidRPr="003469FE">
              <w:rPr>
                <w:sz w:val="22"/>
                <w:szCs w:val="22"/>
              </w:rPr>
              <w:t xml:space="preserve">выполнения </w:t>
            </w:r>
            <w:r w:rsidR="00B96B74" w:rsidRPr="003469FE">
              <w:rPr>
                <w:sz w:val="22"/>
                <w:szCs w:val="22"/>
              </w:rPr>
              <w:t>работ</w:t>
            </w:r>
          </w:p>
        </w:tc>
        <w:tc>
          <w:tcPr>
            <w:tcW w:w="7513" w:type="dxa"/>
            <w:shd w:val="clear" w:color="auto" w:fill="auto"/>
          </w:tcPr>
          <w:p w14:paraId="7474A460" w14:textId="77777777" w:rsidR="00EF4FFE" w:rsidRPr="003469FE" w:rsidRDefault="00EF4FFE" w:rsidP="003469FE">
            <w:pPr>
              <w:keepLines/>
              <w:rPr>
                <w:sz w:val="22"/>
                <w:szCs w:val="22"/>
              </w:rPr>
            </w:pPr>
            <w:r w:rsidRPr="003469FE">
              <w:rPr>
                <w:sz w:val="22"/>
                <w:szCs w:val="22"/>
              </w:rPr>
              <w:t>В рамках основной деятельности ООО «Теплосети» осуществляют</w:t>
            </w:r>
            <w:r w:rsidR="00470D6A" w:rsidRPr="003469FE">
              <w:rPr>
                <w:sz w:val="22"/>
                <w:szCs w:val="22"/>
              </w:rPr>
              <w:t xml:space="preserve"> </w:t>
            </w:r>
            <w:r w:rsidR="00EE7362" w:rsidRPr="003469FE">
              <w:rPr>
                <w:sz w:val="22"/>
                <w:szCs w:val="22"/>
              </w:rPr>
              <w:t>э</w:t>
            </w:r>
            <w:r w:rsidRPr="003469FE">
              <w:rPr>
                <w:sz w:val="22"/>
                <w:szCs w:val="22"/>
              </w:rPr>
              <w:t>ксплуатацию и обеспечение работоспособности тепловых сетей.</w:t>
            </w:r>
          </w:p>
          <w:p w14:paraId="39D2E6AB" w14:textId="77777777" w:rsidR="00470D6A" w:rsidRPr="003469FE" w:rsidRDefault="00470D6A" w:rsidP="003469FE">
            <w:pPr>
              <w:keepLines/>
              <w:rPr>
                <w:sz w:val="22"/>
                <w:szCs w:val="22"/>
              </w:rPr>
            </w:pPr>
            <w:r w:rsidRPr="003469FE">
              <w:rPr>
                <w:sz w:val="22"/>
                <w:szCs w:val="22"/>
              </w:rPr>
              <w:t>Эксплуатация сетей включает в себя:</w:t>
            </w:r>
          </w:p>
          <w:p w14:paraId="6AE80842" w14:textId="77777777" w:rsidR="00470D6A" w:rsidRPr="003469FE" w:rsidRDefault="007E5BDC" w:rsidP="003469FE">
            <w:pPr>
              <w:keepLines/>
              <w:tabs>
                <w:tab w:val="left" w:pos="170"/>
              </w:tabs>
              <w:rPr>
                <w:sz w:val="22"/>
                <w:szCs w:val="22"/>
              </w:rPr>
            </w:pPr>
            <w:r w:rsidRPr="003469FE">
              <w:rPr>
                <w:sz w:val="22"/>
                <w:szCs w:val="22"/>
              </w:rPr>
              <w:t>-</w:t>
            </w:r>
            <w:r w:rsidR="00470D6A" w:rsidRPr="003469FE">
              <w:rPr>
                <w:sz w:val="22"/>
                <w:szCs w:val="22"/>
              </w:rPr>
              <w:tab/>
              <w:t>поддержание в исправном состоянии всего оборудования, строительных конструкций тепловых сетей и сооружений, относящихся к тепловым сетям, их своевременный осмотр, профилактический и капитальный ремонты;</w:t>
            </w:r>
          </w:p>
          <w:p w14:paraId="6291B985" w14:textId="77777777" w:rsidR="00470D6A" w:rsidRPr="003469FE" w:rsidRDefault="007E5BDC" w:rsidP="003469FE">
            <w:pPr>
              <w:keepLines/>
              <w:tabs>
                <w:tab w:val="left" w:pos="170"/>
              </w:tabs>
              <w:rPr>
                <w:sz w:val="22"/>
                <w:szCs w:val="22"/>
              </w:rPr>
            </w:pPr>
            <w:r w:rsidRPr="003469FE">
              <w:rPr>
                <w:sz w:val="22"/>
                <w:szCs w:val="22"/>
              </w:rPr>
              <w:t>-</w:t>
            </w:r>
            <w:r w:rsidR="00470D6A" w:rsidRPr="003469FE">
              <w:rPr>
                <w:sz w:val="22"/>
                <w:szCs w:val="22"/>
              </w:rPr>
              <w:tab/>
              <w:t>наблюдение за работой компенсаторов, опор, арматуры, дренажей, контрольно-измерительной аппаратуры, насосов, понизительных насосных станций, регуляторов и другого оборудования, своевременное устранение всех замеченных неисправностей;</w:t>
            </w:r>
          </w:p>
          <w:p w14:paraId="0B8712BD" w14:textId="77777777" w:rsidR="00470D6A" w:rsidRPr="003469FE" w:rsidRDefault="007E5BDC" w:rsidP="003469FE">
            <w:pPr>
              <w:keepLines/>
              <w:tabs>
                <w:tab w:val="left" w:pos="170"/>
              </w:tabs>
              <w:rPr>
                <w:sz w:val="22"/>
                <w:szCs w:val="22"/>
              </w:rPr>
            </w:pPr>
            <w:r w:rsidRPr="003469FE">
              <w:rPr>
                <w:sz w:val="22"/>
                <w:szCs w:val="22"/>
              </w:rPr>
              <w:t>-</w:t>
            </w:r>
            <w:r w:rsidR="00470D6A" w:rsidRPr="003469FE">
              <w:rPr>
                <w:sz w:val="22"/>
                <w:szCs w:val="22"/>
              </w:rPr>
              <w:tab/>
              <w:t>поддержание необходимых гидравлических и тепловых режимов в тепловых сетях.</w:t>
            </w:r>
          </w:p>
          <w:p w14:paraId="57E693F5" w14:textId="77777777" w:rsidR="00B96B74" w:rsidRPr="003469FE" w:rsidRDefault="00B96B74" w:rsidP="003469FE">
            <w:pPr>
              <w:keepLines/>
              <w:rPr>
                <w:sz w:val="22"/>
                <w:szCs w:val="22"/>
              </w:rPr>
            </w:pPr>
            <w:r w:rsidRPr="003469FE">
              <w:rPr>
                <w:sz w:val="22"/>
                <w:szCs w:val="22"/>
              </w:rPr>
              <w:t>Целью работ является</w:t>
            </w:r>
            <w:r w:rsidR="00AE74A2" w:rsidRPr="003469FE">
              <w:rPr>
                <w:sz w:val="22"/>
                <w:szCs w:val="22"/>
              </w:rPr>
              <w:t xml:space="preserve">: </w:t>
            </w:r>
            <w:r w:rsidR="00423137" w:rsidRPr="003469FE">
              <w:rPr>
                <w:sz w:val="22"/>
                <w:szCs w:val="22"/>
              </w:rPr>
              <w:t xml:space="preserve">разработка проектной документации на </w:t>
            </w:r>
            <w:r w:rsidR="009C324A" w:rsidRPr="003469FE">
              <w:rPr>
                <w:sz w:val="22"/>
                <w:szCs w:val="22"/>
              </w:rPr>
              <w:t xml:space="preserve">модернизацию теплосети без изменения диаметра с заменой изоляции на ППУ - скорлупы тепловой сети квартала №25б на участке от ТК114 до ТК117 </w:t>
            </w:r>
            <w:r w:rsidR="00D9101C" w:rsidRPr="003469FE">
              <w:rPr>
                <w:sz w:val="22"/>
                <w:szCs w:val="22"/>
              </w:rPr>
              <w:t>для обеспечения надежного, бесперебойного и качественного снабжения потребителей Юргинского городского округа тепловой энергией и повышени</w:t>
            </w:r>
            <w:r w:rsidR="0032288D" w:rsidRPr="003469FE">
              <w:rPr>
                <w:sz w:val="22"/>
                <w:szCs w:val="22"/>
              </w:rPr>
              <w:t>я</w:t>
            </w:r>
            <w:r w:rsidR="00D9101C" w:rsidRPr="003469FE">
              <w:rPr>
                <w:sz w:val="22"/>
                <w:szCs w:val="22"/>
              </w:rPr>
              <w:t xml:space="preserve"> эффективности деятельности, направленное на снижение затрат в процессе передачи тепловой энергии.</w:t>
            </w:r>
          </w:p>
        </w:tc>
      </w:tr>
      <w:tr w:rsidR="00B96B74" w:rsidRPr="003469FE" w14:paraId="5778F817" w14:textId="77777777" w:rsidTr="001600E4">
        <w:tc>
          <w:tcPr>
            <w:tcW w:w="2660" w:type="dxa"/>
            <w:shd w:val="clear" w:color="auto" w:fill="auto"/>
          </w:tcPr>
          <w:p w14:paraId="4369A7C7" w14:textId="77777777" w:rsidR="00B96B74" w:rsidRPr="003469FE" w:rsidRDefault="00B96B74" w:rsidP="003469FE">
            <w:pPr>
              <w:keepLines/>
              <w:rPr>
                <w:sz w:val="22"/>
                <w:szCs w:val="22"/>
              </w:rPr>
            </w:pPr>
            <w:r w:rsidRPr="003469FE">
              <w:rPr>
                <w:sz w:val="22"/>
                <w:szCs w:val="22"/>
              </w:rPr>
              <w:t>4. Источник финансирования</w:t>
            </w:r>
          </w:p>
        </w:tc>
        <w:tc>
          <w:tcPr>
            <w:tcW w:w="7513" w:type="dxa"/>
            <w:shd w:val="clear" w:color="auto" w:fill="auto"/>
          </w:tcPr>
          <w:p w14:paraId="47565EA0" w14:textId="77777777" w:rsidR="00B96B74" w:rsidRPr="003469FE" w:rsidRDefault="00DD546B" w:rsidP="003469FE">
            <w:pPr>
              <w:keepLines/>
              <w:rPr>
                <w:sz w:val="22"/>
                <w:szCs w:val="22"/>
              </w:rPr>
            </w:pPr>
            <w:r w:rsidRPr="003469FE">
              <w:rPr>
                <w:sz w:val="22"/>
                <w:szCs w:val="22"/>
              </w:rPr>
              <w:t>П</w:t>
            </w:r>
            <w:r w:rsidR="0056129F" w:rsidRPr="003469FE">
              <w:rPr>
                <w:sz w:val="22"/>
                <w:szCs w:val="22"/>
              </w:rPr>
              <w:t xml:space="preserve">рибыль, заложенная в тарифе на </w:t>
            </w:r>
            <w:r w:rsidR="00FE392C" w:rsidRPr="003469FE">
              <w:rPr>
                <w:sz w:val="22"/>
                <w:szCs w:val="22"/>
              </w:rPr>
              <w:t>передачу</w:t>
            </w:r>
            <w:r w:rsidR="0056129F" w:rsidRPr="003469FE">
              <w:rPr>
                <w:sz w:val="22"/>
                <w:szCs w:val="22"/>
              </w:rPr>
              <w:t xml:space="preserve"> тепловой энергии, направленная на инвестирование</w:t>
            </w:r>
          </w:p>
        </w:tc>
      </w:tr>
      <w:tr w:rsidR="00B96B74" w:rsidRPr="003469FE" w14:paraId="56F4405B" w14:textId="77777777" w:rsidTr="001600E4">
        <w:tc>
          <w:tcPr>
            <w:tcW w:w="2660" w:type="dxa"/>
            <w:shd w:val="clear" w:color="auto" w:fill="auto"/>
          </w:tcPr>
          <w:p w14:paraId="56D26DA2" w14:textId="77777777" w:rsidR="00B96B74" w:rsidRPr="003469FE" w:rsidRDefault="00B96B74" w:rsidP="003469FE">
            <w:pPr>
              <w:keepLines/>
              <w:rPr>
                <w:sz w:val="22"/>
                <w:szCs w:val="22"/>
              </w:rPr>
            </w:pPr>
            <w:r w:rsidRPr="003469FE">
              <w:rPr>
                <w:sz w:val="22"/>
                <w:szCs w:val="22"/>
              </w:rPr>
              <w:t xml:space="preserve">5. Наименование </w:t>
            </w:r>
            <w:r w:rsidR="00DD546B" w:rsidRPr="003469FE">
              <w:rPr>
                <w:sz w:val="22"/>
                <w:szCs w:val="22"/>
              </w:rPr>
              <w:t>З</w:t>
            </w:r>
            <w:r w:rsidRPr="003469FE">
              <w:rPr>
                <w:sz w:val="22"/>
                <w:szCs w:val="22"/>
              </w:rPr>
              <w:t>аказчика</w:t>
            </w:r>
          </w:p>
        </w:tc>
        <w:tc>
          <w:tcPr>
            <w:tcW w:w="7513" w:type="dxa"/>
            <w:shd w:val="clear" w:color="auto" w:fill="auto"/>
          </w:tcPr>
          <w:p w14:paraId="61C4D38A" w14:textId="77777777" w:rsidR="00B96B74" w:rsidRPr="003469FE" w:rsidRDefault="005F1BA7" w:rsidP="003469FE">
            <w:pPr>
              <w:keepLines/>
              <w:rPr>
                <w:sz w:val="22"/>
                <w:szCs w:val="22"/>
              </w:rPr>
            </w:pPr>
            <w:r w:rsidRPr="003469FE">
              <w:rPr>
                <w:sz w:val="22"/>
                <w:szCs w:val="22"/>
              </w:rPr>
              <w:t>ООО «</w:t>
            </w:r>
            <w:r w:rsidR="005B07E7" w:rsidRPr="003469FE">
              <w:rPr>
                <w:sz w:val="22"/>
                <w:szCs w:val="22"/>
              </w:rPr>
              <w:t>Теплосети</w:t>
            </w:r>
            <w:r w:rsidR="000D7265" w:rsidRPr="003469FE">
              <w:rPr>
                <w:sz w:val="22"/>
                <w:szCs w:val="22"/>
              </w:rPr>
              <w:t>»,</w:t>
            </w:r>
            <w:r w:rsidR="005A7758" w:rsidRPr="003469FE">
              <w:rPr>
                <w:sz w:val="22"/>
                <w:szCs w:val="22"/>
              </w:rPr>
              <w:t xml:space="preserve"> Кемеровская область, г. Юрга, </w:t>
            </w:r>
            <w:r w:rsidRPr="003469FE">
              <w:rPr>
                <w:sz w:val="22"/>
                <w:szCs w:val="22"/>
              </w:rPr>
              <w:t>ул.</w:t>
            </w:r>
            <w:r w:rsidR="00B96B74" w:rsidRPr="003469FE">
              <w:rPr>
                <w:sz w:val="22"/>
                <w:szCs w:val="22"/>
              </w:rPr>
              <w:t xml:space="preserve"> </w:t>
            </w:r>
            <w:r w:rsidRPr="003469FE">
              <w:rPr>
                <w:sz w:val="22"/>
                <w:szCs w:val="22"/>
              </w:rPr>
              <w:t>Заводская, 2а</w:t>
            </w:r>
            <w:r w:rsidR="005A7758" w:rsidRPr="003469FE">
              <w:rPr>
                <w:sz w:val="22"/>
                <w:szCs w:val="22"/>
              </w:rPr>
              <w:t xml:space="preserve">, </w:t>
            </w:r>
            <w:r w:rsidRPr="003469FE">
              <w:rPr>
                <w:sz w:val="22"/>
                <w:szCs w:val="22"/>
              </w:rPr>
              <w:t>65205</w:t>
            </w:r>
            <w:r w:rsidR="005A7758" w:rsidRPr="003469FE">
              <w:rPr>
                <w:sz w:val="22"/>
                <w:szCs w:val="22"/>
              </w:rPr>
              <w:t>0</w:t>
            </w:r>
          </w:p>
        </w:tc>
      </w:tr>
      <w:tr w:rsidR="00B96B74" w:rsidRPr="003469FE" w14:paraId="2E085D95" w14:textId="77777777" w:rsidTr="00EF3E5F">
        <w:trPr>
          <w:trHeight w:val="569"/>
        </w:trPr>
        <w:tc>
          <w:tcPr>
            <w:tcW w:w="2660" w:type="dxa"/>
            <w:shd w:val="clear" w:color="auto" w:fill="auto"/>
          </w:tcPr>
          <w:p w14:paraId="7355BA1F" w14:textId="77777777" w:rsidR="00B96B74" w:rsidRPr="003469FE" w:rsidRDefault="00B96B74" w:rsidP="003469FE">
            <w:pPr>
              <w:keepLines/>
              <w:rPr>
                <w:sz w:val="22"/>
                <w:szCs w:val="22"/>
              </w:rPr>
            </w:pPr>
            <w:r w:rsidRPr="003469FE">
              <w:rPr>
                <w:sz w:val="22"/>
                <w:szCs w:val="22"/>
              </w:rPr>
              <w:t>6. Плановые сроки</w:t>
            </w:r>
            <w:r w:rsidR="00186D4D" w:rsidRPr="003469FE">
              <w:rPr>
                <w:sz w:val="22"/>
                <w:szCs w:val="22"/>
              </w:rPr>
              <w:t xml:space="preserve"> </w:t>
            </w:r>
            <w:r w:rsidRPr="003469FE">
              <w:rPr>
                <w:sz w:val="22"/>
                <w:szCs w:val="22"/>
              </w:rPr>
              <w:t>проведения работ</w:t>
            </w:r>
          </w:p>
        </w:tc>
        <w:tc>
          <w:tcPr>
            <w:tcW w:w="7513" w:type="dxa"/>
            <w:shd w:val="clear" w:color="auto" w:fill="auto"/>
          </w:tcPr>
          <w:p w14:paraId="3AD23A03" w14:textId="77777777" w:rsidR="00B96B74" w:rsidRPr="003469FE" w:rsidRDefault="0056129F" w:rsidP="003469FE">
            <w:pPr>
              <w:keepLines/>
              <w:rPr>
                <w:sz w:val="22"/>
                <w:szCs w:val="22"/>
              </w:rPr>
            </w:pPr>
            <w:r w:rsidRPr="003469FE">
              <w:rPr>
                <w:sz w:val="22"/>
                <w:szCs w:val="22"/>
              </w:rPr>
              <w:t>Работы должны производиться с</w:t>
            </w:r>
            <w:r w:rsidR="00872F77" w:rsidRPr="003469FE">
              <w:rPr>
                <w:sz w:val="22"/>
                <w:szCs w:val="22"/>
              </w:rPr>
              <w:t xml:space="preserve"> </w:t>
            </w:r>
            <w:r w:rsidR="004467AD" w:rsidRPr="003469FE">
              <w:rPr>
                <w:sz w:val="22"/>
                <w:szCs w:val="22"/>
              </w:rPr>
              <w:t xml:space="preserve">момента подписания Договора </w:t>
            </w:r>
            <w:r w:rsidRPr="003469FE">
              <w:rPr>
                <w:sz w:val="22"/>
                <w:szCs w:val="22"/>
              </w:rPr>
              <w:t xml:space="preserve">по </w:t>
            </w:r>
            <w:r w:rsidR="000234A3" w:rsidRPr="003469FE">
              <w:rPr>
                <w:sz w:val="22"/>
                <w:szCs w:val="22"/>
              </w:rPr>
              <w:t>3</w:t>
            </w:r>
            <w:r w:rsidR="0040556D" w:rsidRPr="003469FE">
              <w:rPr>
                <w:sz w:val="22"/>
                <w:szCs w:val="22"/>
              </w:rPr>
              <w:t>0</w:t>
            </w:r>
            <w:r w:rsidRPr="003469FE">
              <w:rPr>
                <w:sz w:val="22"/>
                <w:szCs w:val="22"/>
              </w:rPr>
              <w:t>.</w:t>
            </w:r>
            <w:r w:rsidR="0040556D" w:rsidRPr="003469FE">
              <w:rPr>
                <w:sz w:val="22"/>
                <w:szCs w:val="22"/>
              </w:rPr>
              <w:t>11</w:t>
            </w:r>
            <w:r w:rsidRPr="003469FE">
              <w:rPr>
                <w:sz w:val="22"/>
                <w:szCs w:val="22"/>
              </w:rPr>
              <w:t>.202</w:t>
            </w:r>
            <w:r w:rsidR="00B84E28" w:rsidRPr="003469FE">
              <w:rPr>
                <w:sz w:val="22"/>
                <w:szCs w:val="22"/>
              </w:rPr>
              <w:t>6</w:t>
            </w:r>
            <w:r w:rsidR="00872F77" w:rsidRPr="003469FE">
              <w:rPr>
                <w:sz w:val="22"/>
                <w:szCs w:val="22"/>
              </w:rPr>
              <w:t xml:space="preserve"> </w:t>
            </w:r>
            <w:r w:rsidRPr="003469FE">
              <w:rPr>
                <w:sz w:val="22"/>
                <w:szCs w:val="22"/>
              </w:rPr>
              <w:t>г</w:t>
            </w:r>
            <w:r w:rsidR="00872F77" w:rsidRPr="003469FE">
              <w:rPr>
                <w:sz w:val="22"/>
                <w:szCs w:val="22"/>
              </w:rPr>
              <w:t>.</w:t>
            </w:r>
          </w:p>
        </w:tc>
      </w:tr>
      <w:tr w:rsidR="00B96B74" w:rsidRPr="003469FE" w14:paraId="714D6299" w14:textId="77777777" w:rsidTr="001600E4">
        <w:tc>
          <w:tcPr>
            <w:tcW w:w="2660" w:type="dxa"/>
            <w:shd w:val="clear" w:color="auto" w:fill="auto"/>
          </w:tcPr>
          <w:p w14:paraId="11FAE477" w14:textId="77777777" w:rsidR="00B96B74" w:rsidRPr="003469FE" w:rsidRDefault="00B96B74" w:rsidP="003469FE">
            <w:pPr>
              <w:keepLines/>
              <w:rPr>
                <w:sz w:val="22"/>
                <w:szCs w:val="22"/>
              </w:rPr>
            </w:pPr>
            <w:r w:rsidRPr="003469FE">
              <w:rPr>
                <w:sz w:val="22"/>
                <w:szCs w:val="22"/>
              </w:rPr>
              <w:t xml:space="preserve">7. </w:t>
            </w:r>
            <w:bookmarkStart w:id="2" w:name="_Hlk229134639"/>
            <w:r w:rsidR="00F3296A" w:rsidRPr="003469FE">
              <w:rPr>
                <w:sz w:val="22"/>
                <w:szCs w:val="22"/>
              </w:rPr>
              <w:t>Наименование и местоположение объекта</w:t>
            </w:r>
            <w:bookmarkEnd w:id="2"/>
          </w:p>
        </w:tc>
        <w:tc>
          <w:tcPr>
            <w:tcW w:w="7513" w:type="dxa"/>
            <w:shd w:val="clear" w:color="auto" w:fill="auto"/>
          </w:tcPr>
          <w:p w14:paraId="611B59B5" w14:textId="77777777" w:rsidR="00F27F76" w:rsidRPr="003469FE" w:rsidRDefault="00EE554F" w:rsidP="003469FE">
            <w:pPr>
              <w:rPr>
                <w:sz w:val="22"/>
                <w:szCs w:val="22"/>
              </w:rPr>
            </w:pPr>
            <w:bookmarkStart w:id="3" w:name="_Hlk229134651"/>
            <w:r w:rsidRPr="003469FE">
              <w:rPr>
                <w:sz w:val="22"/>
                <w:szCs w:val="22"/>
              </w:rPr>
              <w:t>Квартальная т</w:t>
            </w:r>
            <w:r w:rsidR="00F3296A" w:rsidRPr="003469FE">
              <w:rPr>
                <w:sz w:val="22"/>
                <w:szCs w:val="22"/>
              </w:rPr>
              <w:t xml:space="preserve">епловая сеть </w:t>
            </w:r>
            <w:r w:rsidR="00DE4876" w:rsidRPr="003469FE">
              <w:rPr>
                <w:sz w:val="22"/>
                <w:szCs w:val="22"/>
              </w:rPr>
              <w:t xml:space="preserve">в районе </w:t>
            </w:r>
            <w:r w:rsidR="005A3F41" w:rsidRPr="003469FE">
              <w:rPr>
                <w:sz w:val="22"/>
                <w:szCs w:val="22"/>
              </w:rPr>
              <w:t xml:space="preserve">от проспекта Кузбасского </w:t>
            </w:r>
            <w:r w:rsidR="0065458C" w:rsidRPr="003469FE">
              <w:rPr>
                <w:sz w:val="22"/>
                <w:szCs w:val="22"/>
              </w:rPr>
              <w:t xml:space="preserve">до </w:t>
            </w:r>
            <w:r w:rsidR="008D6F95" w:rsidRPr="003469FE">
              <w:rPr>
                <w:sz w:val="22"/>
                <w:szCs w:val="22"/>
              </w:rPr>
              <w:t xml:space="preserve">ул. Бульвар Металлургов, 3 </w:t>
            </w:r>
            <w:bookmarkEnd w:id="3"/>
          </w:p>
        </w:tc>
      </w:tr>
      <w:tr w:rsidR="00B96B74" w:rsidRPr="003469FE" w14:paraId="364DE4FE" w14:textId="77777777" w:rsidTr="001600E4">
        <w:tc>
          <w:tcPr>
            <w:tcW w:w="2660" w:type="dxa"/>
            <w:shd w:val="clear" w:color="auto" w:fill="auto"/>
          </w:tcPr>
          <w:p w14:paraId="40CC6C5C" w14:textId="77777777" w:rsidR="00B96B74" w:rsidRPr="003469FE" w:rsidRDefault="00B96B74" w:rsidP="003469FE">
            <w:pPr>
              <w:keepLines/>
              <w:rPr>
                <w:sz w:val="22"/>
                <w:szCs w:val="22"/>
              </w:rPr>
            </w:pPr>
            <w:r w:rsidRPr="003469FE">
              <w:rPr>
                <w:sz w:val="22"/>
                <w:szCs w:val="22"/>
              </w:rPr>
              <w:t>8. Состав и содержание работ</w:t>
            </w:r>
          </w:p>
        </w:tc>
        <w:tc>
          <w:tcPr>
            <w:tcW w:w="7513" w:type="dxa"/>
            <w:shd w:val="clear" w:color="auto" w:fill="auto"/>
          </w:tcPr>
          <w:p w14:paraId="55D790C2" w14:textId="77777777" w:rsidR="00C079BD" w:rsidRPr="00C079BD" w:rsidRDefault="00C079BD" w:rsidP="00C079BD">
            <w:pPr>
              <w:keepLines/>
              <w:rPr>
                <w:sz w:val="22"/>
                <w:szCs w:val="22"/>
              </w:rPr>
            </w:pPr>
            <w:r w:rsidRPr="00C079BD">
              <w:rPr>
                <w:sz w:val="22"/>
                <w:szCs w:val="22"/>
              </w:rPr>
              <w:t xml:space="preserve">В состав проектной документации должны входить разделы ПЗ, ППО, ТКР, ПОС. Проектная документация разрабатывается на модернизацию существующего участка тепловой сети в непроходном канале, с заменой изношенных трубопроводов  на новые с сохранением диаметра условного прохода и с заменой тепловой изоляции из матов прошивных </w:t>
            </w:r>
            <w:proofErr w:type="spellStart"/>
            <w:r w:rsidRPr="00C079BD">
              <w:rPr>
                <w:sz w:val="22"/>
                <w:szCs w:val="22"/>
              </w:rPr>
              <w:t>минераловатных</w:t>
            </w:r>
            <w:proofErr w:type="spellEnd"/>
            <w:r w:rsidRPr="00C079BD">
              <w:rPr>
                <w:sz w:val="22"/>
                <w:szCs w:val="22"/>
              </w:rPr>
              <w:t xml:space="preserve"> на изоляцию из скорлуп ППУ для участков:</w:t>
            </w:r>
          </w:p>
          <w:p w14:paraId="49D9538B" w14:textId="77777777" w:rsidR="00C079BD" w:rsidRPr="00C079BD" w:rsidRDefault="00C079BD" w:rsidP="00C079BD">
            <w:pPr>
              <w:keepLines/>
              <w:rPr>
                <w:sz w:val="22"/>
                <w:szCs w:val="22"/>
              </w:rPr>
            </w:pPr>
            <w:r w:rsidRPr="00C079BD">
              <w:rPr>
                <w:sz w:val="22"/>
                <w:szCs w:val="22"/>
              </w:rPr>
              <w:t>- от ТК114 до ТК115 – диаметр условного прохода 400 мм, протяженностью в двухтрубном исчислении 38 м;</w:t>
            </w:r>
          </w:p>
          <w:p w14:paraId="3166D902" w14:textId="77777777" w:rsidR="00C079BD" w:rsidRPr="00C079BD" w:rsidRDefault="00C079BD" w:rsidP="00C079BD">
            <w:pPr>
              <w:keepLines/>
              <w:rPr>
                <w:sz w:val="22"/>
                <w:szCs w:val="22"/>
              </w:rPr>
            </w:pPr>
            <w:r w:rsidRPr="00C079BD">
              <w:rPr>
                <w:sz w:val="22"/>
                <w:szCs w:val="22"/>
              </w:rPr>
              <w:t>- от ТК115 до ТК116 – диаметр условного прохода 300 мм, протяженностью в двухтрубном исчислении 104 м;</w:t>
            </w:r>
          </w:p>
          <w:p w14:paraId="519FEF94" w14:textId="77777777" w:rsidR="00C079BD" w:rsidRPr="00C079BD" w:rsidRDefault="00C079BD" w:rsidP="00C079BD">
            <w:pPr>
              <w:keepLines/>
              <w:rPr>
                <w:sz w:val="22"/>
                <w:szCs w:val="22"/>
              </w:rPr>
            </w:pPr>
            <w:r w:rsidRPr="00C079BD">
              <w:rPr>
                <w:sz w:val="22"/>
                <w:szCs w:val="22"/>
              </w:rPr>
              <w:t>- от ТК116 в сторону ТК117 – диаметр условного прохода 250 мм, протяженностью в двухтрубном исчислении 94 м;</w:t>
            </w:r>
          </w:p>
          <w:p w14:paraId="667875D9" w14:textId="7FB6D009" w:rsidR="004F4D16" w:rsidRPr="003469FE" w:rsidRDefault="00C079BD" w:rsidP="00C079BD">
            <w:pPr>
              <w:keepLines/>
              <w:rPr>
                <w:sz w:val="22"/>
                <w:szCs w:val="22"/>
              </w:rPr>
            </w:pPr>
            <w:r w:rsidRPr="00C079BD">
              <w:rPr>
                <w:sz w:val="22"/>
                <w:szCs w:val="22"/>
              </w:rPr>
              <w:t>Проектную документацию выполнить в полном объёме в соответствии с Постановлением Правительства РФ № 87 от 16.02.2008г. «О составе разделов проектной документации и требования к их содержанию».</w:t>
            </w:r>
            <w:bookmarkStart w:id="4" w:name="_GoBack"/>
            <w:bookmarkEnd w:id="4"/>
          </w:p>
        </w:tc>
      </w:tr>
      <w:tr w:rsidR="00B96B74" w:rsidRPr="003469FE" w14:paraId="115F385C" w14:textId="77777777" w:rsidTr="001A4AF1">
        <w:trPr>
          <w:trHeight w:val="978"/>
        </w:trPr>
        <w:tc>
          <w:tcPr>
            <w:tcW w:w="2660" w:type="dxa"/>
            <w:shd w:val="clear" w:color="auto" w:fill="auto"/>
          </w:tcPr>
          <w:p w14:paraId="6556B1F9" w14:textId="77777777" w:rsidR="00B96B74" w:rsidRPr="003469FE" w:rsidRDefault="001F4F49" w:rsidP="003469FE">
            <w:pPr>
              <w:keepLines/>
              <w:rPr>
                <w:sz w:val="22"/>
                <w:szCs w:val="22"/>
              </w:rPr>
            </w:pPr>
            <w:r w:rsidRPr="003469FE">
              <w:rPr>
                <w:sz w:val="22"/>
                <w:szCs w:val="22"/>
              </w:rPr>
              <w:t>9</w:t>
            </w:r>
            <w:r w:rsidR="00B96B74" w:rsidRPr="003469FE">
              <w:rPr>
                <w:sz w:val="22"/>
                <w:szCs w:val="22"/>
              </w:rPr>
              <w:t xml:space="preserve">. </w:t>
            </w:r>
            <w:r w:rsidR="00186D4D" w:rsidRPr="003469FE">
              <w:rPr>
                <w:sz w:val="22"/>
                <w:szCs w:val="22"/>
              </w:rPr>
              <w:t>Обоснование начальной (максимальной) цены договора</w:t>
            </w:r>
          </w:p>
        </w:tc>
        <w:tc>
          <w:tcPr>
            <w:tcW w:w="7513" w:type="dxa"/>
            <w:shd w:val="clear" w:color="auto" w:fill="auto"/>
          </w:tcPr>
          <w:p w14:paraId="49F68528" w14:textId="77777777" w:rsidR="00AA5D29" w:rsidRPr="003469FE" w:rsidRDefault="00186D4D" w:rsidP="003469FE">
            <w:pPr>
              <w:keepLines/>
              <w:rPr>
                <w:kern w:val="22"/>
                <w:sz w:val="22"/>
                <w:szCs w:val="22"/>
              </w:rPr>
            </w:pPr>
            <w:r w:rsidRPr="003469FE">
              <w:rPr>
                <w:kern w:val="22"/>
                <w:sz w:val="22"/>
                <w:szCs w:val="22"/>
              </w:rPr>
              <w:t xml:space="preserve">Стоимость работ определяется Заказчиком </w:t>
            </w:r>
            <w:r w:rsidR="0048545A" w:rsidRPr="003469FE">
              <w:rPr>
                <w:kern w:val="22"/>
                <w:sz w:val="22"/>
                <w:szCs w:val="22"/>
              </w:rPr>
              <w:t>расчетно</w:t>
            </w:r>
            <w:r w:rsidRPr="003469FE">
              <w:rPr>
                <w:kern w:val="22"/>
                <w:sz w:val="22"/>
                <w:szCs w:val="22"/>
              </w:rPr>
              <w:t>-сметным методом</w:t>
            </w:r>
            <w:r w:rsidR="00E31645" w:rsidRPr="003469FE">
              <w:rPr>
                <w:kern w:val="22"/>
                <w:sz w:val="22"/>
                <w:szCs w:val="22"/>
              </w:rPr>
              <w:t>.</w:t>
            </w:r>
          </w:p>
        </w:tc>
      </w:tr>
      <w:tr w:rsidR="00B96B74" w:rsidRPr="003469FE" w14:paraId="54302CD5" w14:textId="77777777" w:rsidTr="001600E4">
        <w:tc>
          <w:tcPr>
            <w:tcW w:w="2660" w:type="dxa"/>
            <w:shd w:val="clear" w:color="auto" w:fill="auto"/>
          </w:tcPr>
          <w:p w14:paraId="0D01D952" w14:textId="77777777" w:rsidR="00B96B74" w:rsidRPr="003469FE" w:rsidRDefault="00B96B74" w:rsidP="003469FE">
            <w:pPr>
              <w:keepLines/>
              <w:rPr>
                <w:sz w:val="22"/>
                <w:szCs w:val="22"/>
              </w:rPr>
            </w:pPr>
            <w:r w:rsidRPr="003469FE">
              <w:rPr>
                <w:sz w:val="22"/>
                <w:szCs w:val="22"/>
              </w:rPr>
              <w:lastRenderedPageBreak/>
              <w:t>1</w:t>
            </w:r>
            <w:r w:rsidR="001F4F49" w:rsidRPr="003469FE">
              <w:rPr>
                <w:sz w:val="22"/>
                <w:szCs w:val="22"/>
              </w:rPr>
              <w:t>0</w:t>
            </w:r>
            <w:r w:rsidRPr="003469FE">
              <w:rPr>
                <w:sz w:val="22"/>
                <w:szCs w:val="22"/>
              </w:rPr>
              <w:t xml:space="preserve">. </w:t>
            </w:r>
            <w:r w:rsidR="00D3579C" w:rsidRPr="003469FE">
              <w:rPr>
                <w:sz w:val="22"/>
                <w:szCs w:val="22"/>
              </w:rPr>
              <w:t>Основные данные и т</w:t>
            </w:r>
            <w:r w:rsidRPr="003469FE">
              <w:rPr>
                <w:sz w:val="22"/>
                <w:szCs w:val="22"/>
              </w:rPr>
              <w:t xml:space="preserve">ребования к </w:t>
            </w:r>
            <w:r w:rsidR="006F2E9D" w:rsidRPr="003469FE">
              <w:rPr>
                <w:sz w:val="22"/>
                <w:szCs w:val="22"/>
              </w:rPr>
              <w:t>проектным решениям</w:t>
            </w:r>
          </w:p>
        </w:tc>
        <w:tc>
          <w:tcPr>
            <w:tcW w:w="7513" w:type="dxa"/>
            <w:shd w:val="clear" w:color="auto" w:fill="auto"/>
          </w:tcPr>
          <w:p w14:paraId="1AFAE599" w14:textId="77777777" w:rsidR="00C24176" w:rsidRPr="003469FE" w:rsidRDefault="00C24176" w:rsidP="003469FE">
            <w:pPr>
              <w:ind w:left="34"/>
              <w:jc w:val="both"/>
              <w:rPr>
                <w:sz w:val="22"/>
                <w:szCs w:val="22"/>
              </w:rPr>
            </w:pPr>
            <w:r w:rsidRPr="003469FE">
              <w:rPr>
                <w:sz w:val="22"/>
                <w:szCs w:val="22"/>
              </w:rPr>
              <w:t>Основные данные:</w:t>
            </w:r>
          </w:p>
          <w:p w14:paraId="2646EB03" w14:textId="77777777" w:rsidR="000264E7" w:rsidRPr="003469FE" w:rsidRDefault="00304BB0" w:rsidP="003469FE">
            <w:pPr>
              <w:jc w:val="both"/>
              <w:rPr>
                <w:sz w:val="22"/>
                <w:szCs w:val="22"/>
              </w:rPr>
            </w:pPr>
            <w:r w:rsidRPr="003469FE">
              <w:rPr>
                <w:sz w:val="22"/>
                <w:szCs w:val="22"/>
              </w:rPr>
              <w:t xml:space="preserve">1. </w:t>
            </w:r>
            <w:r w:rsidR="000264E7" w:rsidRPr="003469FE">
              <w:rPr>
                <w:sz w:val="22"/>
                <w:szCs w:val="22"/>
              </w:rPr>
              <w:t>Краткая характеристика объекта:</w:t>
            </w:r>
          </w:p>
          <w:p w14:paraId="09B2900F" w14:textId="77777777" w:rsidR="00F9204A" w:rsidRPr="003469FE" w:rsidRDefault="00F9204A" w:rsidP="003469FE">
            <w:pPr>
              <w:jc w:val="both"/>
              <w:rPr>
                <w:sz w:val="22"/>
                <w:szCs w:val="22"/>
              </w:rPr>
            </w:pPr>
            <w:r w:rsidRPr="003469FE">
              <w:rPr>
                <w:sz w:val="22"/>
                <w:szCs w:val="22"/>
              </w:rPr>
              <w:t xml:space="preserve"> - рабочая среда </w:t>
            </w:r>
            <w:r w:rsidR="009B0EDD" w:rsidRPr="003469FE">
              <w:rPr>
                <w:sz w:val="22"/>
                <w:szCs w:val="22"/>
              </w:rPr>
              <w:t>–</w:t>
            </w:r>
            <w:r w:rsidRPr="003469FE">
              <w:rPr>
                <w:sz w:val="22"/>
                <w:szCs w:val="22"/>
              </w:rPr>
              <w:t xml:space="preserve"> вода</w:t>
            </w:r>
            <w:r w:rsidR="009B0EDD" w:rsidRPr="003469FE">
              <w:rPr>
                <w:sz w:val="22"/>
                <w:szCs w:val="22"/>
              </w:rPr>
              <w:t>;</w:t>
            </w:r>
          </w:p>
          <w:p w14:paraId="224D4B3E" w14:textId="77777777" w:rsidR="001A4AF1" w:rsidRPr="003469FE" w:rsidRDefault="009B0EDD" w:rsidP="003469FE">
            <w:pPr>
              <w:jc w:val="both"/>
              <w:rPr>
                <w:sz w:val="22"/>
                <w:szCs w:val="22"/>
              </w:rPr>
            </w:pPr>
            <w:r w:rsidRPr="003469FE">
              <w:rPr>
                <w:sz w:val="22"/>
                <w:szCs w:val="22"/>
              </w:rPr>
              <w:t xml:space="preserve"> - наружный диаметр и толщина стенки –</w:t>
            </w:r>
            <w:r w:rsidR="009E5B17" w:rsidRPr="003469FE">
              <w:rPr>
                <w:sz w:val="22"/>
                <w:szCs w:val="22"/>
              </w:rPr>
              <w:t xml:space="preserve"> </w:t>
            </w:r>
            <w:r w:rsidR="001A4AF1" w:rsidRPr="003469FE">
              <w:rPr>
                <w:sz w:val="22"/>
                <w:szCs w:val="22"/>
              </w:rPr>
              <w:t>426</w:t>
            </w:r>
            <w:r w:rsidRPr="003469FE">
              <w:rPr>
                <w:sz w:val="22"/>
                <w:szCs w:val="22"/>
              </w:rPr>
              <w:t xml:space="preserve"> х 10 мм</w:t>
            </w:r>
            <w:r w:rsidR="009E5B17" w:rsidRPr="003469FE">
              <w:rPr>
                <w:sz w:val="22"/>
                <w:szCs w:val="22"/>
              </w:rPr>
              <w:t>,</w:t>
            </w:r>
            <w:r w:rsidR="007323B2" w:rsidRPr="003469FE">
              <w:rPr>
                <w:sz w:val="22"/>
                <w:szCs w:val="22"/>
              </w:rPr>
              <w:t xml:space="preserve"> </w:t>
            </w:r>
            <w:r w:rsidR="009E5B17" w:rsidRPr="003469FE">
              <w:rPr>
                <w:sz w:val="22"/>
                <w:szCs w:val="22"/>
              </w:rPr>
              <w:t>325 х 8</w:t>
            </w:r>
            <w:r w:rsidR="00422ECB" w:rsidRPr="003469FE">
              <w:rPr>
                <w:sz w:val="22"/>
                <w:szCs w:val="22"/>
              </w:rPr>
              <w:t xml:space="preserve"> мм</w:t>
            </w:r>
            <w:r w:rsidR="009E5B17" w:rsidRPr="003469FE">
              <w:rPr>
                <w:sz w:val="22"/>
                <w:szCs w:val="22"/>
              </w:rPr>
              <w:t>, 273 х 8</w:t>
            </w:r>
            <w:r w:rsidR="00422ECB" w:rsidRPr="003469FE">
              <w:rPr>
                <w:sz w:val="22"/>
                <w:szCs w:val="22"/>
              </w:rPr>
              <w:t xml:space="preserve"> мм;</w:t>
            </w:r>
          </w:p>
          <w:p w14:paraId="0A4C616B" w14:textId="77777777" w:rsidR="000264E7" w:rsidRPr="003469FE" w:rsidRDefault="00304BB0" w:rsidP="003469FE">
            <w:pPr>
              <w:jc w:val="both"/>
              <w:rPr>
                <w:sz w:val="22"/>
                <w:szCs w:val="22"/>
              </w:rPr>
            </w:pPr>
            <w:r w:rsidRPr="003469FE">
              <w:rPr>
                <w:sz w:val="22"/>
                <w:szCs w:val="22"/>
              </w:rPr>
              <w:t xml:space="preserve"> - категория </w:t>
            </w:r>
            <w:r w:rsidR="00700714" w:rsidRPr="003469FE">
              <w:rPr>
                <w:sz w:val="22"/>
                <w:szCs w:val="22"/>
              </w:rPr>
              <w:t xml:space="preserve">трубопроводов – </w:t>
            </w:r>
            <w:r w:rsidR="00700714" w:rsidRPr="003469FE">
              <w:rPr>
                <w:sz w:val="22"/>
                <w:szCs w:val="22"/>
                <w:lang w:val="en-US"/>
              </w:rPr>
              <w:t>I</w:t>
            </w:r>
            <w:r w:rsidR="00F9204A" w:rsidRPr="003469FE">
              <w:rPr>
                <w:sz w:val="22"/>
                <w:szCs w:val="22"/>
                <w:lang w:val="en-US"/>
              </w:rPr>
              <w:t>V</w:t>
            </w:r>
            <w:r w:rsidR="00700714" w:rsidRPr="003469FE">
              <w:rPr>
                <w:sz w:val="22"/>
                <w:szCs w:val="22"/>
              </w:rPr>
              <w:t>э</w:t>
            </w:r>
            <w:r w:rsidR="00D46A4D" w:rsidRPr="003469FE">
              <w:rPr>
                <w:sz w:val="22"/>
                <w:szCs w:val="22"/>
              </w:rPr>
              <w:t>;</w:t>
            </w:r>
          </w:p>
          <w:p w14:paraId="2F41FBD2" w14:textId="77777777" w:rsidR="00700714" w:rsidRPr="003469FE" w:rsidRDefault="00700714" w:rsidP="003469FE">
            <w:pPr>
              <w:jc w:val="both"/>
              <w:rPr>
                <w:sz w:val="22"/>
                <w:szCs w:val="22"/>
              </w:rPr>
            </w:pPr>
            <w:r w:rsidRPr="003469FE">
              <w:rPr>
                <w:sz w:val="22"/>
                <w:szCs w:val="22"/>
              </w:rPr>
              <w:t xml:space="preserve"> - рабочее (расчетное) давление – 1,2 МПа (12 кгс/см2)</w:t>
            </w:r>
            <w:r w:rsidR="00D46A4D" w:rsidRPr="003469FE">
              <w:rPr>
                <w:sz w:val="22"/>
                <w:szCs w:val="22"/>
              </w:rPr>
              <w:t>;</w:t>
            </w:r>
          </w:p>
          <w:p w14:paraId="116678BD" w14:textId="77777777" w:rsidR="00D46A4D" w:rsidRPr="003469FE" w:rsidRDefault="00D46A4D" w:rsidP="003469FE">
            <w:pPr>
              <w:jc w:val="both"/>
              <w:rPr>
                <w:sz w:val="22"/>
                <w:szCs w:val="22"/>
              </w:rPr>
            </w:pPr>
            <w:r w:rsidRPr="003469FE">
              <w:rPr>
                <w:sz w:val="22"/>
                <w:szCs w:val="22"/>
              </w:rPr>
              <w:t xml:space="preserve"> - расчетная температура рабочей среды – 150 ⁰С</w:t>
            </w:r>
            <w:r w:rsidR="00CB31FF" w:rsidRPr="003469FE">
              <w:rPr>
                <w:sz w:val="22"/>
                <w:szCs w:val="22"/>
              </w:rPr>
              <w:t>;</w:t>
            </w:r>
          </w:p>
          <w:p w14:paraId="2332AF26" w14:textId="77777777" w:rsidR="00CB31FF" w:rsidRPr="003469FE" w:rsidRDefault="00CB31FF" w:rsidP="003469FE">
            <w:pPr>
              <w:jc w:val="both"/>
              <w:rPr>
                <w:sz w:val="22"/>
                <w:szCs w:val="22"/>
              </w:rPr>
            </w:pPr>
            <w:r w:rsidRPr="003469FE">
              <w:rPr>
                <w:sz w:val="22"/>
                <w:szCs w:val="22"/>
              </w:rPr>
              <w:t xml:space="preserve"> - класс опасности ОПО – </w:t>
            </w:r>
            <w:r w:rsidRPr="003469FE">
              <w:rPr>
                <w:sz w:val="22"/>
                <w:szCs w:val="22"/>
                <w:lang w:val="en-US"/>
              </w:rPr>
              <w:t>III</w:t>
            </w:r>
            <w:r w:rsidRPr="003469FE">
              <w:rPr>
                <w:sz w:val="22"/>
                <w:szCs w:val="22"/>
              </w:rPr>
              <w:t xml:space="preserve"> класс.</w:t>
            </w:r>
          </w:p>
          <w:p w14:paraId="6A75F907" w14:textId="77777777" w:rsidR="001435F0" w:rsidRPr="003469FE" w:rsidRDefault="003A0F98" w:rsidP="003469FE">
            <w:pPr>
              <w:ind w:left="34"/>
              <w:jc w:val="both"/>
              <w:rPr>
                <w:sz w:val="22"/>
                <w:szCs w:val="22"/>
              </w:rPr>
            </w:pPr>
            <w:r w:rsidRPr="003469FE">
              <w:rPr>
                <w:sz w:val="22"/>
                <w:szCs w:val="22"/>
              </w:rPr>
              <w:t>2</w:t>
            </w:r>
            <w:r w:rsidR="001435F0" w:rsidRPr="003469FE">
              <w:rPr>
                <w:sz w:val="22"/>
                <w:szCs w:val="22"/>
              </w:rPr>
              <w:t xml:space="preserve">. </w:t>
            </w:r>
            <w:r w:rsidR="009B7D31" w:rsidRPr="003469FE">
              <w:rPr>
                <w:sz w:val="22"/>
                <w:szCs w:val="22"/>
              </w:rPr>
              <w:t xml:space="preserve">Границы проектирования – от </w:t>
            </w:r>
            <w:r w:rsidR="00CE27D2" w:rsidRPr="003469FE">
              <w:rPr>
                <w:sz w:val="22"/>
                <w:szCs w:val="22"/>
              </w:rPr>
              <w:t xml:space="preserve">магистральной тепловой камеры </w:t>
            </w:r>
            <w:r w:rsidR="009B7D31" w:rsidRPr="003469FE">
              <w:rPr>
                <w:sz w:val="22"/>
                <w:szCs w:val="22"/>
              </w:rPr>
              <w:t xml:space="preserve">ТК114 до </w:t>
            </w:r>
            <w:r w:rsidR="00CE27D2" w:rsidRPr="003469FE">
              <w:rPr>
                <w:sz w:val="22"/>
                <w:szCs w:val="22"/>
              </w:rPr>
              <w:t xml:space="preserve">магистральной тепловой камеры </w:t>
            </w:r>
            <w:r w:rsidR="009B7D31" w:rsidRPr="003469FE">
              <w:rPr>
                <w:sz w:val="22"/>
                <w:szCs w:val="22"/>
              </w:rPr>
              <w:t>ТК117.</w:t>
            </w:r>
          </w:p>
          <w:p w14:paraId="4ADF7289" w14:textId="77777777" w:rsidR="00242FB7" w:rsidRPr="003469FE" w:rsidRDefault="003A0F98" w:rsidP="003469FE">
            <w:pPr>
              <w:ind w:left="34"/>
              <w:jc w:val="both"/>
              <w:rPr>
                <w:sz w:val="22"/>
                <w:szCs w:val="22"/>
              </w:rPr>
            </w:pPr>
            <w:r w:rsidRPr="003469FE">
              <w:rPr>
                <w:sz w:val="22"/>
                <w:szCs w:val="22"/>
              </w:rPr>
              <w:t>3</w:t>
            </w:r>
            <w:r w:rsidR="00242FB7" w:rsidRPr="003469FE">
              <w:rPr>
                <w:sz w:val="22"/>
                <w:szCs w:val="22"/>
              </w:rPr>
              <w:t>. Тип существующей прокладки в пределах границ проектирования</w:t>
            </w:r>
            <w:r w:rsidR="00BD5B96" w:rsidRPr="003469FE">
              <w:rPr>
                <w:sz w:val="22"/>
                <w:szCs w:val="22"/>
              </w:rPr>
              <w:t xml:space="preserve"> </w:t>
            </w:r>
            <w:r w:rsidR="00242FB7" w:rsidRPr="003469FE">
              <w:rPr>
                <w:sz w:val="22"/>
                <w:szCs w:val="22"/>
              </w:rPr>
              <w:t>–</w:t>
            </w:r>
            <w:r w:rsidR="00BD5B96" w:rsidRPr="003469FE">
              <w:rPr>
                <w:sz w:val="22"/>
                <w:szCs w:val="22"/>
              </w:rPr>
              <w:t xml:space="preserve"> </w:t>
            </w:r>
            <w:r w:rsidR="00242FB7" w:rsidRPr="003469FE">
              <w:rPr>
                <w:sz w:val="22"/>
                <w:szCs w:val="22"/>
              </w:rPr>
              <w:t>подземная в непроходном канале</w:t>
            </w:r>
            <w:r w:rsidR="00E373C9" w:rsidRPr="003469FE">
              <w:rPr>
                <w:sz w:val="22"/>
                <w:szCs w:val="22"/>
              </w:rPr>
              <w:t xml:space="preserve"> из нижних</w:t>
            </w:r>
            <w:r w:rsidR="00DD0B1A" w:rsidRPr="003469FE">
              <w:rPr>
                <w:sz w:val="22"/>
                <w:szCs w:val="22"/>
              </w:rPr>
              <w:t xml:space="preserve"> железобетонных лотков</w:t>
            </w:r>
            <w:r w:rsidR="00E373C9" w:rsidRPr="003469FE">
              <w:rPr>
                <w:sz w:val="22"/>
                <w:szCs w:val="22"/>
              </w:rPr>
              <w:t xml:space="preserve"> и </w:t>
            </w:r>
            <w:r w:rsidR="00DD0B1A" w:rsidRPr="003469FE">
              <w:rPr>
                <w:sz w:val="22"/>
                <w:szCs w:val="22"/>
              </w:rPr>
              <w:t>плит перекрытия</w:t>
            </w:r>
            <w:r w:rsidR="00835376" w:rsidRPr="003469FE">
              <w:rPr>
                <w:sz w:val="22"/>
                <w:szCs w:val="22"/>
              </w:rPr>
              <w:t>.</w:t>
            </w:r>
          </w:p>
          <w:p w14:paraId="7939C84F" w14:textId="77777777" w:rsidR="008C661A" w:rsidRPr="003469FE" w:rsidRDefault="003A0F98" w:rsidP="003469FE">
            <w:pPr>
              <w:ind w:left="34"/>
              <w:jc w:val="both"/>
              <w:rPr>
                <w:sz w:val="22"/>
                <w:szCs w:val="22"/>
              </w:rPr>
            </w:pPr>
            <w:r w:rsidRPr="003469FE">
              <w:rPr>
                <w:sz w:val="22"/>
                <w:szCs w:val="22"/>
              </w:rPr>
              <w:t>4</w:t>
            </w:r>
            <w:r w:rsidR="008C661A" w:rsidRPr="003469FE">
              <w:rPr>
                <w:sz w:val="22"/>
                <w:szCs w:val="22"/>
              </w:rPr>
              <w:t>.</w:t>
            </w:r>
            <w:r w:rsidR="00262EB7" w:rsidRPr="003469FE">
              <w:rPr>
                <w:sz w:val="22"/>
                <w:szCs w:val="22"/>
              </w:rPr>
              <w:t xml:space="preserve"> </w:t>
            </w:r>
            <w:r w:rsidR="001A0455" w:rsidRPr="003469FE">
              <w:rPr>
                <w:sz w:val="22"/>
                <w:szCs w:val="22"/>
              </w:rPr>
              <w:t xml:space="preserve">Предусмотреть изменение типа теплоизоляционного материала с матов минераловатных </w:t>
            </w:r>
            <w:r w:rsidR="00331524" w:rsidRPr="003469FE">
              <w:rPr>
                <w:sz w:val="22"/>
                <w:szCs w:val="22"/>
              </w:rPr>
              <w:t>на скорлупы ППУ, с заменой трубопроводов без изменения диаме</w:t>
            </w:r>
            <w:r w:rsidR="00CE517A" w:rsidRPr="003469FE">
              <w:rPr>
                <w:sz w:val="22"/>
                <w:szCs w:val="22"/>
              </w:rPr>
              <w:t>тра.</w:t>
            </w:r>
          </w:p>
          <w:p w14:paraId="38C67709" w14:textId="77777777" w:rsidR="0075799E" w:rsidRPr="003469FE" w:rsidRDefault="003A0F98" w:rsidP="003469FE">
            <w:pPr>
              <w:ind w:left="34"/>
              <w:jc w:val="both"/>
              <w:rPr>
                <w:sz w:val="22"/>
                <w:szCs w:val="22"/>
              </w:rPr>
            </w:pPr>
            <w:r w:rsidRPr="003469FE">
              <w:rPr>
                <w:sz w:val="22"/>
                <w:szCs w:val="22"/>
              </w:rPr>
              <w:t>5</w:t>
            </w:r>
            <w:r w:rsidR="00536F5E" w:rsidRPr="003469FE">
              <w:rPr>
                <w:sz w:val="22"/>
                <w:szCs w:val="22"/>
              </w:rPr>
              <w:t>. При реализации проектных решений не должны возникать изменения параметров линейного объекта</w:t>
            </w:r>
            <w:r w:rsidR="0075799E" w:rsidRPr="003469FE">
              <w:rPr>
                <w:sz w:val="22"/>
                <w:szCs w:val="22"/>
              </w:rPr>
              <w:t>:</w:t>
            </w:r>
          </w:p>
          <w:p w14:paraId="30D16352" w14:textId="77777777" w:rsidR="00536F5E" w:rsidRPr="003469FE" w:rsidRDefault="0075799E" w:rsidP="003469FE">
            <w:pPr>
              <w:ind w:left="34"/>
              <w:jc w:val="both"/>
              <w:rPr>
                <w:sz w:val="22"/>
                <w:szCs w:val="22"/>
              </w:rPr>
            </w:pPr>
            <w:r w:rsidRPr="003469FE">
              <w:rPr>
                <w:sz w:val="22"/>
                <w:szCs w:val="22"/>
              </w:rPr>
              <w:t xml:space="preserve">а) </w:t>
            </w:r>
            <w:r w:rsidR="00536F5E" w:rsidRPr="003469FE">
              <w:rPr>
                <w:sz w:val="22"/>
                <w:szCs w:val="22"/>
              </w:rPr>
              <w:t>трубопровода тепловой сети в части изменения класса, категории, мощности, при которых требуется изменение границ полос отвода и (или) охранных зон этого объекта</w:t>
            </w:r>
            <w:r w:rsidRPr="003469FE">
              <w:rPr>
                <w:sz w:val="22"/>
                <w:szCs w:val="22"/>
              </w:rPr>
              <w:t>;</w:t>
            </w:r>
          </w:p>
          <w:p w14:paraId="6BDC0C77" w14:textId="77777777" w:rsidR="0075799E" w:rsidRPr="003469FE" w:rsidRDefault="0075799E" w:rsidP="003469FE">
            <w:pPr>
              <w:ind w:left="34"/>
              <w:jc w:val="both"/>
              <w:rPr>
                <w:sz w:val="22"/>
                <w:szCs w:val="22"/>
              </w:rPr>
            </w:pPr>
            <w:r w:rsidRPr="003469FE">
              <w:rPr>
                <w:sz w:val="22"/>
                <w:szCs w:val="22"/>
              </w:rPr>
              <w:t xml:space="preserve">б) </w:t>
            </w:r>
            <w:r w:rsidR="00DC5BD9" w:rsidRPr="003469FE">
              <w:rPr>
                <w:sz w:val="22"/>
                <w:szCs w:val="22"/>
              </w:rPr>
              <w:t xml:space="preserve">компоновка и </w:t>
            </w:r>
            <w:r w:rsidR="0097692F" w:rsidRPr="003469FE">
              <w:rPr>
                <w:sz w:val="22"/>
                <w:szCs w:val="22"/>
              </w:rPr>
              <w:t xml:space="preserve">параметры узлов трубопроводов, </w:t>
            </w:r>
            <w:r w:rsidR="00FB2791" w:rsidRPr="003469FE">
              <w:rPr>
                <w:sz w:val="22"/>
                <w:szCs w:val="22"/>
              </w:rPr>
              <w:t>оборудования (задвижки, сальниковые компенсаторы, спускные устройства и</w:t>
            </w:r>
            <w:r w:rsidR="002440C0" w:rsidRPr="003469FE">
              <w:rPr>
                <w:sz w:val="22"/>
                <w:szCs w:val="22"/>
              </w:rPr>
              <w:t xml:space="preserve"> </w:t>
            </w:r>
            <w:r w:rsidR="00FB2791" w:rsidRPr="003469FE">
              <w:rPr>
                <w:sz w:val="22"/>
                <w:szCs w:val="22"/>
              </w:rPr>
              <w:t xml:space="preserve">т.д.), </w:t>
            </w:r>
            <w:r w:rsidR="0097692F" w:rsidRPr="003469FE">
              <w:rPr>
                <w:sz w:val="22"/>
                <w:szCs w:val="22"/>
              </w:rPr>
              <w:t>неподвижных опор</w:t>
            </w:r>
            <w:r w:rsidR="00AF16A6" w:rsidRPr="003469FE">
              <w:rPr>
                <w:sz w:val="22"/>
                <w:szCs w:val="22"/>
              </w:rPr>
              <w:t>, расположенных в тепловых камерах</w:t>
            </w:r>
            <w:r w:rsidR="00C655EF" w:rsidRPr="003469FE">
              <w:rPr>
                <w:sz w:val="22"/>
                <w:szCs w:val="22"/>
              </w:rPr>
              <w:t xml:space="preserve"> объекта.</w:t>
            </w:r>
          </w:p>
          <w:p w14:paraId="73D71C9A" w14:textId="77777777" w:rsidR="00037036" w:rsidRPr="003469FE" w:rsidRDefault="003A0F98" w:rsidP="003469FE">
            <w:pPr>
              <w:ind w:left="34"/>
              <w:jc w:val="both"/>
              <w:rPr>
                <w:sz w:val="22"/>
                <w:szCs w:val="22"/>
              </w:rPr>
            </w:pPr>
            <w:r w:rsidRPr="003469FE">
              <w:rPr>
                <w:sz w:val="22"/>
                <w:szCs w:val="22"/>
              </w:rPr>
              <w:t>6</w:t>
            </w:r>
            <w:r w:rsidR="004B48C2" w:rsidRPr="003469FE">
              <w:rPr>
                <w:sz w:val="22"/>
                <w:szCs w:val="22"/>
              </w:rPr>
              <w:t xml:space="preserve">. Приложение №1 к техническому заданию – схема </w:t>
            </w:r>
            <w:r w:rsidR="00E20E86" w:rsidRPr="003469FE">
              <w:rPr>
                <w:sz w:val="22"/>
                <w:szCs w:val="22"/>
              </w:rPr>
              <w:t>кварт</w:t>
            </w:r>
            <w:r w:rsidR="004B48C2" w:rsidRPr="003469FE">
              <w:rPr>
                <w:sz w:val="22"/>
                <w:szCs w:val="22"/>
              </w:rPr>
              <w:t>альной тепловой сети.</w:t>
            </w:r>
          </w:p>
          <w:p w14:paraId="1E712507" w14:textId="77777777" w:rsidR="009105D1" w:rsidRPr="003469FE" w:rsidRDefault="003A0F98" w:rsidP="003469FE">
            <w:pPr>
              <w:ind w:left="34"/>
              <w:jc w:val="both"/>
              <w:rPr>
                <w:sz w:val="22"/>
                <w:szCs w:val="22"/>
              </w:rPr>
            </w:pPr>
            <w:r w:rsidRPr="003469FE">
              <w:rPr>
                <w:sz w:val="22"/>
                <w:szCs w:val="22"/>
              </w:rPr>
              <w:t>7</w:t>
            </w:r>
            <w:r w:rsidR="009105D1" w:rsidRPr="003469FE">
              <w:rPr>
                <w:sz w:val="22"/>
                <w:szCs w:val="22"/>
              </w:rPr>
              <w:t xml:space="preserve">. </w:t>
            </w:r>
            <w:r w:rsidR="00513DCF" w:rsidRPr="003469FE">
              <w:rPr>
                <w:sz w:val="22"/>
                <w:szCs w:val="22"/>
              </w:rPr>
              <w:t>Дополнительные</w:t>
            </w:r>
            <w:r w:rsidR="009105D1" w:rsidRPr="003469FE">
              <w:rPr>
                <w:sz w:val="22"/>
                <w:szCs w:val="22"/>
              </w:rPr>
              <w:t xml:space="preserve"> данные предоставляются Подрядчику после заключения договора в соответствии с отдельным запросом Подрядчика.</w:t>
            </w:r>
          </w:p>
          <w:p w14:paraId="75A6325D" w14:textId="77777777" w:rsidR="00704816" w:rsidRPr="003469FE" w:rsidRDefault="00704816" w:rsidP="003469FE">
            <w:pPr>
              <w:ind w:left="34"/>
              <w:jc w:val="both"/>
              <w:rPr>
                <w:sz w:val="22"/>
                <w:szCs w:val="22"/>
              </w:rPr>
            </w:pPr>
          </w:p>
          <w:p w14:paraId="059AC648" w14:textId="77777777" w:rsidR="003469FE" w:rsidRPr="009D130B" w:rsidRDefault="003469FE" w:rsidP="003469FE">
            <w:pPr>
              <w:jc w:val="both"/>
              <w:rPr>
                <w:rFonts w:eastAsia="SimSun"/>
                <w:b/>
                <w:bCs/>
                <w:sz w:val="22"/>
                <w:szCs w:val="22"/>
                <w:lang w:eastAsia="hi-IN" w:bidi="hi-IN"/>
              </w:rPr>
            </w:pPr>
            <w:r w:rsidRPr="009D130B">
              <w:rPr>
                <w:rFonts w:eastAsia="SimSun"/>
                <w:bCs/>
                <w:sz w:val="22"/>
                <w:szCs w:val="22"/>
                <w:lang w:eastAsia="hi-IN" w:bidi="hi-IN"/>
              </w:rPr>
              <w:t xml:space="preserve">Работы должны быть выполнены в соответствии с </w:t>
            </w:r>
            <w:r w:rsidRPr="009D130B">
              <w:rPr>
                <w:rFonts w:eastAsia="SimSun"/>
                <w:sz w:val="22"/>
                <w:szCs w:val="22"/>
                <w:lang w:eastAsia="hi-IN" w:bidi="hi-IN"/>
              </w:rPr>
              <w:t xml:space="preserve">документацией, </w:t>
            </w:r>
            <w:r w:rsidRPr="009D130B">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DB57ED1"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Федеральный закон №52-ФЗ от 30.03.99г. «О санитарно-эпидемиологическом благополучии населения (с изменениями)»;</w:t>
            </w:r>
          </w:p>
          <w:p w14:paraId="56CED66A"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Градостроительный кодекс Российской Федерации (с изменениями);</w:t>
            </w:r>
          </w:p>
          <w:p w14:paraId="58048D14"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41A519AC"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75D6BA6A"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СНиП 12-03-2001 «Безопасность труда в строительстве Часть 1. Общие требования»;</w:t>
            </w:r>
          </w:p>
          <w:p w14:paraId="49BA7A08"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СНиП 12-04-2002 «Безопасность труда в строительстве Часть 2. Строительное производство»;</w:t>
            </w:r>
          </w:p>
          <w:p w14:paraId="11E852C3"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Федеральный закон от 21.12.1994 № 69-ФЗ «О пожарной безопасности» (с Изменениями);</w:t>
            </w:r>
          </w:p>
          <w:p w14:paraId="18BBABC1"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Федеральный закон от 27.12.2002 № 184-ФЗ «О техническом регулировании» (с Изменениями);</w:t>
            </w:r>
          </w:p>
          <w:p w14:paraId="72B8C554"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Федеральным законом от 30.12.2009 № 384-ФЗ «Технический регламент о безопасности зданий и сооружений (с изменениями)»;</w:t>
            </w:r>
          </w:p>
          <w:p w14:paraId="35772CE4" w14:textId="77777777" w:rsidR="003469FE" w:rsidRPr="009D130B" w:rsidRDefault="003469FE" w:rsidP="003469FE">
            <w:pPr>
              <w:jc w:val="both"/>
              <w:rPr>
                <w:rFonts w:eastAsia="SimSun"/>
                <w:bCs/>
                <w:sz w:val="22"/>
                <w:szCs w:val="22"/>
                <w:lang w:eastAsia="hi-IN" w:bidi="hi-IN"/>
              </w:rPr>
            </w:pPr>
            <w:r w:rsidRPr="009D130B">
              <w:rPr>
                <w:rFonts w:eastAsia="SimSun"/>
                <w:bCs/>
                <w:sz w:val="22"/>
                <w:szCs w:val="22"/>
                <w:lang w:eastAsia="hi-IN" w:bidi="hi-IN"/>
              </w:rPr>
              <w:t>- ГОСТ 12.1.004-91 «Система стандартов безопасности труда. Пожарная безопасность. Общие требования»;</w:t>
            </w:r>
          </w:p>
          <w:p w14:paraId="3801E698" w14:textId="77777777" w:rsidR="003469FE" w:rsidRPr="009D130B" w:rsidRDefault="003469FE" w:rsidP="003469FE">
            <w:pPr>
              <w:jc w:val="both"/>
              <w:rPr>
                <w:rFonts w:eastAsia="SimSun"/>
                <w:bCs/>
                <w:sz w:val="22"/>
                <w:szCs w:val="22"/>
                <w:lang w:eastAsia="hi-IN" w:bidi="hi-IN"/>
              </w:rPr>
            </w:pPr>
            <w:r>
              <w:t xml:space="preserve">- </w:t>
            </w:r>
            <w:r w:rsidRPr="00077711">
              <w:rPr>
                <w:rFonts w:eastAsia="SimSun"/>
                <w:bCs/>
                <w:sz w:val="22"/>
                <w:szCs w:val="22"/>
                <w:lang w:eastAsia="hi-IN" w:bidi="hi-IN"/>
              </w:rPr>
              <w:t>ГОСТ Р 21.101-2026 Система проектной документации для строительства. Основные требования к проектной и рабочей документации</w:t>
            </w:r>
            <w:r>
              <w:rPr>
                <w:rFonts w:eastAsia="SimSun"/>
                <w:bCs/>
                <w:sz w:val="22"/>
                <w:szCs w:val="22"/>
                <w:lang w:eastAsia="hi-IN" w:bidi="hi-IN"/>
              </w:rPr>
              <w:t>;</w:t>
            </w:r>
          </w:p>
          <w:p w14:paraId="3BF81ECD" w14:textId="77777777" w:rsidR="003469FE" w:rsidRDefault="003469FE" w:rsidP="003469FE">
            <w:pPr>
              <w:ind w:left="34"/>
              <w:jc w:val="both"/>
              <w:rPr>
                <w:sz w:val="22"/>
                <w:szCs w:val="22"/>
              </w:rPr>
            </w:pPr>
            <w:r w:rsidRPr="009D130B">
              <w:rPr>
                <w:sz w:val="22"/>
                <w:szCs w:val="22"/>
              </w:rPr>
              <w:t xml:space="preserve">- в соответствии с требованиями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w:t>
            </w:r>
            <w:r w:rsidRPr="009D130B">
              <w:rPr>
                <w:sz w:val="22"/>
                <w:szCs w:val="22"/>
              </w:rPr>
              <w:lastRenderedPageBreak/>
              <w:t xml:space="preserve">технологическому и атомному надзору от 15.12.2020 N 536; </w:t>
            </w:r>
          </w:p>
          <w:p w14:paraId="38C2602F" w14:textId="77777777" w:rsidR="003469FE" w:rsidRPr="009D130B" w:rsidRDefault="003469FE" w:rsidP="003469FE">
            <w:pPr>
              <w:ind w:left="34"/>
              <w:jc w:val="both"/>
              <w:rPr>
                <w:sz w:val="22"/>
                <w:szCs w:val="22"/>
              </w:rPr>
            </w:pPr>
            <w:r w:rsidRPr="009D130B">
              <w:rPr>
                <w:sz w:val="22"/>
                <w:szCs w:val="22"/>
              </w:rPr>
              <w:t xml:space="preserve">- СП124.13330.2012 «Тепловые сети» (актуализированная редакция); </w:t>
            </w:r>
          </w:p>
          <w:p w14:paraId="13F0D061" w14:textId="77777777" w:rsidR="003469FE" w:rsidRPr="009D130B" w:rsidRDefault="003469FE" w:rsidP="003469FE">
            <w:pPr>
              <w:ind w:left="34"/>
              <w:jc w:val="both"/>
              <w:rPr>
                <w:sz w:val="22"/>
                <w:szCs w:val="22"/>
              </w:rPr>
            </w:pPr>
            <w:r w:rsidRPr="009D130B">
              <w:rPr>
                <w:sz w:val="22"/>
                <w:szCs w:val="22"/>
              </w:rPr>
              <w:t xml:space="preserve">- СП 74.13330.2023 «Тепловые сети» (актуализированная редакция) </w:t>
            </w:r>
          </w:p>
          <w:p w14:paraId="03E71C2A" w14:textId="1876E2E5" w:rsidR="00B96B74" w:rsidRPr="003469FE" w:rsidRDefault="003469FE" w:rsidP="003469FE">
            <w:pPr>
              <w:ind w:left="34"/>
              <w:jc w:val="both"/>
              <w:rPr>
                <w:sz w:val="22"/>
                <w:szCs w:val="22"/>
              </w:rPr>
            </w:pPr>
            <w:r w:rsidRPr="009D130B">
              <w:rPr>
                <w:sz w:val="22"/>
                <w:szCs w:val="22"/>
              </w:rPr>
              <w:t xml:space="preserve">- </w:t>
            </w:r>
            <w:r w:rsidRPr="009D130B">
              <w:rPr>
                <w:rFonts w:eastAsia="SimSun"/>
                <w:bCs/>
                <w:sz w:val="22"/>
                <w:szCs w:val="22"/>
                <w:lang w:eastAsia="hi-IN" w:bidi="hi-IN"/>
              </w:rPr>
              <w:t>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tc>
      </w:tr>
      <w:tr w:rsidR="002D1BA5" w:rsidRPr="003469FE" w14:paraId="01CDB6F4" w14:textId="77777777" w:rsidTr="001600E4">
        <w:tc>
          <w:tcPr>
            <w:tcW w:w="2660" w:type="dxa"/>
            <w:shd w:val="clear" w:color="auto" w:fill="auto"/>
          </w:tcPr>
          <w:p w14:paraId="5734BC59" w14:textId="77777777" w:rsidR="002D1BA5" w:rsidRPr="003469FE" w:rsidRDefault="002D1BA5" w:rsidP="003469FE">
            <w:pPr>
              <w:keepLines/>
              <w:rPr>
                <w:sz w:val="22"/>
                <w:szCs w:val="22"/>
              </w:rPr>
            </w:pPr>
            <w:r w:rsidRPr="003469FE">
              <w:rPr>
                <w:sz w:val="22"/>
                <w:szCs w:val="22"/>
              </w:rPr>
              <w:lastRenderedPageBreak/>
              <w:t>1</w:t>
            </w:r>
            <w:r w:rsidR="00DD3CD7" w:rsidRPr="003469FE">
              <w:rPr>
                <w:sz w:val="22"/>
                <w:szCs w:val="22"/>
              </w:rPr>
              <w:t>1</w:t>
            </w:r>
            <w:r w:rsidRPr="003469FE">
              <w:rPr>
                <w:sz w:val="22"/>
                <w:szCs w:val="22"/>
              </w:rPr>
              <w:t xml:space="preserve">. </w:t>
            </w:r>
            <w:r w:rsidR="00C436B6" w:rsidRPr="003469FE">
              <w:rPr>
                <w:sz w:val="22"/>
                <w:szCs w:val="22"/>
              </w:rPr>
              <w:t>Требования к используемому оборудованию</w:t>
            </w:r>
          </w:p>
        </w:tc>
        <w:tc>
          <w:tcPr>
            <w:tcW w:w="7513" w:type="dxa"/>
            <w:shd w:val="clear" w:color="auto" w:fill="auto"/>
          </w:tcPr>
          <w:p w14:paraId="1D2A7B6D" w14:textId="77777777" w:rsidR="002D1BA5" w:rsidRPr="003469FE" w:rsidRDefault="00C436B6" w:rsidP="003469FE">
            <w:pPr>
              <w:ind w:left="34"/>
              <w:jc w:val="both"/>
              <w:rPr>
                <w:sz w:val="22"/>
                <w:szCs w:val="22"/>
              </w:rPr>
            </w:pPr>
            <w:r w:rsidRPr="003469FE">
              <w:rPr>
                <w:sz w:val="22"/>
                <w:szCs w:val="22"/>
              </w:rPr>
              <w:t xml:space="preserve">Выбираемые в проектной документации материалы и оборудование должны соответствовать СП 124.13330.2012 </w:t>
            </w:r>
            <w:r w:rsidR="00D765AC" w:rsidRPr="003469FE">
              <w:rPr>
                <w:sz w:val="22"/>
                <w:szCs w:val="22"/>
              </w:rPr>
              <w:t>«</w:t>
            </w:r>
            <w:r w:rsidRPr="003469FE">
              <w:rPr>
                <w:sz w:val="22"/>
                <w:szCs w:val="22"/>
              </w:rPr>
              <w:t>Тепловые сети</w:t>
            </w:r>
            <w:r w:rsidR="00D765AC" w:rsidRPr="003469FE">
              <w:rPr>
                <w:sz w:val="22"/>
                <w:szCs w:val="22"/>
              </w:rPr>
              <w:t>»</w:t>
            </w:r>
            <w:r w:rsidRPr="003469FE">
              <w:rPr>
                <w:sz w:val="22"/>
                <w:szCs w:val="22"/>
              </w:rPr>
              <w:t>, «</w:t>
            </w:r>
            <w:r w:rsidR="00C5061A" w:rsidRPr="003469FE">
              <w:rPr>
                <w:sz w:val="22"/>
                <w:szCs w:val="22"/>
              </w:rPr>
              <w:t>П</w:t>
            </w:r>
            <w:r w:rsidR="008A7931" w:rsidRPr="003469FE">
              <w:rPr>
                <w:sz w:val="22"/>
                <w:szCs w:val="22"/>
              </w:rPr>
              <w:t>равила</w:t>
            </w:r>
            <w:r w:rsidR="00C230F8" w:rsidRPr="003469FE">
              <w:rPr>
                <w:sz w:val="22"/>
                <w:szCs w:val="22"/>
              </w:rPr>
              <w:t>м</w:t>
            </w:r>
            <w:r w:rsidR="00C5061A" w:rsidRPr="003469FE">
              <w:rPr>
                <w:sz w:val="22"/>
                <w:szCs w:val="22"/>
              </w:rPr>
              <w:t xml:space="preserve"> т</w:t>
            </w:r>
            <w:r w:rsidR="008A7931" w:rsidRPr="003469FE">
              <w:rPr>
                <w:sz w:val="22"/>
                <w:szCs w:val="22"/>
              </w:rPr>
              <w:t>ехнической эксплуатации объектов теплоснабжения</w:t>
            </w:r>
            <w:r w:rsidR="002E4654" w:rsidRPr="003469FE">
              <w:rPr>
                <w:sz w:val="22"/>
                <w:szCs w:val="22"/>
              </w:rPr>
              <w:t xml:space="preserve"> и</w:t>
            </w:r>
            <w:r w:rsidR="008A7931" w:rsidRPr="003469FE">
              <w:rPr>
                <w:sz w:val="22"/>
                <w:szCs w:val="22"/>
              </w:rPr>
              <w:t xml:space="preserve"> </w:t>
            </w:r>
            <w:proofErr w:type="spellStart"/>
            <w:r w:rsidR="008A7931" w:rsidRPr="003469FE">
              <w:rPr>
                <w:sz w:val="22"/>
                <w:szCs w:val="22"/>
              </w:rPr>
              <w:t>теплопотребляющих</w:t>
            </w:r>
            <w:proofErr w:type="spellEnd"/>
            <w:r w:rsidR="008A7931" w:rsidRPr="003469FE">
              <w:rPr>
                <w:sz w:val="22"/>
                <w:szCs w:val="22"/>
              </w:rPr>
              <w:t xml:space="preserve"> установок</w:t>
            </w:r>
            <w:r w:rsidRPr="003469FE">
              <w:rPr>
                <w:sz w:val="22"/>
                <w:szCs w:val="22"/>
              </w:rPr>
              <w:t>»</w:t>
            </w:r>
            <w:r w:rsidR="002E4654" w:rsidRPr="003469FE">
              <w:rPr>
                <w:sz w:val="22"/>
                <w:szCs w:val="22"/>
              </w:rPr>
              <w:t xml:space="preserve"> </w:t>
            </w:r>
            <w:r w:rsidR="00C230F8" w:rsidRPr="003469FE">
              <w:rPr>
                <w:sz w:val="22"/>
                <w:szCs w:val="22"/>
              </w:rPr>
              <w:t>Утверждённые</w:t>
            </w:r>
            <w:r w:rsidR="002E4654" w:rsidRPr="003469FE">
              <w:rPr>
                <w:sz w:val="22"/>
                <w:szCs w:val="22"/>
              </w:rPr>
              <w:t xml:space="preserve"> приказом Минэнерго России от 14 мая 2025 г. № 511</w:t>
            </w:r>
            <w:r w:rsidR="000A21B5" w:rsidRPr="003469FE">
              <w:rPr>
                <w:sz w:val="22"/>
                <w:szCs w:val="22"/>
              </w:rPr>
              <w:t xml:space="preserve">,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от 15.12.2020 N 536 </w:t>
            </w:r>
            <w:r w:rsidRPr="003469FE">
              <w:rPr>
                <w:sz w:val="22"/>
                <w:szCs w:val="22"/>
              </w:rPr>
              <w:t>и иметь сертификаты соответствия стандартам РФ.</w:t>
            </w:r>
          </w:p>
        </w:tc>
      </w:tr>
      <w:tr w:rsidR="00B96B74" w:rsidRPr="003469FE" w14:paraId="01310FF0" w14:textId="77777777" w:rsidTr="001600E4">
        <w:tc>
          <w:tcPr>
            <w:tcW w:w="2660" w:type="dxa"/>
            <w:shd w:val="clear" w:color="auto" w:fill="auto"/>
          </w:tcPr>
          <w:p w14:paraId="4BF06483" w14:textId="77777777" w:rsidR="00B96B74" w:rsidRPr="003469FE" w:rsidRDefault="00B96B74" w:rsidP="003469FE">
            <w:pPr>
              <w:keepLines/>
              <w:rPr>
                <w:sz w:val="22"/>
                <w:szCs w:val="22"/>
              </w:rPr>
            </w:pPr>
            <w:r w:rsidRPr="003469FE">
              <w:rPr>
                <w:sz w:val="22"/>
                <w:szCs w:val="22"/>
              </w:rPr>
              <w:t>1</w:t>
            </w:r>
            <w:r w:rsidR="00DD3CD7" w:rsidRPr="003469FE">
              <w:rPr>
                <w:sz w:val="22"/>
                <w:szCs w:val="22"/>
              </w:rPr>
              <w:t>2</w:t>
            </w:r>
            <w:r w:rsidRPr="003469FE">
              <w:rPr>
                <w:sz w:val="22"/>
                <w:szCs w:val="22"/>
              </w:rPr>
              <w:t xml:space="preserve">. Требования к </w:t>
            </w:r>
            <w:r w:rsidR="00725660" w:rsidRPr="003469FE">
              <w:rPr>
                <w:sz w:val="22"/>
                <w:szCs w:val="22"/>
              </w:rPr>
              <w:t>Подрядчику</w:t>
            </w:r>
          </w:p>
        </w:tc>
        <w:tc>
          <w:tcPr>
            <w:tcW w:w="7513" w:type="dxa"/>
            <w:shd w:val="clear" w:color="auto" w:fill="auto"/>
          </w:tcPr>
          <w:p w14:paraId="604CE66F" w14:textId="77777777" w:rsidR="000E032D" w:rsidRPr="003469FE" w:rsidRDefault="00EA0EC4" w:rsidP="003469FE">
            <w:pPr>
              <w:keepLines/>
              <w:jc w:val="both"/>
              <w:rPr>
                <w:sz w:val="22"/>
                <w:szCs w:val="22"/>
              </w:rPr>
            </w:pPr>
            <w:r w:rsidRPr="003469FE">
              <w:rPr>
                <w:sz w:val="22"/>
                <w:szCs w:val="22"/>
              </w:rPr>
              <w:t xml:space="preserve">Подрядчик, выполняющий проектные работы по разработке проектной документации, должен являться членом СРО в </w:t>
            </w:r>
            <w:r w:rsidR="00636C50" w:rsidRPr="003469FE">
              <w:rPr>
                <w:sz w:val="22"/>
                <w:szCs w:val="22"/>
              </w:rPr>
              <w:t>сфере</w:t>
            </w:r>
            <w:r w:rsidRPr="003469FE">
              <w:rPr>
                <w:sz w:val="22"/>
                <w:szCs w:val="22"/>
              </w:rPr>
              <w:t xml:space="preserve"> проектирования.</w:t>
            </w:r>
          </w:p>
        </w:tc>
      </w:tr>
      <w:tr w:rsidR="00DD3CD7" w:rsidRPr="003469FE" w14:paraId="02A56980" w14:textId="77777777" w:rsidTr="001600E4">
        <w:tc>
          <w:tcPr>
            <w:tcW w:w="2660" w:type="dxa"/>
            <w:shd w:val="clear" w:color="auto" w:fill="auto"/>
          </w:tcPr>
          <w:p w14:paraId="523D14F9" w14:textId="77777777" w:rsidR="00DD3CD7" w:rsidRPr="003469FE" w:rsidRDefault="00DD3CD7" w:rsidP="003469FE">
            <w:pPr>
              <w:keepLines/>
              <w:rPr>
                <w:sz w:val="22"/>
                <w:szCs w:val="22"/>
              </w:rPr>
            </w:pPr>
            <w:r w:rsidRPr="003469FE">
              <w:rPr>
                <w:sz w:val="22"/>
                <w:szCs w:val="22"/>
              </w:rPr>
              <w:t>13. Количество экземпляров проектной документации (проекта), выдаваемых Заказчику.</w:t>
            </w:r>
          </w:p>
        </w:tc>
        <w:tc>
          <w:tcPr>
            <w:tcW w:w="7513" w:type="dxa"/>
            <w:shd w:val="clear" w:color="auto" w:fill="auto"/>
          </w:tcPr>
          <w:p w14:paraId="0C5A6370" w14:textId="77777777" w:rsidR="00DD3CD7" w:rsidRPr="003469FE" w:rsidRDefault="00DD3CD7" w:rsidP="003469FE">
            <w:pPr>
              <w:ind w:left="34"/>
              <w:jc w:val="both"/>
              <w:rPr>
                <w:sz w:val="22"/>
                <w:szCs w:val="22"/>
              </w:rPr>
            </w:pPr>
            <w:r w:rsidRPr="003469FE">
              <w:rPr>
                <w:sz w:val="22"/>
                <w:szCs w:val="22"/>
              </w:rPr>
              <w:t xml:space="preserve">При завершении работ проектная организация предоставляет Заказчику акт сдачи-приемки работ с приложением к нему проектной документации на бумажном носителе (в виде сброшюрованных книг формата А3-А4) в 2 экземплярах и в 1 экземпляре в электронном виде (в формате </w:t>
            </w:r>
            <w:r w:rsidRPr="003469FE">
              <w:rPr>
                <w:sz w:val="22"/>
                <w:szCs w:val="22"/>
                <w:lang w:val="en-US"/>
              </w:rPr>
              <w:t>PDF</w:t>
            </w:r>
            <w:r w:rsidRPr="003469FE">
              <w:rPr>
                <w:sz w:val="22"/>
                <w:szCs w:val="22"/>
              </w:rPr>
              <w:t>).</w:t>
            </w:r>
          </w:p>
        </w:tc>
      </w:tr>
      <w:tr w:rsidR="003469FE" w:rsidRPr="003469FE" w14:paraId="797B62A7" w14:textId="77777777" w:rsidTr="001600E4">
        <w:tc>
          <w:tcPr>
            <w:tcW w:w="2660" w:type="dxa"/>
            <w:shd w:val="clear" w:color="auto" w:fill="auto"/>
          </w:tcPr>
          <w:p w14:paraId="134D3ABB" w14:textId="09F868D5" w:rsidR="003469FE" w:rsidRPr="003469FE" w:rsidRDefault="003469FE" w:rsidP="003469FE">
            <w:pPr>
              <w:keepLines/>
              <w:rPr>
                <w:sz w:val="22"/>
                <w:szCs w:val="22"/>
              </w:rPr>
            </w:pPr>
            <w:r w:rsidRPr="003469FE">
              <w:rPr>
                <w:sz w:val="22"/>
                <w:szCs w:val="22"/>
              </w:rPr>
              <w:t>14.</w:t>
            </w:r>
            <w:r>
              <w:rPr>
                <w:sz w:val="22"/>
                <w:szCs w:val="22"/>
              </w:rPr>
              <w:t xml:space="preserve"> </w:t>
            </w:r>
            <w:r w:rsidRPr="0051335C">
              <w:rPr>
                <w:sz w:val="22"/>
                <w:szCs w:val="22"/>
              </w:rPr>
              <w:t>Гарантийные обязательства</w:t>
            </w:r>
          </w:p>
        </w:tc>
        <w:tc>
          <w:tcPr>
            <w:tcW w:w="7513" w:type="dxa"/>
            <w:shd w:val="clear" w:color="auto" w:fill="auto"/>
          </w:tcPr>
          <w:p w14:paraId="11D91D5D" w14:textId="77777777" w:rsidR="003469FE" w:rsidRPr="0051335C" w:rsidRDefault="003469FE" w:rsidP="003469FE">
            <w:pPr>
              <w:ind w:left="34"/>
              <w:jc w:val="both"/>
              <w:rPr>
                <w:sz w:val="22"/>
                <w:szCs w:val="22"/>
              </w:rPr>
            </w:pPr>
            <w:r>
              <w:rPr>
                <w:sz w:val="22"/>
                <w:szCs w:val="22"/>
              </w:rPr>
              <w:t xml:space="preserve">1. </w:t>
            </w:r>
            <w:r w:rsidRPr="0051335C">
              <w:rPr>
                <w:sz w:val="22"/>
                <w:szCs w:val="22"/>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1484297" w14:textId="77777777" w:rsidR="003469FE" w:rsidRPr="0051335C" w:rsidRDefault="003469FE" w:rsidP="003469FE">
            <w:pPr>
              <w:ind w:left="34"/>
              <w:jc w:val="both"/>
              <w:rPr>
                <w:sz w:val="22"/>
                <w:szCs w:val="22"/>
              </w:rPr>
            </w:pPr>
            <w:r w:rsidRPr="0051335C">
              <w:rPr>
                <w:sz w:val="22"/>
                <w:szCs w:val="22"/>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C2F7179" w14:textId="77777777" w:rsidR="003469FE" w:rsidRPr="0051335C" w:rsidRDefault="003469FE" w:rsidP="003469FE">
            <w:pPr>
              <w:ind w:left="34"/>
              <w:jc w:val="both"/>
              <w:rPr>
                <w:sz w:val="22"/>
                <w:szCs w:val="22"/>
              </w:rPr>
            </w:pPr>
            <w:r w:rsidRPr="0051335C">
              <w:rPr>
                <w:sz w:val="22"/>
                <w:szCs w:val="22"/>
              </w:rPr>
              <w:t>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232107E6" w14:textId="77777777" w:rsidR="003469FE" w:rsidRPr="0051335C" w:rsidRDefault="003469FE" w:rsidP="003469FE">
            <w:pPr>
              <w:ind w:left="34"/>
              <w:jc w:val="both"/>
              <w:rPr>
                <w:sz w:val="22"/>
                <w:szCs w:val="22"/>
              </w:rPr>
            </w:pPr>
            <w:r w:rsidRPr="0051335C">
              <w:rPr>
                <w:sz w:val="22"/>
                <w:szCs w:val="22"/>
              </w:rPr>
              <w:t>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538CD55" w14:textId="77777777" w:rsidR="003469FE" w:rsidRPr="0051335C" w:rsidRDefault="003469FE" w:rsidP="003469FE">
            <w:pPr>
              <w:ind w:left="34"/>
              <w:jc w:val="both"/>
              <w:rPr>
                <w:sz w:val="22"/>
                <w:szCs w:val="22"/>
              </w:rPr>
            </w:pPr>
            <w:r w:rsidRPr="0051335C">
              <w:rPr>
                <w:sz w:val="22"/>
                <w:szCs w:val="22"/>
              </w:rPr>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F2A1A5C" w14:textId="77777777" w:rsidR="003469FE" w:rsidRPr="0051335C" w:rsidRDefault="003469FE" w:rsidP="003469FE">
            <w:pPr>
              <w:ind w:left="34"/>
              <w:jc w:val="both"/>
              <w:rPr>
                <w:sz w:val="22"/>
                <w:szCs w:val="22"/>
              </w:rPr>
            </w:pPr>
            <w:r w:rsidRPr="0051335C">
              <w:rPr>
                <w:sz w:val="22"/>
                <w:szCs w:val="22"/>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D420526" w14:textId="77777777" w:rsidR="003469FE" w:rsidRPr="0051335C" w:rsidRDefault="003469FE" w:rsidP="003469FE">
            <w:pPr>
              <w:ind w:left="34"/>
              <w:jc w:val="both"/>
              <w:rPr>
                <w:sz w:val="22"/>
                <w:szCs w:val="22"/>
              </w:rPr>
            </w:pPr>
            <w:r w:rsidRPr="0051335C">
              <w:rPr>
                <w:sz w:val="22"/>
                <w:szCs w:val="22"/>
              </w:rPr>
              <w:t>7.  Подрядчик несет ответственность перед Заказчиком за допущенные отступления от требований настоящего Технического задания.</w:t>
            </w:r>
          </w:p>
          <w:p w14:paraId="68CC78D1" w14:textId="77777777" w:rsidR="003469FE" w:rsidRPr="0051335C" w:rsidRDefault="003469FE" w:rsidP="003469FE">
            <w:pPr>
              <w:ind w:left="34"/>
              <w:jc w:val="both"/>
              <w:rPr>
                <w:sz w:val="22"/>
                <w:szCs w:val="22"/>
              </w:rPr>
            </w:pPr>
            <w:r w:rsidRPr="0051335C">
              <w:rPr>
                <w:sz w:val="22"/>
                <w:szCs w:val="22"/>
              </w:rPr>
              <w:t>8.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4D2E3D7" w14:textId="0743C711" w:rsidR="003469FE" w:rsidRPr="003469FE" w:rsidRDefault="003469FE" w:rsidP="003469FE">
            <w:pPr>
              <w:ind w:left="34"/>
              <w:jc w:val="both"/>
              <w:rPr>
                <w:sz w:val="22"/>
                <w:szCs w:val="22"/>
              </w:rPr>
            </w:pPr>
            <w:r w:rsidRPr="0051335C">
              <w:rPr>
                <w:sz w:val="22"/>
                <w:szCs w:val="22"/>
              </w:rPr>
              <w:t>9. В соответствии с условиями Договора гарантийный срок на выполненные работы – не менее 12 (двенадцати) месяцев с даты подписания итогового Акта приёмки выполненных работ.</w:t>
            </w:r>
          </w:p>
        </w:tc>
      </w:tr>
      <w:tr w:rsidR="003469FE" w:rsidRPr="003469FE" w14:paraId="69B6E646" w14:textId="77777777" w:rsidTr="001600E4">
        <w:tc>
          <w:tcPr>
            <w:tcW w:w="2660" w:type="dxa"/>
            <w:shd w:val="clear" w:color="auto" w:fill="auto"/>
          </w:tcPr>
          <w:p w14:paraId="1ECD149D" w14:textId="3E175052" w:rsidR="003469FE" w:rsidRPr="003469FE" w:rsidRDefault="003469FE" w:rsidP="003469FE">
            <w:pPr>
              <w:keepLines/>
              <w:rPr>
                <w:sz w:val="22"/>
                <w:szCs w:val="22"/>
              </w:rPr>
            </w:pPr>
            <w:r w:rsidRPr="003469FE">
              <w:rPr>
                <w:sz w:val="22"/>
                <w:szCs w:val="22"/>
              </w:rPr>
              <w:t>1</w:t>
            </w:r>
            <w:r>
              <w:rPr>
                <w:sz w:val="22"/>
                <w:szCs w:val="22"/>
              </w:rPr>
              <w:t>5</w:t>
            </w:r>
            <w:r w:rsidRPr="003469FE">
              <w:rPr>
                <w:sz w:val="22"/>
                <w:szCs w:val="22"/>
              </w:rPr>
              <w:t>. Контактное лицо</w:t>
            </w:r>
          </w:p>
        </w:tc>
        <w:tc>
          <w:tcPr>
            <w:tcW w:w="7513" w:type="dxa"/>
            <w:shd w:val="clear" w:color="auto" w:fill="auto"/>
          </w:tcPr>
          <w:p w14:paraId="3C9C9EF5" w14:textId="77777777" w:rsidR="003469FE" w:rsidRPr="003469FE" w:rsidRDefault="003469FE" w:rsidP="003469FE">
            <w:pPr>
              <w:rPr>
                <w:sz w:val="22"/>
                <w:szCs w:val="22"/>
              </w:rPr>
            </w:pPr>
            <w:r w:rsidRPr="003469FE">
              <w:rPr>
                <w:sz w:val="22"/>
                <w:szCs w:val="22"/>
              </w:rPr>
              <w:t>по техническим вопросам:</w:t>
            </w:r>
          </w:p>
          <w:p w14:paraId="5F8AF844" w14:textId="77777777" w:rsidR="003469FE" w:rsidRPr="003469FE" w:rsidRDefault="003469FE" w:rsidP="003469FE">
            <w:pPr>
              <w:rPr>
                <w:sz w:val="22"/>
                <w:szCs w:val="22"/>
              </w:rPr>
            </w:pPr>
            <w:r w:rsidRPr="003469FE">
              <w:rPr>
                <w:sz w:val="22"/>
                <w:szCs w:val="22"/>
              </w:rPr>
              <w:t>Полянская Светлана Юрьевна</w:t>
            </w:r>
          </w:p>
          <w:p w14:paraId="71632BAE" w14:textId="77777777" w:rsidR="003469FE" w:rsidRPr="003469FE" w:rsidRDefault="003469FE" w:rsidP="003469FE">
            <w:pPr>
              <w:rPr>
                <w:sz w:val="22"/>
                <w:szCs w:val="22"/>
              </w:rPr>
            </w:pPr>
            <w:r w:rsidRPr="003469FE">
              <w:rPr>
                <w:sz w:val="22"/>
                <w:szCs w:val="22"/>
              </w:rPr>
              <w:t>Тел.: (38451) 7-77-83.</w:t>
            </w:r>
          </w:p>
          <w:p w14:paraId="048FB065" w14:textId="77777777" w:rsidR="003469FE" w:rsidRPr="003469FE" w:rsidRDefault="003469FE" w:rsidP="003469FE">
            <w:pPr>
              <w:rPr>
                <w:sz w:val="22"/>
                <w:szCs w:val="22"/>
              </w:rPr>
            </w:pPr>
            <w:r w:rsidRPr="003469FE">
              <w:rPr>
                <w:sz w:val="22"/>
                <w:szCs w:val="22"/>
              </w:rPr>
              <w:t>по вопросам организации закупки:</w:t>
            </w:r>
          </w:p>
          <w:p w14:paraId="176EC1AD" w14:textId="77777777" w:rsidR="003469FE" w:rsidRPr="003469FE" w:rsidRDefault="003469FE" w:rsidP="003469FE">
            <w:pPr>
              <w:rPr>
                <w:sz w:val="22"/>
                <w:szCs w:val="22"/>
              </w:rPr>
            </w:pPr>
            <w:r w:rsidRPr="003469FE">
              <w:rPr>
                <w:sz w:val="22"/>
                <w:szCs w:val="22"/>
              </w:rPr>
              <w:lastRenderedPageBreak/>
              <w:t>Солдатова Наталья Анатольевна</w:t>
            </w:r>
          </w:p>
          <w:p w14:paraId="0F08B90E" w14:textId="77777777" w:rsidR="003469FE" w:rsidRPr="003469FE" w:rsidRDefault="003469FE" w:rsidP="003469FE">
            <w:pPr>
              <w:rPr>
                <w:sz w:val="22"/>
                <w:szCs w:val="22"/>
              </w:rPr>
            </w:pPr>
            <w:r w:rsidRPr="003469FE">
              <w:rPr>
                <w:sz w:val="22"/>
                <w:szCs w:val="22"/>
              </w:rPr>
              <w:t>Тел.: (38451) 7-77-87</w:t>
            </w:r>
          </w:p>
          <w:p w14:paraId="5CB01232" w14:textId="77777777" w:rsidR="003469FE" w:rsidRPr="003469FE" w:rsidRDefault="003469FE" w:rsidP="003469FE">
            <w:pPr>
              <w:rPr>
                <w:sz w:val="22"/>
                <w:szCs w:val="22"/>
              </w:rPr>
            </w:pPr>
            <w:r w:rsidRPr="003469FE">
              <w:rPr>
                <w:sz w:val="22"/>
                <w:szCs w:val="22"/>
                <w:lang w:val="en-US"/>
              </w:rPr>
              <w:t>ts</w:t>
            </w:r>
            <w:r w:rsidRPr="003469FE">
              <w:rPr>
                <w:sz w:val="22"/>
                <w:szCs w:val="22"/>
              </w:rPr>
              <w:t>@</w:t>
            </w:r>
            <w:r w:rsidRPr="003469FE">
              <w:rPr>
                <w:sz w:val="22"/>
                <w:szCs w:val="22"/>
                <w:lang w:val="en-US"/>
              </w:rPr>
              <w:t>upravkom</w:t>
            </w:r>
            <w:r w:rsidRPr="003469FE">
              <w:rPr>
                <w:sz w:val="22"/>
                <w:szCs w:val="22"/>
              </w:rPr>
              <w:t>.</w:t>
            </w:r>
            <w:r w:rsidRPr="003469FE">
              <w:rPr>
                <w:sz w:val="22"/>
                <w:szCs w:val="22"/>
                <w:lang w:val="en-US"/>
              </w:rPr>
              <w:t>ru</w:t>
            </w:r>
            <w:r w:rsidRPr="003469FE">
              <w:rPr>
                <w:sz w:val="22"/>
                <w:szCs w:val="22"/>
              </w:rPr>
              <w:t xml:space="preserve"> </w:t>
            </w:r>
          </w:p>
        </w:tc>
      </w:tr>
    </w:tbl>
    <w:p w14:paraId="28ACEAAA" w14:textId="77777777" w:rsidR="00A87752" w:rsidRPr="003469FE" w:rsidRDefault="00A87752" w:rsidP="003469FE">
      <w:pPr>
        <w:pStyle w:val="a4"/>
        <w:jc w:val="center"/>
        <w:rPr>
          <w:b w:val="0"/>
          <w:bCs/>
          <w:sz w:val="22"/>
          <w:szCs w:val="22"/>
        </w:rPr>
      </w:pPr>
    </w:p>
    <w:p w14:paraId="0CB3506E" w14:textId="77777777" w:rsidR="00DE132E" w:rsidRPr="003469FE" w:rsidRDefault="00DE132E" w:rsidP="003469FE">
      <w:pPr>
        <w:rPr>
          <w:sz w:val="22"/>
          <w:szCs w:val="22"/>
        </w:rPr>
      </w:pPr>
    </w:p>
    <w:sectPr w:rsidR="00DE132E" w:rsidRPr="003469FE" w:rsidSect="00725660">
      <w:pgSz w:w="11906" w:h="16838"/>
      <w:pgMar w:top="1134" w:right="567"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amsung SVD_Medium_JP"/>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922"/>
    <w:multiLevelType w:val="hybridMultilevel"/>
    <w:tmpl w:val="E370CEC6"/>
    <w:lvl w:ilvl="0" w:tplc="FFFFFFFF">
      <w:start w:val="1"/>
      <w:numFmt w:val="decimal"/>
      <w:lvlText w:val="%1."/>
      <w:lvlJc w:val="left"/>
      <w:pPr>
        <w:tabs>
          <w:tab w:val="num" w:pos="753"/>
        </w:tabs>
        <w:ind w:left="753" w:hanging="360"/>
      </w:pPr>
    </w:lvl>
    <w:lvl w:ilvl="1" w:tplc="57C6CDBE">
      <w:start w:val="1"/>
      <w:numFmt w:val="bullet"/>
      <w:lvlText w:val="-"/>
      <w:lvlJc w:val="left"/>
      <w:pPr>
        <w:tabs>
          <w:tab w:val="num" w:pos="1440"/>
        </w:tabs>
        <w:ind w:left="1440" w:hanging="360"/>
      </w:pPr>
      <w:rPr>
        <w:rFonts w:hint="eastAsi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932CAC"/>
    <w:multiLevelType w:val="hybridMultilevel"/>
    <w:tmpl w:val="6EB0AD58"/>
    <w:lvl w:ilvl="0" w:tplc="EC96FC86">
      <w:start w:val="18"/>
      <w:numFmt w:val="bullet"/>
      <w:lvlText w:val="-"/>
      <w:lvlJc w:val="left"/>
      <w:pPr>
        <w:tabs>
          <w:tab w:val="num" w:pos="469"/>
        </w:tabs>
        <w:ind w:left="469" w:hanging="360"/>
      </w:pPr>
      <w:rPr>
        <w:rFonts w:ascii="Times New Roman" w:eastAsia="Times New Roman" w:hAnsi="Times New Roman" w:cs="Times New Roman" w:hint="default"/>
      </w:rPr>
    </w:lvl>
    <w:lvl w:ilvl="1" w:tplc="04190003" w:tentative="1">
      <w:start w:val="1"/>
      <w:numFmt w:val="bullet"/>
      <w:lvlText w:val="o"/>
      <w:lvlJc w:val="left"/>
      <w:pPr>
        <w:tabs>
          <w:tab w:val="num" w:pos="1189"/>
        </w:tabs>
        <w:ind w:left="1189" w:hanging="360"/>
      </w:pPr>
      <w:rPr>
        <w:rFonts w:ascii="Courier New" w:hAnsi="Courier New" w:hint="default"/>
      </w:rPr>
    </w:lvl>
    <w:lvl w:ilvl="2" w:tplc="04190005" w:tentative="1">
      <w:start w:val="1"/>
      <w:numFmt w:val="bullet"/>
      <w:lvlText w:val=""/>
      <w:lvlJc w:val="left"/>
      <w:pPr>
        <w:tabs>
          <w:tab w:val="num" w:pos="1909"/>
        </w:tabs>
        <w:ind w:left="1909" w:hanging="360"/>
      </w:pPr>
      <w:rPr>
        <w:rFonts w:ascii="Wingdings" w:hAnsi="Wingdings" w:hint="default"/>
      </w:rPr>
    </w:lvl>
    <w:lvl w:ilvl="3" w:tplc="04190001" w:tentative="1">
      <w:start w:val="1"/>
      <w:numFmt w:val="bullet"/>
      <w:lvlText w:val=""/>
      <w:lvlJc w:val="left"/>
      <w:pPr>
        <w:tabs>
          <w:tab w:val="num" w:pos="2629"/>
        </w:tabs>
        <w:ind w:left="2629" w:hanging="360"/>
      </w:pPr>
      <w:rPr>
        <w:rFonts w:ascii="Symbol" w:hAnsi="Symbol" w:hint="default"/>
      </w:rPr>
    </w:lvl>
    <w:lvl w:ilvl="4" w:tplc="04190003" w:tentative="1">
      <w:start w:val="1"/>
      <w:numFmt w:val="bullet"/>
      <w:lvlText w:val="o"/>
      <w:lvlJc w:val="left"/>
      <w:pPr>
        <w:tabs>
          <w:tab w:val="num" w:pos="3349"/>
        </w:tabs>
        <w:ind w:left="3349" w:hanging="360"/>
      </w:pPr>
      <w:rPr>
        <w:rFonts w:ascii="Courier New" w:hAnsi="Courier New" w:hint="default"/>
      </w:rPr>
    </w:lvl>
    <w:lvl w:ilvl="5" w:tplc="04190005" w:tentative="1">
      <w:start w:val="1"/>
      <w:numFmt w:val="bullet"/>
      <w:lvlText w:val=""/>
      <w:lvlJc w:val="left"/>
      <w:pPr>
        <w:tabs>
          <w:tab w:val="num" w:pos="4069"/>
        </w:tabs>
        <w:ind w:left="4069" w:hanging="360"/>
      </w:pPr>
      <w:rPr>
        <w:rFonts w:ascii="Wingdings" w:hAnsi="Wingdings" w:hint="default"/>
      </w:rPr>
    </w:lvl>
    <w:lvl w:ilvl="6" w:tplc="04190001" w:tentative="1">
      <w:start w:val="1"/>
      <w:numFmt w:val="bullet"/>
      <w:lvlText w:val=""/>
      <w:lvlJc w:val="left"/>
      <w:pPr>
        <w:tabs>
          <w:tab w:val="num" w:pos="4789"/>
        </w:tabs>
        <w:ind w:left="4789" w:hanging="360"/>
      </w:pPr>
      <w:rPr>
        <w:rFonts w:ascii="Symbol" w:hAnsi="Symbol" w:hint="default"/>
      </w:rPr>
    </w:lvl>
    <w:lvl w:ilvl="7" w:tplc="04190003" w:tentative="1">
      <w:start w:val="1"/>
      <w:numFmt w:val="bullet"/>
      <w:lvlText w:val="o"/>
      <w:lvlJc w:val="left"/>
      <w:pPr>
        <w:tabs>
          <w:tab w:val="num" w:pos="5509"/>
        </w:tabs>
        <w:ind w:left="5509" w:hanging="360"/>
      </w:pPr>
      <w:rPr>
        <w:rFonts w:ascii="Courier New" w:hAnsi="Courier New" w:hint="default"/>
      </w:rPr>
    </w:lvl>
    <w:lvl w:ilvl="8" w:tplc="04190005" w:tentative="1">
      <w:start w:val="1"/>
      <w:numFmt w:val="bullet"/>
      <w:lvlText w:val=""/>
      <w:lvlJc w:val="left"/>
      <w:pPr>
        <w:tabs>
          <w:tab w:val="num" w:pos="6229"/>
        </w:tabs>
        <w:ind w:left="6229" w:hanging="360"/>
      </w:pPr>
      <w:rPr>
        <w:rFonts w:ascii="Wingdings" w:hAnsi="Wingdings" w:hint="default"/>
      </w:rPr>
    </w:lvl>
  </w:abstractNum>
  <w:abstractNum w:abstractNumId="2">
    <w:nsid w:val="3D9965E9"/>
    <w:multiLevelType w:val="hybridMultilevel"/>
    <w:tmpl w:val="B018F64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201DC"/>
    <w:multiLevelType w:val="hybridMultilevel"/>
    <w:tmpl w:val="7F24F1B6"/>
    <w:lvl w:ilvl="0" w:tplc="63148C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9D6609D"/>
    <w:multiLevelType w:val="hybridMultilevel"/>
    <w:tmpl w:val="557025AA"/>
    <w:lvl w:ilvl="0" w:tplc="6E08A1F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53BC2B93"/>
    <w:multiLevelType w:val="hybridMultilevel"/>
    <w:tmpl w:val="ACAE02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F978B7"/>
    <w:multiLevelType w:val="multilevel"/>
    <w:tmpl w:val="B854F444"/>
    <w:lvl w:ilvl="0">
      <w:start w:val="11"/>
      <w:numFmt w:val="decimal"/>
      <w:lvlText w:val="%1"/>
      <w:lvlJc w:val="left"/>
      <w:pPr>
        <w:tabs>
          <w:tab w:val="num" w:pos="990"/>
        </w:tabs>
        <w:ind w:left="990" w:hanging="990"/>
      </w:pPr>
      <w:rPr>
        <w:rFonts w:hint="default"/>
      </w:rPr>
    </w:lvl>
    <w:lvl w:ilvl="1">
      <w:start w:val="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82"/>
    <w:rsid w:val="00000FD2"/>
    <w:rsid w:val="000031E6"/>
    <w:rsid w:val="00014982"/>
    <w:rsid w:val="00023364"/>
    <w:rsid w:val="000234A3"/>
    <w:rsid w:val="000264E7"/>
    <w:rsid w:val="00033463"/>
    <w:rsid w:val="00037036"/>
    <w:rsid w:val="00040D73"/>
    <w:rsid w:val="000432A1"/>
    <w:rsid w:val="000444FA"/>
    <w:rsid w:val="000452DE"/>
    <w:rsid w:val="00046F8B"/>
    <w:rsid w:val="00060B21"/>
    <w:rsid w:val="00061D0F"/>
    <w:rsid w:val="000623B3"/>
    <w:rsid w:val="0007289A"/>
    <w:rsid w:val="00073F04"/>
    <w:rsid w:val="00075CAB"/>
    <w:rsid w:val="000818ED"/>
    <w:rsid w:val="000A1843"/>
    <w:rsid w:val="000A21B5"/>
    <w:rsid w:val="000B2DBF"/>
    <w:rsid w:val="000B57E0"/>
    <w:rsid w:val="000B5F76"/>
    <w:rsid w:val="000C3A06"/>
    <w:rsid w:val="000C4448"/>
    <w:rsid w:val="000C6283"/>
    <w:rsid w:val="000D7265"/>
    <w:rsid w:val="000E032D"/>
    <w:rsid w:val="000E3C42"/>
    <w:rsid w:val="000F155F"/>
    <w:rsid w:val="000F24B8"/>
    <w:rsid w:val="000F3C0B"/>
    <w:rsid w:val="001127B9"/>
    <w:rsid w:val="001237F9"/>
    <w:rsid w:val="00130BF3"/>
    <w:rsid w:val="00142A7B"/>
    <w:rsid w:val="001435F0"/>
    <w:rsid w:val="0015422B"/>
    <w:rsid w:val="001573A7"/>
    <w:rsid w:val="001573E4"/>
    <w:rsid w:val="001600E4"/>
    <w:rsid w:val="001677C8"/>
    <w:rsid w:val="00171D93"/>
    <w:rsid w:val="00186D4D"/>
    <w:rsid w:val="0019555B"/>
    <w:rsid w:val="001A0455"/>
    <w:rsid w:val="001A0BF8"/>
    <w:rsid w:val="001A269C"/>
    <w:rsid w:val="001A4AF1"/>
    <w:rsid w:val="001B18B3"/>
    <w:rsid w:val="001C08B8"/>
    <w:rsid w:val="001C11BC"/>
    <w:rsid w:val="001D3107"/>
    <w:rsid w:val="001F017F"/>
    <w:rsid w:val="001F4F49"/>
    <w:rsid w:val="001F6752"/>
    <w:rsid w:val="00213D64"/>
    <w:rsid w:val="00217A89"/>
    <w:rsid w:val="00235683"/>
    <w:rsid w:val="00237349"/>
    <w:rsid w:val="00237DAD"/>
    <w:rsid w:val="00240600"/>
    <w:rsid w:val="00240948"/>
    <w:rsid w:val="00242FB7"/>
    <w:rsid w:val="002440C0"/>
    <w:rsid w:val="00252084"/>
    <w:rsid w:val="002531FB"/>
    <w:rsid w:val="00262EB7"/>
    <w:rsid w:val="00266952"/>
    <w:rsid w:val="002725FA"/>
    <w:rsid w:val="00273733"/>
    <w:rsid w:val="00282D2A"/>
    <w:rsid w:val="00285172"/>
    <w:rsid w:val="002B07F3"/>
    <w:rsid w:val="002B14E5"/>
    <w:rsid w:val="002B2BDB"/>
    <w:rsid w:val="002B685B"/>
    <w:rsid w:val="002D173C"/>
    <w:rsid w:val="002D1BA5"/>
    <w:rsid w:val="002D1DD6"/>
    <w:rsid w:val="002E4654"/>
    <w:rsid w:val="002F4269"/>
    <w:rsid w:val="002F6976"/>
    <w:rsid w:val="00304B85"/>
    <w:rsid w:val="00304BB0"/>
    <w:rsid w:val="00307448"/>
    <w:rsid w:val="0032288D"/>
    <w:rsid w:val="003255C6"/>
    <w:rsid w:val="00331524"/>
    <w:rsid w:val="003363F8"/>
    <w:rsid w:val="003465AC"/>
    <w:rsid w:val="003469FE"/>
    <w:rsid w:val="003528F9"/>
    <w:rsid w:val="00353A83"/>
    <w:rsid w:val="003555B2"/>
    <w:rsid w:val="0035673F"/>
    <w:rsid w:val="003640AF"/>
    <w:rsid w:val="00370CB5"/>
    <w:rsid w:val="00386CF0"/>
    <w:rsid w:val="00393EA3"/>
    <w:rsid w:val="0039739C"/>
    <w:rsid w:val="003A0F98"/>
    <w:rsid w:val="003A1287"/>
    <w:rsid w:val="003A68A8"/>
    <w:rsid w:val="003B1464"/>
    <w:rsid w:val="003C1414"/>
    <w:rsid w:val="003C55C6"/>
    <w:rsid w:val="003C62D7"/>
    <w:rsid w:val="003D30CC"/>
    <w:rsid w:val="003E18B9"/>
    <w:rsid w:val="003E74CB"/>
    <w:rsid w:val="00401923"/>
    <w:rsid w:val="0040556D"/>
    <w:rsid w:val="00412937"/>
    <w:rsid w:val="00415F63"/>
    <w:rsid w:val="00422ECB"/>
    <w:rsid w:val="00423137"/>
    <w:rsid w:val="004252CB"/>
    <w:rsid w:val="00427AF0"/>
    <w:rsid w:val="00435976"/>
    <w:rsid w:val="00440928"/>
    <w:rsid w:val="004422C7"/>
    <w:rsid w:val="00443FB1"/>
    <w:rsid w:val="004467AD"/>
    <w:rsid w:val="00447B7F"/>
    <w:rsid w:val="0045040F"/>
    <w:rsid w:val="00453F7C"/>
    <w:rsid w:val="00455A0A"/>
    <w:rsid w:val="00470D6A"/>
    <w:rsid w:val="004718AC"/>
    <w:rsid w:val="00476249"/>
    <w:rsid w:val="0048545A"/>
    <w:rsid w:val="00495B9F"/>
    <w:rsid w:val="004A1BE7"/>
    <w:rsid w:val="004A288E"/>
    <w:rsid w:val="004B01D2"/>
    <w:rsid w:val="004B0A0F"/>
    <w:rsid w:val="004B19D4"/>
    <w:rsid w:val="004B2664"/>
    <w:rsid w:val="004B48C2"/>
    <w:rsid w:val="004C3861"/>
    <w:rsid w:val="004C4507"/>
    <w:rsid w:val="004E27DC"/>
    <w:rsid w:val="004E3804"/>
    <w:rsid w:val="004F0162"/>
    <w:rsid w:val="004F2C2F"/>
    <w:rsid w:val="004F4D16"/>
    <w:rsid w:val="00500A29"/>
    <w:rsid w:val="0050681A"/>
    <w:rsid w:val="0050745E"/>
    <w:rsid w:val="00513DCF"/>
    <w:rsid w:val="0051743F"/>
    <w:rsid w:val="0053007F"/>
    <w:rsid w:val="00530AEA"/>
    <w:rsid w:val="00534614"/>
    <w:rsid w:val="00535DF7"/>
    <w:rsid w:val="00536F5E"/>
    <w:rsid w:val="00553C00"/>
    <w:rsid w:val="00555E27"/>
    <w:rsid w:val="0056129F"/>
    <w:rsid w:val="005643E4"/>
    <w:rsid w:val="00564D9F"/>
    <w:rsid w:val="0056587F"/>
    <w:rsid w:val="005672F5"/>
    <w:rsid w:val="00574ED3"/>
    <w:rsid w:val="005836B7"/>
    <w:rsid w:val="00584863"/>
    <w:rsid w:val="005872EE"/>
    <w:rsid w:val="00597B9B"/>
    <w:rsid w:val="005A3F41"/>
    <w:rsid w:val="005A45C0"/>
    <w:rsid w:val="005A7758"/>
    <w:rsid w:val="005B07E7"/>
    <w:rsid w:val="005C5C90"/>
    <w:rsid w:val="005D26B5"/>
    <w:rsid w:val="005D7C17"/>
    <w:rsid w:val="005E63E6"/>
    <w:rsid w:val="005F0994"/>
    <w:rsid w:val="005F1270"/>
    <w:rsid w:val="005F1296"/>
    <w:rsid w:val="005F1BA7"/>
    <w:rsid w:val="005F392D"/>
    <w:rsid w:val="005F4AD2"/>
    <w:rsid w:val="00604ABE"/>
    <w:rsid w:val="0060532F"/>
    <w:rsid w:val="00605F46"/>
    <w:rsid w:val="006077A2"/>
    <w:rsid w:val="00607CFA"/>
    <w:rsid w:val="0062111B"/>
    <w:rsid w:val="00624441"/>
    <w:rsid w:val="006328F4"/>
    <w:rsid w:val="00636C50"/>
    <w:rsid w:val="0064399F"/>
    <w:rsid w:val="0065458C"/>
    <w:rsid w:val="00663D59"/>
    <w:rsid w:val="00675899"/>
    <w:rsid w:val="0068531C"/>
    <w:rsid w:val="00690662"/>
    <w:rsid w:val="006A3E5A"/>
    <w:rsid w:val="006B24EA"/>
    <w:rsid w:val="006C2D46"/>
    <w:rsid w:val="006C596D"/>
    <w:rsid w:val="006D0E5E"/>
    <w:rsid w:val="006D33B2"/>
    <w:rsid w:val="006F2E9D"/>
    <w:rsid w:val="006F45BB"/>
    <w:rsid w:val="00700714"/>
    <w:rsid w:val="00704816"/>
    <w:rsid w:val="00721A89"/>
    <w:rsid w:val="00724B7F"/>
    <w:rsid w:val="00725660"/>
    <w:rsid w:val="007323B2"/>
    <w:rsid w:val="00737037"/>
    <w:rsid w:val="00753B92"/>
    <w:rsid w:val="00755935"/>
    <w:rsid w:val="0075799E"/>
    <w:rsid w:val="00763E34"/>
    <w:rsid w:val="0076568F"/>
    <w:rsid w:val="00766A5E"/>
    <w:rsid w:val="00773B58"/>
    <w:rsid w:val="00775307"/>
    <w:rsid w:val="00795D0B"/>
    <w:rsid w:val="00796888"/>
    <w:rsid w:val="007A04FD"/>
    <w:rsid w:val="007B3214"/>
    <w:rsid w:val="007B65D2"/>
    <w:rsid w:val="007D0A25"/>
    <w:rsid w:val="007D36B2"/>
    <w:rsid w:val="007E0EE8"/>
    <w:rsid w:val="007E29E5"/>
    <w:rsid w:val="007E4FC7"/>
    <w:rsid w:val="007E5BDC"/>
    <w:rsid w:val="00804630"/>
    <w:rsid w:val="00806FC6"/>
    <w:rsid w:val="008176C0"/>
    <w:rsid w:val="00817DA3"/>
    <w:rsid w:val="00825E20"/>
    <w:rsid w:val="008351B0"/>
    <w:rsid w:val="00835376"/>
    <w:rsid w:val="008377D1"/>
    <w:rsid w:val="00863365"/>
    <w:rsid w:val="00872B3E"/>
    <w:rsid w:val="00872F77"/>
    <w:rsid w:val="0088285D"/>
    <w:rsid w:val="0088626E"/>
    <w:rsid w:val="00890BBB"/>
    <w:rsid w:val="008A0438"/>
    <w:rsid w:val="008A42A8"/>
    <w:rsid w:val="008A7931"/>
    <w:rsid w:val="008A7F51"/>
    <w:rsid w:val="008C09A8"/>
    <w:rsid w:val="008C3821"/>
    <w:rsid w:val="008C3CDB"/>
    <w:rsid w:val="008C5B35"/>
    <w:rsid w:val="008C661A"/>
    <w:rsid w:val="008D0680"/>
    <w:rsid w:val="008D6F95"/>
    <w:rsid w:val="008E3051"/>
    <w:rsid w:val="008F2490"/>
    <w:rsid w:val="008F68E4"/>
    <w:rsid w:val="009105D1"/>
    <w:rsid w:val="009666F6"/>
    <w:rsid w:val="0097692F"/>
    <w:rsid w:val="0098112F"/>
    <w:rsid w:val="00983978"/>
    <w:rsid w:val="00984D01"/>
    <w:rsid w:val="0098648F"/>
    <w:rsid w:val="00986672"/>
    <w:rsid w:val="00986C1F"/>
    <w:rsid w:val="00997486"/>
    <w:rsid w:val="009B0EDD"/>
    <w:rsid w:val="009B7D31"/>
    <w:rsid w:val="009C324A"/>
    <w:rsid w:val="009D5DDA"/>
    <w:rsid w:val="009E5B17"/>
    <w:rsid w:val="009F2AB0"/>
    <w:rsid w:val="00A00258"/>
    <w:rsid w:val="00A007D0"/>
    <w:rsid w:val="00A020E3"/>
    <w:rsid w:val="00A03EC3"/>
    <w:rsid w:val="00A10DA9"/>
    <w:rsid w:val="00A11200"/>
    <w:rsid w:val="00A31A52"/>
    <w:rsid w:val="00A50F72"/>
    <w:rsid w:val="00A61343"/>
    <w:rsid w:val="00A67C35"/>
    <w:rsid w:val="00A706A2"/>
    <w:rsid w:val="00A709E7"/>
    <w:rsid w:val="00A71122"/>
    <w:rsid w:val="00A77709"/>
    <w:rsid w:val="00A8349C"/>
    <w:rsid w:val="00A8601D"/>
    <w:rsid w:val="00A87752"/>
    <w:rsid w:val="00A92FEB"/>
    <w:rsid w:val="00AA5D29"/>
    <w:rsid w:val="00AA73AE"/>
    <w:rsid w:val="00AB321F"/>
    <w:rsid w:val="00AD1FD0"/>
    <w:rsid w:val="00AE1D87"/>
    <w:rsid w:val="00AE74A2"/>
    <w:rsid w:val="00AF09DC"/>
    <w:rsid w:val="00AF16A6"/>
    <w:rsid w:val="00AF181F"/>
    <w:rsid w:val="00B05BC2"/>
    <w:rsid w:val="00B1034F"/>
    <w:rsid w:val="00B24409"/>
    <w:rsid w:val="00B428DC"/>
    <w:rsid w:val="00B452ED"/>
    <w:rsid w:val="00B54F69"/>
    <w:rsid w:val="00B604FC"/>
    <w:rsid w:val="00B61F0E"/>
    <w:rsid w:val="00B64F68"/>
    <w:rsid w:val="00B72873"/>
    <w:rsid w:val="00B84E28"/>
    <w:rsid w:val="00B96B74"/>
    <w:rsid w:val="00BA5752"/>
    <w:rsid w:val="00BB45AA"/>
    <w:rsid w:val="00BC710D"/>
    <w:rsid w:val="00BC7B87"/>
    <w:rsid w:val="00BD236E"/>
    <w:rsid w:val="00BD5B96"/>
    <w:rsid w:val="00BD6E52"/>
    <w:rsid w:val="00BD754C"/>
    <w:rsid w:val="00BE5B5B"/>
    <w:rsid w:val="00BF0CD1"/>
    <w:rsid w:val="00BF4210"/>
    <w:rsid w:val="00C079BD"/>
    <w:rsid w:val="00C07E37"/>
    <w:rsid w:val="00C21812"/>
    <w:rsid w:val="00C230F8"/>
    <w:rsid w:val="00C24176"/>
    <w:rsid w:val="00C275EB"/>
    <w:rsid w:val="00C436B6"/>
    <w:rsid w:val="00C5061A"/>
    <w:rsid w:val="00C655EF"/>
    <w:rsid w:val="00C7713F"/>
    <w:rsid w:val="00C82378"/>
    <w:rsid w:val="00C87836"/>
    <w:rsid w:val="00C90F77"/>
    <w:rsid w:val="00C9785C"/>
    <w:rsid w:val="00C97899"/>
    <w:rsid w:val="00CA021D"/>
    <w:rsid w:val="00CA290F"/>
    <w:rsid w:val="00CB31FF"/>
    <w:rsid w:val="00CD3D43"/>
    <w:rsid w:val="00CE27D2"/>
    <w:rsid w:val="00CE517A"/>
    <w:rsid w:val="00CF30CC"/>
    <w:rsid w:val="00CF6934"/>
    <w:rsid w:val="00D0619A"/>
    <w:rsid w:val="00D11DBD"/>
    <w:rsid w:val="00D12187"/>
    <w:rsid w:val="00D1783D"/>
    <w:rsid w:val="00D17CBE"/>
    <w:rsid w:val="00D273DE"/>
    <w:rsid w:val="00D3579C"/>
    <w:rsid w:val="00D46A4D"/>
    <w:rsid w:val="00D60A69"/>
    <w:rsid w:val="00D60CA2"/>
    <w:rsid w:val="00D62553"/>
    <w:rsid w:val="00D7286B"/>
    <w:rsid w:val="00D75705"/>
    <w:rsid w:val="00D765AC"/>
    <w:rsid w:val="00D810BF"/>
    <w:rsid w:val="00D82DF7"/>
    <w:rsid w:val="00D8482D"/>
    <w:rsid w:val="00D86FA5"/>
    <w:rsid w:val="00D9101C"/>
    <w:rsid w:val="00D93ACF"/>
    <w:rsid w:val="00D943D4"/>
    <w:rsid w:val="00DA46D4"/>
    <w:rsid w:val="00DC5BD9"/>
    <w:rsid w:val="00DD0B1A"/>
    <w:rsid w:val="00DD1C9C"/>
    <w:rsid w:val="00DD3CD7"/>
    <w:rsid w:val="00DD546B"/>
    <w:rsid w:val="00DD7EE6"/>
    <w:rsid w:val="00DE132E"/>
    <w:rsid w:val="00DE4876"/>
    <w:rsid w:val="00DF1E6D"/>
    <w:rsid w:val="00DF73AF"/>
    <w:rsid w:val="00E11316"/>
    <w:rsid w:val="00E12E3A"/>
    <w:rsid w:val="00E151E6"/>
    <w:rsid w:val="00E20E86"/>
    <w:rsid w:val="00E21C70"/>
    <w:rsid w:val="00E305BE"/>
    <w:rsid w:val="00E31645"/>
    <w:rsid w:val="00E373C9"/>
    <w:rsid w:val="00E40671"/>
    <w:rsid w:val="00E40FEE"/>
    <w:rsid w:val="00E52081"/>
    <w:rsid w:val="00E546C5"/>
    <w:rsid w:val="00E70790"/>
    <w:rsid w:val="00E70C44"/>
    <w:rsid w:val="00E71F9D"/>
    <w:rsid w:val="00EA0EC4"/>
    <w:rsid w:val="00EB3B43"/>
    <w:rsid w:val="00EC0133"/>
    <w:rsid w:val="00ED132B"/>
    <w:rsid w:val="00ED53C2"/>
    <w:rsid w:val="00EE38D4"/>
    <w:rsid w:val="00EE45F4"/>
    <w:rsid w:val="00EE4802"/>
    <w:rsid w:val="00EE49C6"/>
    <w:rsid w:val="00EE5359"/>
    <w:rsid w:val="00EE554F"/>
    <w:rsid w:val="00EE7362"/>
    <w:rsid w:val="00EF3E5F"/>
    <w:rsid w:val="00EF4FFE"/>
    <w:rsid w:val="00EF69FA"/>
    <w:rsid w:val="00F00013"/>
    <w:rsid w:val="00F01E75"/>
    <w:rsid w:val="00F023E0"/>
    <w:rsid w:val="00F1533B"/>
    <w:rsid w:val="00F242D1"/>
    <w:rsid w:val="00F27F76"/>
    <w:rsid w:val="00F320E4"/>
    <w:rsid w:val="00F3236B"/>
    <w:rsid w:val="00F3296A"/>
    <w:rsid w:val="00F37229"/>
    <w:rsid w:val="00F462D1"/>
    <w:rsid w:val="00F51493"/>
    <w:rsid w:val="00F5286D"/>
    <w:rsid w:val="00F545EA"/>
    <w:rsid w:val="00F6381D"/>
    <w:rsid w:val="00F647ED"/>
    <w:rsid w:val="00F65EA4"/>
    <w:rsid w:val="00F663E1"/>
    <w:rsid w:val="00F67622"/>
    <w:rsid w:val="00F907A8"/>
    <w:rsid w:val="00F90E4C"/>
    <w:rsid w:val="00F9204A"/>
    <w:rsid w:val="00F93712"/>
    <w:rsid w:val="00F976BD"/>
    <w:rsid w:val="00F977F8"/>
    <w:rsid w:val="00FB0959"/>
    <w:rsid w:val="00FB2791"/>
    <w:rsid w:val="00FB6561"/>
    <w:rsid w:val="00FC40BA"/>
    <w:rsid w:val="00FC5479"/>
    <w:rsid w:val="00FD28A9"/>
    <w:rsid w:val="00FD558B"/>
    <w:rsid w:val="00FE1802"/>
    <w:rsid w:val="00FE392C"/>
    <w:rsid w:val="00FE3A4A"/>
    <w:rsid w:val="00FE5A4C"/>
    <w:rsid w:val="00FF1C7B"/>
    <w:rsid w:val="00FF4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1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keepLines/>
      <w:spacing w:after="120"/>
      <w:outlineLvl w:val="0"/>
    </w:pPr>
    <w:rPr>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pPr>
      <w:widowControl w:val="0"/>
      <w:snapToGrid w:val="0"/>
      <w:spacing w:before="60" w:after="60"/>
      <w:jc w:val="center"/>
    </w:pPr>
    <w:rPr>
      <w:szCs w:val="20"/>
    </w:rPr>
  </w:style>
  <w:style w:type="paragraph" w:styleId="a4">
    <w:name w:val="Body Text"/>
    <w:basedOn w:val="a"/>
    <w:rPr>
      <w:b/>
      <w:szCs w:val="20"/>
    </w:rPr>
  </w:style>
  <w:style w:type="paragraph" w:customStyle="1" w:styleId="11">
    <w:name w:val="Название1"/>
    <w:basedOn w:val="a"/>
    <w:link w:val="a5"/>
    <w:qFormat/>
    <w:pPr>
      <w:jc w:val="center"/>
    </w:pPr>
    <w:rPr>
      <w:b/>
      <w:sz w:val="28"/>
      <w:lang w:val="x-none" w:eastAsia="x-none"/>
    </w:rPr>
  </w:style>
  <w:style w:type="table" w:styleId="a6">
    <w:name w:val="Table Grid"/>
    <w:basedOn w:val="a1"/>
    <w:rsid w:val="00B96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rsid w:val="00F545EA"/>
    <w:rPr>
      <w:rFonts w:ascii="Tahoma" w:hAnsi="Tahoma"/>
      <w:sz w:val="16"/>
      <w:szCs w:val="16"/>
      <w:lang w:val="x-none" w:eastAsia="x-none"/>
    </w:rPr>
  </w:style>
  <w:style w:type="numbering" w:customStyle="1" w:styleId="12">
    <w:name w:val="Нет списка1"/>
    <w:next w:val="a2"/>
    <w:uiPriority w:val="99"/>
    <w:semiHidden/>
    <w:unhideWhenUsed/>
    <w:rsid w:val="00DE132E"/>
  </w:style>
  <w:style w:type="paragraph" w:styleId="a9">
    <w:name w:val="header"/>
    <w:basedOn w:val="a"/>
    <w:link w:val="aa"/>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a">
    <w:name w:val="Верхний колонтитул Знак"/>
    <w:link w:val="a9"/>
    <w:uiPriority w:val="99"/>
    <w:rsid w:val="00DE132E"/>
    <w:rPr>
      <w:rFonts w:ascii="Calibri" w:eastAsia="Calibri" w:hAnsi="Calibri"/>
      <w:sz w:val="22"/>
      <w:szCs w:val="22"/>
      <w:lang w:eastAsia="en-US"/>
    </w:rPr>
  </w:style>
  <w:style w:type="paragraph" w:styleId="ab">
    <w:name w:val="footer"/>
    <w:basedOn w:val="a"/>
    <w:link w:val="ac"/>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c">
    <w:name w:val="Нижний колонтитул Знак"/>
    <w:link w:val="ab"/>
    <w:uiPriority w:val="99"/>
    <w:rsid w:val="00DE132E"/>
    <w:rPr>
      <w:rFonts w:ascii="Calibri" w:eastAsia="Calibri" w:hAnsi="Calibri"/>
      <w:sz w:val="22"/>
      <w:szCs w:val="22"/>
      <w:lang w:eastAsia="en-US"/>
    </w:rPr>
  </w:style>
  <w:style w:type="character" w:customStyle="1" w:styleId="10">
    <w:name w:val="Заголовок 1 Знак"/>
    <w:link w:val="1"/>
    <w:rsid w:val="00DE132E"/>
    <w:rPr>
      <w:sz w:val="28"/>
      <w:szCs w:val="24"/>
    </w:rPr>
  </w:style>
  <w:style w:type="numbering" w:customStyle="1" w:styleId="110">
    <w:name w:val="Нет списка11"/>
    <w:next w:val="a2"/>
    <w:uiPriority w:val="99"/>
    <w:semiHidden/>
    <w:rsid w:val="00DE132E"/>
  </w:style>
  <w:style w:type="paragraph" w:styleId="ad">
    <w:name w:val="Body Text Indent"/>
    <w:basedOn w:val="a"/>
    <w:link w:val="ae"/>
    <w:rsid w:val="00DE132E"/>
    <w:pPr>
      <w:widowControl w:val="0"/>
      <w:autoSpaceDE w:val="0"/>
      <w:autoSpaceDN w:val="0"/>
      <w:adjustRightInd w:val="0"/>
      <w:spacing w:line="260" w:lineRule="exact"/>
      <w:ind w:firstLine="560"/>
      <w:jc w:val="both"/>
    </w:pPr>
    <w:rPr>
      <w:sz w:val="22"/>
      <w:szCs w:val="22"/>
      <w:lang w:val="x-none" w:eastAsia="x-none"/>
    </w:rPr>
  </w:style>
  <w:style w:type="character" w:customStyle="1" w:styleId="ae">
    <w:name w:val="Основной текст с отступом Знак"/>
    <w:link w:val="ad"/>
    <w:rsid w:val="00DE132E"/>
    <w:rPr>
      <w:sz w:val="22"/>
      <w:szCs w:val="22"/>
    </w:rPr>
  </w:style>
  <w:style w:type="character" w:customStyle="1" w:styleId="a5">
    <w:name w:val="Название Знак"/>
    <w:link w:val="11"/>
    <w:rsid w:val="00DE132E"/>
    <w:rPr>
      <w:b/>
      <w:sz w:val="28"/>
      <w:szCs w:val="24"/>
    </w:rPr>
  </w:style>
  <w:style w:type="paragraph" w:styleId="2">
    <w:name w:val="Body Text Indent 2"/>
    <w:basedOn w:val="a"/>
    <w:link w:val="20"/>
    <w:rsid w:val="00DE132E"/>
    <w:pPr>
      <w:widowControl w:val="0"/>
      <w:autoSpaceDE w:val="0"/>
      <w:autoSpaceDN w:val="0"/>
      <w:adjustRightInd w:val="0"/>
      <w:spacing w:before="180" w:line="280" w:lineRule="exact"/>
      <w:ind w:left="40" w:firstLine="520"/>
      <w:jc w:val="both"/>
    </w:pPr>
    <w:rPr>
      <w:szCs w:val="22"/>
      <w:lang w:val="x-none" w:eastAsia="x-none"/>
    </w:rPr>
  </w:style>
  <w:style w:type="character" w:customStyle="1" w:styleId="20">
    <w:name w:val="Основной текст с отступом 2 Знак"/>
    <w:link w:val="2"/>
    <w:rsid w:val="00DE132E"/>
    <w:rPr>
      <w:sz w:val="24"/>
      <w:szCs w:val="22"/>
    </w:rPr>
  </w:style>
  <w:style w:type="paragraph" w:styleId="3">
    <w:name w:val="Body Text Indent 3"/>
    <w:basedOn w:val="a"/>
    <w:link w:val="30"/>
    <w:rsid w:val="00DE132E"/>
    <w:pPr>
      <w:widowControl w:val="0"/>
      <w:autoSpaceDE w:val="0"/>
      <w:autoSpaceDN w:val="0"/>
      <w:adjustRightInd w:val="0"/>
      <w:spacing w:line="280" w:lineRule="exact"/>
      <w:ind w:firstLine="520"/>
      <w:jc w:val="both"/>
    </w:pPr>
    <w:rPr>
      <w:szCs w:val="20"/>
      <w:lang w:val="x-none" w:eastAsia="x-none"/>
    </w:rPr>
  </w:style>
  <w:style w:type="character" w:customStyle="1" w:styleId="30">
    <w:name w:val="Основной текст с отступом 3 Знак"/>
    <w:link w:val="3"/>
    <w:rsid w:val="00DE132E"/>
    <w:rPr>
      <w:sz w:val="24"/>
    </w:rPr>
  </w:style>
  <w:style w:type="character" w:customStyle="1" w:styleId="a8">
    <w:name w:val="Текст выноски Знак"/>
    <w:link w:val="a7"/>
    <w:semiHidden/>
    <w:rsid w:val="00DE132E"/>
    <w:rPr>
      <w:rFonts w:ascii="Tahoma" w:hAnsi="Tahoma" w:cs="Tahoma"/>
      <w:sz w:val="16"/>
      <w:szCs w:val="16"/>
    </w:rPr>
  </w:style>
  <w:style w:type="character" w:styleId="af">
    <w:name w:val="Hyperlink"/>
    <w:uiPriority w:val="99"/>
    <w:unhideWhenUsed/>
    <w:rsid w:val="00DE132E"/>
    <w:rPr>
      <w:color w:val="0000FF"/>
      <w:u w:val="single"/>
    </w:rPr>
  </w:style>
  <w:style w:type="character" w:styleId="af0">
    <w:name w:val="FollowedHyperlink"/>
    <w:uiPriority w:val="99"/>
    <w:unhideWhenUsed/>
    <w:rsid w:val="00DE132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keepLines/>
      <w:spacing w:after="120"/>
      <w:outlineLvl w:val="0"/>
    </w:pPr>
    <w:rPr>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pPr>
      <w:widowControl w:val="0"/>
      <w:snapToGrid w:val="0"/>
      <w:spacing w:before="60" w:after="60"/>
      <w:jc w:val="center"/>
    </w:pPr>
    <w:rPr>
      <w:szCs w:val="20"/>
    </w:rPr>
  </w:style>
  <w:style w:type="paragraph" w:styleId="a4">
    <w:name w:val="Body Text"/>
    <w:basedOn w:val="a"/>
    <w:rPr>
      <w:b/>
      <w:szCs w:val="20"/>
    </w:rPr>
  </w:style>
  <w:style w:type="paragraph" w:customStyle="1" w:styleId="11">
    <w:name w:val="Название1"/>
    <w:basedOn w:val="a"/>
    <w:link w:val="a5"/>
    <w:qFormat/>
    <w:pPr>
      <w:jc w:val="center"/>
    </w:pPr>
    <w:rPr>
      <w:b/>
      <w:sz w:val="28"/>
      <w:lang w:val="x-none" w:eastAsia="x-none"/>
    </w:rPr>
  </w:style>
  <w:style w:type="table" w:styleId="a6">
    <w:name w:val="Table Grid"/>
    <w:basedOn w:val="a1"/>
    <w:rsid w:val="00B96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rsid w:val="00F545EA"/>
    <w:rPr>
      <w:rFonts w:ascii="Tahoma" w:hAnsi="Tahoma"/>
      <w:sz w:val="16"/>
      <w:szCs w:val="16"/>
      <w:lang w:val="x-none" w:eastAsia="x-none"/>
    </w:rPr>
  </w:style>
  <w:style w:type="numbering" w:customStyle="1" w:styleId="12">
    <w:name w:val="Нет списка1"/>
    <w:next w:val="a2"/>
    <w:uiPriority w:val="99"/>
    <w:semiHidden/>
    <w:unhideWhenUsed/>
    <w:rsid w:val="00DE132E"/>
  </w:style>
  <w:style w:type="paragraph" w:styleId="a9">
    <w:name w:val="header"/>
    <w:basedOn w:val="a"/>
    <w:link w:val="aa"/>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a">
    <w:name w:val="Верхний колонтитул Знак"/>
    <w:link w:val="a9"/>
    <w:uiPriority w:val="99"/>
    <w:rsid w:val="00DE132E"/>
    <w:rPr>
      <w:rFonts w:ascii="Calibri" w:eastAsia="Calibri" w:hAnsi="Calibri"/>
      <w:sz w:val="22"/>
      <w:szCs w:val="22"/>
      <w:lang w:eastAsia="en-US"/>
    </w:rPr>
  </w:style>
  <w:style w:type="paragraph" w:styleId="ab">
    <w:name w:val="footer"/>
    <w:basedOn w:val="a"/>
    <w:link w:val="ac"/>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c">
    <w:name w:val="Нижний колонтитул Знак"/>
    <w:link w:val="ab"/>
    <w:uiPriority w:val="99"/>
    <w:rsid w:val="00DE132E"/>
    <w:rPr>
      <w:rFonts w:ascii="Calibri" w:eastAsia="Calibri" w:hAnsi="Calibri"/>
      <w:sz w:val="22"/>
      <w:szCs w:val="22"/>
      <w:lang w:eastAsia="en-US"/>
    </w:rPr>
  </w:style>
  <w:style w:type="character" w:customStyle="1" w:styleId="10">
    <w:name w:val="Заголовок 1 Знак"/>
    <w:link w:val="1"/>
    <w:rsid w:val="00DE132E"/>
    <w:rPr>
      <w:sz w:val="28"/>
      <w:szCs w:val="24"/>
    </w:rPr>
  </w:style>
  <w:style w:type="numbering" w:customStyle="1" w:styleId="110">
    <w:name w:val="Нет списка11"/>
    <w:next w:val="a2"/>
    <w:uiPriority w:val="99"/>
    <w:semiHidden/>
    <w:rsid w:val="00DE132E"/>
  </w:style>
  <w:style w:type="paragraph" w:styleId="ad">
    <w:name w:val="Body Text Indent"/>
    <w:basedOn w:val="a"/>
    <w:link w:val="ae"/>
    <w:rsid w:val="00DE132E"/>
    <w:pPr>
      <w:widowControl w:val="0"/>
      <w:autoSpaceDE w:val="0"/>
      <w:autoSpaceDN w:val="0"/>
      <w:adjustRightInd w:val="0"/>
      <w:spacing w:line="260" w:lineRule="exact"/>
      <w:ind w:firstLine="560"/>
      <w:jc w:val="both"/>
    </w:pPr>
    <w:rPr>
      <w:sz w:val="22"/>
      <w:szCs w:val="22"/>
      <w:lang w:val="x-none" w:eastAsia="x-none"/>
    </w:rPr>
  </w:style>
  <w:style w:type="character" w:customStyle="1" w:styleId="ae">
    <w:name w:val="Основной текст с отступом Знак"/>
    <w:link w:val="ad"/>
    <w:rsid w:val="00DE132E"/>
    <w:rPr>
      <w:sz w:val="22"/>
      <w:szCs w:val="22"/>
    </w:rPr>
  </w:style>
  <w:style w:type="character" w:customStyle="1" w:styleId="a5">
    <w:name w:val="Название Знак"/>
    <w:link w:val="11"/>
    <w:rsid w:val="00DE132E"/>
    <w:rPr>
      <w:b/>
      <w:sz w:val="28"/>
      <w:szCs w:val="24"/>
    </w:rPr>
  </w:style>
  <w:style w:type="paragraph" w:styleId="2">
    <w:name w:val="Body Text Indent 2"/>
    <w:basedOn w:val="a"/>
    <w:link w:val="20"/>
    <w:rsid w:val="00DE132E"/>
    <w:pPr>
      <w:widowControl w:val="0"/>
      <w:autoSpaceDE w:val="0"/>
      <w:autoSpaceDN w:val="0"/>
      <w:adjustRightInd w:val="0"/>
      <w:spacing w:before="180" w:line="280" w:lineRule="exact"/>
      <w:ind w:left="40" w:firstLine="520"/>
      <w:jc w:val="both"/>
    </w:pPr>
    <w:rPr>
      <w:szCs w:val="22"/>
      <w:lang w:val="x-none" w:eastAsia="x-none"/>
    </w:rPr>
  </w:style>
  <w:style w:type="character" w:customStyle="1" w:styleId="20">
    <w:name w:val="Основной текст с отступом 2 Знак"/>
    <w:link w:val="2"/>
    <w:rsid w:val="00DE132E"/>
    <w:rPr>
      <w:sz w:val="24"/>
      <w:szCs w:val="22"/>
    </w:rPr>
  </w:style>
  <w:style w:type="paragraph" w:styleId="3">
    <w:name w:val="Body Text Indent 3"/>
    <w:basedOn w:val="a"/>
    <w:link w:val="30"/>
    <w:rsid w:val="00DE132E"/>
    <w:pPr>
      <w:widowControl w:val="0"/>
      <w:autoSpaceDE w:val="0"/>
      <w:autoSpaceDN w:val="0"/>
      <w:adjustRightInd w:val="0"/>
      <w:spacing w:line="280" w:lineRule="exact"/>
      <w:ind w:firstLine="520"/>
      <w:jc w:val="both"/>
    </w:pPr>
    <w:rPr>
      <w:szCs w:val="20"/>
      <w:lang w:val="x-none" w:eastAsia="x-none"/>
    </w:rPr>
  </w:style>
  <w:style w:type="character" w:customStyle="1" w:styleId="30">
    <w:name w:val="Основной текст с отступом 3 Знак"/>
    <w:link w:val="3"/>
    <w:rsid w:val="00DE132E"/>
    <w:rPr>
      <w:sz w:val="24"/>
    </w:rPr>
  </w:style>
  <w:style w:type="character" w:customStyle="1" w:styleId="a8">
    <w:name w:val="Текст выноски Знак"/>
    <w:link w:val="a7"/>
    <w:semiHidden/>
    <w:rsid w:val="00DE132E"/>
    <w:rPr>
      <w:rFonts w:ascii="Tahoma" w:hAnsi="Tahoma" w:cs="Tahoma"/>
      <w:sz w:val="16"/>
      <w:szCs w:val="16"/>
    </w:rPr>
  </w:style>
  <w:style w:type="character" w:styleId="af">
    <w:name w:val="Hyperlink"/>
    <w:uiPriority w:val="99"/>
    <w:unhideWhenUsed/>
    <w:rsid w:val="00DE132E"/>
    <w:rPr>
      <w:color w:val="0000FF"/>
      <w:u w:val="single"/>
    </w:rPr>
  </w:style>
  <w:style w:type="character" w:styleId="af0">
    <w:name w:val="FollowedHyperlink"/>
    <w:uiPriority w:val="99"/>
    <w:unhideWhenUsed/>
    <w:rsid w:val="00DE1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0448">
      <w:bodyDiv w:val="1"/>
      <w:marLeft w:val="0"/>
      <w:marRight w:val="0"/>
      <w:marTop w:val="0"/>
      <w:marBottom w:val="0"/>
      <w:divBdr>
        <w:top w:val="none" w:sz="0" w:space="0" w:color="auto"/>
        <w:left w:val="none" w:sz="0" w:space="0" w:color="auto"/>
        <w:bottom w:val="none" w:sz="0" w:space="0" w:color="auto"/>
        <w:right w:val="none" w:sz="0" w:space="0" w:color="auto"/>
      </w:divBdr>
    </w:div>
    <w:div w:id="173882296">
      <w:bodyDiv w:val="1"/>
      <w:marLeft w:val="0"/>
      <w:marRight w:val="0"/>
      <w:marTop w:val="0"/>
      <w:marBottom w:val="0"/>
      <w:divBdr>
        <w:top w:val="none" w:sz="0" w:space="0" w:color="auto"/>
        <w:left w:val="none" w:sz="0" w:space="0" w:color="auto"/>
        <w:bottom w:val="none" w:sz="0" w:space="0" w:color="auto"/>
        <w:right w:val="none" w:sz="0" w:space="0" w:color="auto"/>
      </w:divBdr>
    </w:div>
    <w:div w:id="397630440">
      <w:bodyDiv w:val="1"/>
      <w:marLeft w:val="0"/>
      <w:marRight w:val="0"/>
      <w:marTop w:val="0"/>
      <w:marBottom w:val="0"/>
      <w:divBdr>
        <w:top w:val="none" w:sz="0" w:space="0" w:color="auto"/>
        <w:left w:val="none" w:sz="0" w:space="0" w:color="auto"/>
        <w:bottom w:val="none" w:sz="0" w:space="0" w:color="auto"/>
        <w:right w:val="none" w:sz="0" w:space="0" w:color="auto"/>
      </w:divBdr>
    </w:div>
    <w:div w:id="413627384">
      <w:bodyDiv w:val="1"/>
      <w:marLeft w:val="0"/>
      <w:marRight w:val="0"/>
      <w:marTop w:val="0"/>
      <w:marBottom w:val="0"/>
      <w:divBdr>
        <w:top w:val="none" w:sz="0" w:space="0" w:color="auto"/>
        <w:left w:val="none" w:sz="0" w:space="0" w:color="auto"/>
        <w:bottom w:val="none" w:sz="0" w:space="0" w:color="auto"/>
        <w:right w:val="none" w:sz="0" w:space="0" w:color="auto"/>
      </w:divBdr>
    </w:div>
    <w:div w:id="506363593">
      <w:bodyDiv w:val="1"/>
      <w:marLeft w:val="0"/>
      <w:marRight w:val="0"/>
      <w:marTop w:val="0"/>
      <w:marBottom w:val="0"/>
      <w:divBdr>
        <w:top w:val="none" w:sz="0" w:space="0" w:color="auto"/>
        <w:left w:val="none" w:sz="0" w:space="0" w:color="auto"/>
        <w:bottom w:val="none" w:sz="0" w:space="0" w:color="auto"/>
        <w:right w:val="none" w:sz="0" w:space="0" w:color="auto"/>
      </w:divBdr>
    </w:div>
    <w:div w:id="665209673">
      <w:bodyDiv w:val="1"/>
      <w:marLeft w:val="0"/>
      <w:marRight w:val="0"/>
      <w:marTop w:val="0"/>
      <w:marBottom w:val="0"/>
      <w:divBdr>
        <w:top w:val="none" w:sz="0" w:space="0" w:color="auto"/>
        <w:left w:val="none" w:sz="0" w:space="0" w:color="auto"/>
        <w:bottom w:val="none" w:sz="0" w:space="0" w:color="auto"/>
        <w:right w:val="none" w:sz="0" w:space="0" w:color="auto"/>
      </w:divBdr>
    </w:div>
    <w:div w:id="689912139">
      <w:bodyDiv w:val="1"/>
      <w:marLeft w:val="0"/>
      <w:marRight w:val="0"/>
      <w:marTop w:val="0"/>
      <w:marBottom w:val="0"/>
      <w:divBdr>
        <w:top w:val="none" w:sz="0" w:space="0" w:color="auto"/>
        <w:left w:val="none" w:sz="0" w:space="0" w:color="auto"/>
        <w:bottom w:val="none" w:sz="0" w:space="0" w:color="auto"/>
        <w:right w:val="none" w:sz="0" w:space="0" w:color="auto"/>
      </w:divBdr>
    </w:div>
    <w:div w:id="704528294">
      <w:bodyDiv w:val="1"/>
      <w:marLeft w:val="0"/>
      <w:marRight w:val="0"/>
      <w:marTop w:val="0"/>
      <w:marBottom w:val="0"/>
      <w:divBdr>
        <w:top w:val="none" w:sz="0" w:space="0" w:color="auto"/>
        <w:left w:val="none" w:sz="0" w:space="0" w:color="auto"/>
        <w:bottom w:val="none" w:sz="0" w:space="0" w:color="auto"/>
        <w:right w:val="none" w:sz="0" w:space="0" w:color="auto"/>
      </w:divBdr>
    </w:div>
    <w:div w:id="758871699">
      <w:bodyDiv w:val="1"/>
      <w:marLeft w:val="0"/>
      <w:marRight w:val="0"/>
      <w:marTop w:val="0"/>
      <w:marBottom w:val="0"/>
      <w:divBdr>
        <w:top w:val="none" w:sz="0" w:space="0" w:color="auto"/>
        <w:left w:val="none" w:sz="0" w:space="0" w:color="auto"/>
        <w:bottom w:val="none" w:sz="0" w:space="0" w:color="auto"/>
        <w:right w:val="none" w:sz="0" w:space="0" w:color="auto"/>
      </w:divBdr>
    </w:div>
    <w:div w:id="967391102">
      <w:bodyDiv w:val="1"/>
      <w:marLeft w:val="0"/>
      <w:marRight w:val="0"/>
      <w:marTop w:val="0"/>
      <w:marBottom w:val="0"/>
      <w:divBdr>
        <w:top w:val="none" w:sz="0" w:space="0" w:color="auto"/>
        <w:left w:val="none" w:sz="0" w:space="0" w:color="auto"/>
        <w:bottom w:val="none" w:sz="0" w:space="0" w:color="auto"/>
        <w:right w:val="none" w:sz="0" w:space="0" w:color="auto"/>
      </w:divBdr>
    </w:div>
    <w:div w:id="1075712412">
      <w:bodyDiv w:val="1"/>
      <w:marLeft w:val="0"/>
      <w:marRight w:val="0"/>
      <w:marTop w:val="0"/>
      <w:marBottom w:val="0"/>
      <w:divBdr>
        <w:top w:val="none" w:sz="0" w:space="0" w:color="auto"/>
        <w:left w:val="none" w:sz="0" w:space="0" w:color="auto"/>
        <w:bottom w:val="none" w:sz="0" w:space="0" w:color="auto"/>
        <w:right w:val="none" w:sz="0" w:space="0" w:color="auto"/>
      </w:divBdr>
    </w:div>
    <w:div w:id="1083407391">
      <w:bodyDiv w:val="1"/>
      <w:marLeft w:val="0"/>
      <w:marRight w:val="0"/>
      <w:marTop w:val="0"/>
      <w:marBottom w:val="0"/>
      <w:divBdr>
        <w:top w:val="none" w:sz="0" w:space="0" w:color="auto"/>
        <w:left w:val="none" w:sz="0" w:space="0" w:color="auto"/>
        <w:bottom w:val="none" w:sz="0" w:space="0" w:color="auto"/>
        <w:right w:val="none" w:sz="0" w:space="0" w:color="auto"/>
      </w:divBdr>
    </w:div>
    <w:div w:id="1111900155">
      <w:bodyDiv w:val="1"/>
      <w:marLeft w:val="0"/>
      <w:marRight w:val="0"/>
      <w:marTop w:val="0"/>
      <w:marBottom w:val="0"/>
      <w:divBdr>
        <w:top w:val="none" w:sz="0" w:space="0" w:color="auto"/>
        <w:left w:val="none" w:sz="0" w:space="0" w:color="auto"/>
        <w:bottom w:val="none" w:sz="0" w:space="0" w:color="auto"/>
        <w:right w:val="none" w:sz="0" w:space="0" w:color="auto"/>
      </w:divBdr>
    </w:div>
    <w:div w:id="1162962420">
      <w:bodyDiv w:val="1"/>
      <w:marLeft w:val="0"/>
      <w:marRight w:val="0"/>
      <w:marTop w:val="0"/>
      <w:marBottom w:val="0"/>
      <w:divBdr>
        <w:top w:val="none" w:sz="0" w:space="0" w:color="auto"/>
        <w:left w:val="none" w:sz="0" w:space="0" w:color="auto"/>
        <w:bottom w:val="none" w:sz="0" w:space="0" w:color="auto"/>
        <w:right w:val="none" w:sz="0" w:space="0" w:color="auto"/>
      </w:divBdr>
    </w:div>
    <w:div w:id="1341618102">
      <w:bodyDiv w:val="1"/>
      <w:marLeft w:val="0"/>
      <w:marRight w:val="0"/>
      <w:marTop w:val="0"/>
      <w:marBottom w:val="0"/>
      <w:divBdr>
        <w:top w:val="none" w:sz="0" w:space="0" w:color="auto"/>
        <w:left w:val="none" w:sz="0" w:space="0" w:color="auto"/>
        <w:bottom w:val="none" w:sz="0" w:space="0" w:color="auto"/>
        <w:right w:val="none" w:sz="0" w:space="0" w:color="auto"/>
      </w:divBdr>
    </w:div>
    <w:div w:id="1406613737">
      <w:bodyDiv w:val="1"/>
      <w:marLeft w:val="0"/>
      <w:marRight w:val="0"/>
      <w:marTop w:val="0"/>
      <w:marBottom w:val="0"/>
      <w:divBdr>
        <w:top w:val="none" w:sz="0" w:space="0" w:color="auto"/>
        <w:left w:val="none" w:sz="0" w:space="0" w:color="auto"/>
        <w:bottom w:val="none" w:sz="0" w:space="0" w:color="auto"/>
        <w:right w:val="none" w:sz="0" w:space="0" w:color="auto"/>
      </w:divBdr>
    </w:div>
    <w:div w:id="1501240495">
      <w:bodyDiv w:val="1"/>
      <w:marLeft w:val="0"/>
      <w:marRight w:val="0"/>
      <w:marTop w:val="0"/>
      <w:marBottom w:val="0"/>
      <w:divBdr>
        <w:top w:val="none" w:sz="0" w:space="0" w:color="auto"/>
        <w:left w:val="none" w:sz="0" w:space="0" w:color="auto"/>
        <w:bottom w:val="none" w:sz="0" w:space="0" w:color="auto"/>
        <w:right w:val="none" w:sz="0" w:space="0" w:color="auto"/>
      </w:divBdr>
    </w:div>
    <w:div w:id="1533693187">
      <w:bodyDiv w:val="1"/>
      <w:marLeft w:val="0"/>
      <w:marRight w:val="0"/>
      <w:marTop w:val="0"/>
      <w:marBottom w:val="0"/>
      <w:divBdr>
        <w:top w:val="none" w:sz="0" w:space="0" w:color="auto"/>
        <w:left w:val="none" w:sz="0" w:space="0" w:color="auto"/>
        <w:bottom w:val="none" w:sz="0" w:space="0" w:color="auto"/>
        <w:right w:val="none" w:sz="0" w:space="0" w:color="auto"/>
      </w:divBdr>
    </w:div>
    <w:div w:id="1606109781">
      <w:bodyDiv w:val="1"/>
      <w:marLeft w:val="0"/>
      <w:marRight w:val="0"/>
      <w:marTop w:val="0"/>
      <w:marBottom w:val="0"/>
      <w:divBdr>
        <w:top w:val="none" w:sz="0" w:space="0" w:color="auto"/>
        <w:left w:val="none" w:sz="0" w:space="0" w:color="auto"/>
        <w:bottom w:val="none" w:sz="0" w:space="0" w:color="auto"/>
        <w:right w:val="none" w:sz="0" w:space="0" w:color="auto"/>
      </w:divBdr>
    </w:div>
    <w:div w:id="1686589364">
      <w:bodyDiv w:val="1"/>
      <w:marLeft w:val="0"/>
      <w:marRight w:val="0"/>
      <w:marTop w:val="0"/>
      <w:marBottom w:val="0"/>
      <w:divBdr>
        <w:top w:val="none" w:sz="0" w:space="0" w:color="auto"/>
        <w:left w:val="none" w:sz="0" w:space="0" w:color="auto"/>
        <w:bottom w:val="none" w:sz="0" w:space="0" w:color="auto"/>
        <w:right w:val="none" w:sz="0" w:space="0" w:color="auto"/>
      </w:divBdr>
    </w:div>
    <w:div w:id="1841384531">
      <w:bodyDiv w:val="1"/>
      <w:marLeft w:val="0"/>
      <w:marRight w:val="0"/>
      <w:marTop w:val="0"/>
      <w:marBottom w:val="0"/>
      <w:divBdr>
        <w:top w:val="none" w:sz="0" w:space="0" w:color="auto"/>
        <w:left w:val="none" w:sz="0" w:space="0" w:color="auto"/>
        <w:bottom w:val="none" w:sz="0" w:space="0" w:color="auto"/>
        <w:right w:val="none" w:sz="0" w:space="0" w:color="auto"/>
      </w:divBdr>
    </w:div>
    <w:div w:id="1843817607">
      <w:bodyDiv w:val="1"/>
      <w:marLeft w:val="0"/>
      <w:marRight w:val="0"/>
      <w:marTop w:val="0"/>
      <w:marBottom w:val="0"/>
      <w:divBdr>
        <w:top w:val="none" w:sz="0" w:space="0" w:color="auto"/>
        <w:left w:val="none" w:sz="0" w:space="0" w:color="auto"/>
        <w:bottom w:val="none" w:sz="0" w:space="0" w:color="auto"/>
        <w:right w:val="none" w:sz="0" w:space="0" w:color="auto"/>
      </w:divBdr>
    </w:div>
    <w:div w:id="1994747484">
      <w:bodyDiv w:val="1"/>
      <w:marLeft w:val="0"/>
      <w:marRight w:val="0"/>
      <w:marTop w:val="0"/>
      <w:marBottom w:val="0"/>
      <w:divBdr>
        <w:top w:val="none" w:sz="0" w:space="0" w:color="auto"/>
        <w:left w:val="none" w:sz="0" w:space="0" w:color="auto"/>
        <w:bottom w:val="none" w:sz="0" w:space="0" w:color="auto"/>
        <w:right w:val="none" w:sz="0" w:space="0" w:color="auto"/>
      </w:divBdr>
    </w:div>
    <w:div w:id="21372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EFDEA-2031-4C5B-96A9-D17D1959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1470</Words>
  <Characters>8384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Hewlett-Packard Company</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Вишневский</dc:creator>
  <cp:keywords/>
  <dc:description>DOC-MARKER-vtzozM8ULGEXiiMIQ5fnJw</dc:description>
  <cp:lastModifiedBy>Солдатова Наталья Анатольевна</cp:lastModifiedBy>
  <cp:revision>6</cp:revision>
  <cp:lastPrinted>2026-04-15T09:25:00Z</cp:lastPrinted>
  <dcterms:created xsi:type="dcterms:W3CDTF">2026-05-08T05:45:00Z</dcterms:created>
  <dcterms:modified xsi:type="dcterms:W3CDTF">2026-05-12T09:25:00Z</dcterms:modified>
</cp:coreProperties>
</file>