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79" w:type="dxa"/>
        <w:jc w:val="center"/>
        <w:tblLook w:val="04A0" w:firstRow="1" w:lastRow="0" w:firstColumn="1" w:lastColumn="0" w:noHBand="0" w:noVBand="1"/>
      </w:tblPr>
      <w:tblGrid>
        <w:gridCol w:w="458"/>
        <w:gridCol w:w="1422"/>
        <w:gridCol w:w="1522"/>
        <w:gridCol w:w="2409"/>
        <w:gridCol w:w="1909"/>
        <w:gridCol w:w="1368"/>
        <w:gridCol w:w="1369"/>
        <w:gridCol w:w="22"/>
        <w:gridCol w:w="200"/>
      </w:tblGrid>
      <w:tr w:rsidR="00087503" w:rsidRPr="006908D8" w14:paraId="451D62F1" w14:textId="77777777" w:rsidTr="00087503">
        <w:trPr>
          <w:gridAfter w:val="1"/>
          <w:wAfter w:w="200" w:type="dxa"/>
          <w:trHeight w:val="408"/>
          <w:jc w:val="center"/>
        </w:trPr>
        <w:tc>
          <w:tcPr>
            <w:tcW w:w="1880" w:type="dxa"/>
            <w:gridSpan w:val="2"/>
            <w:tcBorders>
              <w:bottom w:val="single" w:sz="4" w:space="0" w:color="auto"/>
            </w:tcBorders>
          </w:tcPr>
          <w:p w14:paraId="7A398A88" w14:textId="77777777" w:rsidR="00087503" w:rsidRDefault="00087503" w:rsidP="006908D8">
            <w:pPr>
              <w:spacing w:after="0"/>
              <w:jc w:val="center"/>
              <w:rPr>
                <w:rFonts w:eastAsia="Times New Roman" w:cs="Times New Roman"/>
                <w:b/>
                <w:bCs/>
                <w:color w:val="000000"/>
                <w:kern w:val="0"/>
                <w:sz w:val="24"/>
                <w:szCs w:val="24"/>
                <w:lang w:eastAsia="ru-RU"/>
                <w14:ligatures w14:val="none"/>
              </w:rPr>
            </w:pPr>
          </w:p>
        </w:tc>
        <w:tc>
          <w:tcPr>
            <w:tcW w:w="8599" w:type="dxa"/>
            <w:gridSpan w:val="6"/>
            <w:tcBorders>
              <w:bottom w:val="single" w:sz="4" w:space="0" w:color="auto"/>
            </w:tcBorders>
            <w:noWrap/>
            <w:vAlign w:val="center"/>
          </w:tcPr>
          <w:p w14:paraId="4AAA76F6" w14:textId="77777777" w:rsidR="00087503" w:rsidRDefault="00087503" w:rsidP="006908D8">
            <w:pPr>
              <w:spacing w:after="0"/>
              <w:jc w:val="center"/>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Техническое задание</w:t>
            </w:r>
          </w:p>
          <w:p w14:paraId="3DD708AC" w14:textId="569B44F8" w:rsidR="00C412E9" w:rsidRDefault="00C412E9" w:rsidP="006908D8">
            <w:pPr>
              <w:spacing w:after="0"/>
              <w:jc w:val="center"/>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на поставку теннисного стола</w:t>
            </w:r>
          </w:p>
          <w:p w14:paraId="48798002" w14:textId="77777777" w:rsidR="00C412E9" w:rsidRDefault="00C412E9" w:rsidP="006908D8">
            <w:pPr>
              <w:spacing w:after="0"/>
              <w:jc w:val="center"/>
              <w:rPr>
                <w:rFonts w:eastAsia="Times New Roman" w:cs="Times New Roman"/>
                <w:b/>
                <w:bCs/>
                <w:color w:val="000000"/>
                <w:kern w:val="0"/>
                <w:sz w:val="24"/>
                <w:szCs w:val="24"/>
                <w:lang w:eastAsia="ru-RU"/>
                <w14:ligatures w14:val="none"/>
              </w:rPr>
            </w:pPr>
          </w:p>
          <w:p w14:paraId="7EEF8063" w14:textId="7D1379E0" w:rsidR="00C412E9" w:rsidRPr="006908D8" w:rsidRDefault="00C412E9" w:rsidP="00C412E9">
            <w:pPr>
              <w:spacing w:after="0"/>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Объект закупки:</w:t>
            </w:r>
          </w:p>
        </w:tc>
      </w:tr>
      <w:tr w:rsidR="00087503" w:rsidRPr="006908D8" w14:paraId="527ABDBB" w14:textId="77777777" w:rsidTr="00087503">
        <w:trPr>
          <w:gridAfter w:val="2"/>
          <w:wAfter w:w="222" w:type="dxa"/>
          <w:trHeight w:val="507"/>
          <w:jc w:val="center"/>
        </w:trPr>
        <w:tc>
          <w:tcPr>
            <w:tcW w:w="458" w:type="dxa"/>
            <w:vMerge w:val="restart"/>
            <w:tcBorders>
              <w:top w:val="single" w:sz="4" w:space="0" w:color="auto"/>
              <w:left w:val="single" w:sz="4" w:space="0" w:color="auto"/>
              <w:bottom w:val="single" w:sz="4" w:space="0" w:color="auto"/>
              <w:right w:val="single" w:sz="4" w:space="0" w:color="auto"/>
            </w:tcBorders>
            <w:noWrap/>
            <w:vAlign w:val="center"/>
            <w:hideMark/>
          </w:tcPr>
          <w:p w14:paraId="27BBCB77" w14:textId="77777777" w:rsidR="00087503" w:rsidRPr="006908D8" w:rsidRDefault="00087503" w:rsidP="006908D8">
            <w:pPr>
              <w:spacing w:after="0"/>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w:t>
            </w:r>
          </w:p>
        </w:tc>
        <w:tc>
          <w:tcPr>
            <w:tcW w:w="2944" w:type="dxa"/>
            <w:gridSpan w:val="2"/>
            <w:vMerge w:val="restart"/>
            <w:tcBorders>
              <w:top w:val="single" w:sz="4" w:space="0" w:color="auto"/>
              <w:left w:val="single" w:sz="4" w:space="0" w:color="auto"/>
              <w:bottom w:val="single" w:sz="4" w:space="0" w:color="auto"/>
              <w:right w:val="single" w:sz="4" w:space="0" w:color="000000"/>
            </w:tcBorders>
            <w:noWrap/>
            <w:vAlign w:val="center"/>
            <w:hideMark/>
          </w:tcPr>
          <w:p w14:paraId="6A79599D" w14:textId="77777777" w:rsidR="00087503" w:rsidRPr="006908D8" w:rsidRDefault="00087503" w:rsidP="006908D8">
            <w:pPr>
              <w:spacing w:after="0"/>
              <w:ind w:firstLineChars="100" w:firstLine="241"/>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Наименование товара, услуги (работы)</w:t>
            </w:r>
          </w:p>
        </w:tc>
        <w:tc>
          <w:tcPr>
            <w:tcW w:w="2409" w:type="dxa"/>
            <w:vMerge w:val="restart"/>
            <w:tcBorders>
              <w:top w:val="single" w:sz="4" w:space="0" w:color="auto"/>
              <w:left w:val="single" w:sz="4" w:space="0" w:color="auto"/>
              <w:right w:val="single" w:sz="4" w:space="0" w:color="auto"/>
            </w:tcBorders>
          </w:tcPr>
          <w:p w14:paraId="5485B4BA" w14:textId="2150C875" w:rsidR="00087503" w:rsidRPr="006908D8" w:rsidRDefault="00087503" w:rsidP="006908D8">
            <w:pPr>
              <w:spacing w:after="0"/>
              <w:ind w:firstLineChars="100" w:firstLine="241"/>
              <w:jc w:val="center"/>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Функциональные и технические характеристики</w:t>
            </w:r>
          </w:p>
        </w:tc>
        <w:tc>
          <w:tcPr>
            <w:tcW w:w="1909" w:type="dxa"/>
            <w:vMerge w:val="restart"/>
            <w:tcBorders>
              <w:top w:val="single" w:sz="4" w:space="0" w:color="auto"/>
              <w:left w:val="single" w:sz="4" w:space="0" w:color="auto"/>
              <w:bottom w:val="single" w:sz="4" w:space="0" w:color="auto"/>
              <w:right w:val="single" w:sz="4" w:space="0" w:color="auto"/>
            </w:tcBorders>
            <w:noWrap/>
            <w:vAlign w:val="center"/>
            <w:hideMark/>
          </w:tcPr>
          <w:p w14:paraId="4C6FBD84" w14:textId="0C848F9A" w:rsidR="00087503" w:rsidRPr="006908D8" w:rsidRDefault="00087503" w:rsidP="006908D8">
            <w:pPr>
              <w:spacing w:after="0"/>
              <w:ind w:firstLineChars="100" w:firstLine="241"/>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ОКПД2</w:t>
            </w:r>
          </w:p>
        </w:tc>
        <w:tc>
          <w:tcPr>
            <w:tcW w:w="1368" w:type="dxa"/>
            <w:vMerge w:val="restart"/>
            <w:tcBorders>
              <w:top w:val="single" w:sz="4" w:space="0" w:color="auto"/>
              <w:left w:val="single" w:sz="4" w:space="0" w:color="auto"/>
              <w:bottom w:val="single" w:sz="4" w:space="0" w:color="auto"/>
              <w:right w:val="single" w:sz="4" w:space="0" w:color="auto"/>
            </w:tcBorders>
            <w:noWrap/>
            <w:vAlign w:val="center"/>
            <w:hideMark/>
          </w:tcPr>
          <w:p w14:paraId="75C656DA" w14:textId="77777777" w:rsidR="00087503" w:rsidRPr="006908D8" w:rsidRDefault="00087503" w:rsidP="006908D8">
            <w:pPr>
              <w:spacing w:after="0"/>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Единица измерения</w:t>
            </w:r>
          </w:p>
        </w:tc>
        <w:tc>
          <w:tcPr>
            <w:tcW w:w="1369" w:type="dxa"/>
            <w:vMerge w:val="restart"/>
            <w:tcBorders>
              <w:top w:val="single" w:sz="4" w:space="0" w:color="auto"/>
              <w:left w:val="single" w:sz="4" w:space="0" w:color="auto"/>
              <w:bottom w:val="single" w:sz="4" w:space="0" w:color="auto"/>
              <w:right w:val="single" w:sz="4" w:space="0" w:color="auto"/>
            </w:tcBorders>
            <w:noWrap/>
            <w:vAlign w:val="center"/>
            <w:hideMark/>
          </w:tcPr>
          <w:p w14:paraId="54FEEA98" w14:textId="77777777" w:rsidR="00087503" w:rsidRPr="006908D8" w:rsidRDefault="00087503" w:rsidP="006908D8">
            <w:pPr>
              <w:spacing w:after="0"/>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Кол-во</w:t>
            </w:r>
          </w:p>
        </w:tc>
      </w:tr>
      <w:tr w:rsidR="00087503" w:rsidRPr="006908D8" w14:paraId="34E41127" w14:textId="77777777" w:rsidTr="00087503">
        <w:trPr>
          <w:trHeight w:val="498"/>
          <w:jc w:val="center"/>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49CD9A15" w14:textId="77777777" w:rsidR="00087503" w:rsidRPr="006908D8" w:rsidRDefault="00087503" w:rsidP="006908D8">
            <w:pPr>
              <w:spacing w:after="0"/>
              <w:rPr>
                <w:rFonts w:eastAsia="Times New Roman" w:cs="Times New Roman"/>
                <w:color w:val="000000"/>
                <w:kern w:val="0"/>
                <w:sz w:val="24"/>
                <w:szCs w:val="24"/>
                <w:lang w:eastAsia="ru-RU"/>
                <w14:ligatures w14:val="none"/>
              </w:rPr>
            </w:pPr>
          </w:p>
        </w:tc>
        <w:tc>
          <w:tcPr>
            <w:tcW w:w="2944" w:type="dxa"/>
            <w:gridSpan w:val="2"/>
            <w:vMerge/>
            <w:tcBorders>
              <w:top w:val="single" w:sz="4" w:space="0" w:color="auto"/>
              <w:left w:val="single" w:sz="4" w:space="0" w:color="auto"/>
              <w:bottom w:val="single" w:sz="4" w:space="0" w:color="000000"/>
              <w:right w:val="single" w:sz="4" w:space="0" w:color="000000"/>
            </w:tcBorders>
            <w:vAlign w:val="center"/>
            <w:hideMark/>
          </w:tcPr>
          <w:p w14:paraId="6F9CE7BA" w14:textId="77777777" w:rsidR="00087503" w:rsidRPr="006908D8" w:rsidRDefault="00087503" w:rsidP="006908D8">
            <w:pPr>
              <w:spacing w:after="0"/>
              <w:rPr>
                <w:rFonts w:eastAsia="Times New Roman" w:cs="Times New Roman"/>
                <w:color w:val="000000"/>
                <w:kern w:val="0"/>
                <w:sz w:val="24"/>
                <w:szCs w:val="24"/>
                <w:lang w:eastAsia="ru-RU"/>
                <w14:ligatures w14:val="none"/>
              </w:rPr>
            </w:pPr>
          </w:p>
        </w:tc>
        <w:tc>
          <w:tcPr>
            <w:tcW w:w="2409" w:type="dxa"/>
            <w:vMerge/>
            <w:tcBorders>
              <w:left w:val="single" w:sz="4" w:space="0" w:color="auto"/>
              <w:bottom w:val="single" w:sz="4" w:space="0" w:color="auto"/>
              <w:right w:val="single" w:sz="4" w:space="0" w:color="auto"/>
            </w:tcBorders>
          </w:tcPr>
          <w:p w14:paraId="632237FA" w14:textId="77777777" w:rsidR="00087503" w:rsidRPr="006908D8" w:rsidRDefault="00087503" w:rsidP="006908D8">
            <w:pPr>
              <w:spacing w:after="0"/>
              <w:rPr>
                <w:rFonts w:eastAsia="Times New Roman" w:cs="Times New Roman"/>
                <w:color w:val="000000"/>
                <w:kern w:val="0"/>
                <w:sz w:val="24"/>
                <w:szCs w:val="24"/>
                <w:lang w:eastAsia="ru-RU"/>
                <w14:ligatures w14:val="none"/>
              </w:rPr>
            </w:pPr>
          </w:p>
        </w:tc>
        <w:tc>
          <w:tcPr>
            <w:tcW w:w="1909" w:type="dxa"/>
            <w:vMerge/>
            <w:tcBorders>
              <w:top w:val="single" w:sz="4" w:space="0" w:color="auto"/>
              <w:left w:val="single" w:sz="4" w:space="0" w:color="auto"/>
              <w:bottom w:val="single" w:sz="4" w:space="0" w:color="auto"/>
              <w:right w:val="single" w:sz="4" w:space="0" w:color="auto"/>
            </w:tcBorders>
            <w:vAlign w:val="center"/>
            <w:hideMark/>
          </w:tcPr>
          <w:p w14:paraId="7172AB13" w14:textId="28731CBD" w:rsidR="00087503" w:rsidRPr="006908D8" w:rsidRDefault="00087503" w:rsidP="006908D8">
            <w:pPr>
              <w:spacing w:after="0"/>
              <w:rPr>
                <w:rFonts w:eastAsia="Times New Roman" w:cs="Times New Roman"/>
                <w:color w:val="000000"/>
                <w:kern w:val="0"/>
                <w:sz w:val="24"/>
                <w:szCs w:val="24"/>
                <w:lang w:eastAsia="ru-RU"/>
                <w14:ligatures w14:val="none"/>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14:paraId="5719F64E" w14:textId="77777777" w:rsidR="00087503" w:rsidRPr="006908D8" w:rsidRDefault="00087503" w:rsidP="006908D8">
            <w:pPr>
              <w:spacing w:after="0"/>
              <w:rPr>
                <w:rFonts w:eastAsia="Times New Roman" w:cs="Times New Roman"/>
                <w:color w:val="000000"/>
                <w:kern w:val="0"/>
                <w:sz w:val="24"/>
                <w:szCs w:val="24"/>
                <w:lang w:eastAsia="ru-RU"/>
                <w14:ligatures w14:val="none"/>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1A0AF8A9" w14:textId="77777777" w:rsidR="00087503" w:rsidRPr="006908D8" w:rsidRDefault="00087503" w:rsidP="006908D8">
            <w:pPr>
              <w:spacing w:after="0"/>
              <w:rPr>
                <w:rFonts w:eastAsia="Times New Roman" w:cs="Times New Roman"/>
                <w:color w:val="000000"/>
                <w:kern w:val="0"/>
                <w:sz w:val="24"/>
                <w:szCs w:val="24"/>
                <w:lang w:eastAsia="ru-RU"/>
                <w14:ligatures w14:val="none"/>
              </w:rPr>
            </w:pPr>
          </w:p>
        </w:tc>
        <w:tc>
          <w:tcPr>
            <w:tcW w:w="222" w:type="dxa"/>
            <w:gridSpan w:val="2"/>
            <w:tcBorders>
              <w:top w:val="nil"/>
              <w:left w:val="nil"/>
              <w:bottom w:val="nil"/>
              <w:right w:val="nil"/>
            </w:tcBorders>
            <w:noWrap/>
            <w:vAlign w:val="bottom"/>
            <w:hideMark/>
          </w:tcPr>
          <w:p w14:paraId="31F23B92" w14:textId="14D2067B" w:rsidR="00087503" w:rsidRPr="006908D8" w:rsidRDefault="00087503" w:rsidP="006908D8">
            <w:pPr>
              <w:spacing w:after="0"/>
              <w:jc w:val="center"/>
              <w:rPr>
                <w:rFonts w:eastAsia="Times New Roman" w:cs="Times New Roman"/>
                <w:color w:val="000000"/>
                <w:kern w:val="0"/>
                <w:sz w:val="24"/>
                <w:szCs w:val="24"/>
                <w:lang w:eastAsia="ru-RU"/>
                <w14:ligatures w14:val="none"/>
              </w:rPr>
            </w:pPr>
          </w:p>
        </w:tc>
      </w:tr>
      <w:tr w:rsidR="00087503" w:rsidRPr="006908D8" w14:paraId="3F258D21" w14:textId="77777777" w:rsidTr="00087503">
        <w:trPr>
          <w:trHeight w:val="816"/>
          <w:jc w:val="center"/>
        </w:trPr>
        <w:tc>
          <w:tcPr>
            <w:tcW w:w="458" w:type="dxa"/>
            <w:tcBorders>
              <w:top w:val="nil"/>
              <w:left w:val="single" w:sz="4" w:space="0" w:color="auto"/>
              <w:bottom w:val="single" w:sz="4" w:space="0" w:color="auto"/>
              <w:right w:val="single" w:sz="4" w:space="0" w:color="auto"/>
            </w:tcBorders>
            <w:noWrap/>
            <w:vAlign w:val="center"/>
          </w:tcPr>
          <w:p w14:paraId="2C72D917" w14:textId="2259E78C" w:rsidR="00087503" w:rsidRPr="00FF000E" w:rsidRDefault="0008750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2944" w:type="dxa"/>
            <w:gridSpan w:val="2"/>
            <w:tcBorders>
              <w:top w:val="single" w:sz="4" w:space="0" w:color="auto"/>
              <w:left w:val="nil"/>
              <w:bottom w:val="single" w:sz="4" w:space="0" w:color="auto"/>
              <w:right w:val="single" w:sz="4" w:space="0" w:color="auto"/>
            </w:tcBorders>
            <w:vAlign w:val="center"/>
            <w:hideMark/>
          </w:tcPr>
          <w:p w14:paraId="07B677E5" w14:textId="77777777" w:rsidR="000C6235" w:rsidRPr="000C6235" w:rsidRDefault="000C6235" w:rsidP="000C6235">
            <w:pPr>
              <w:rPr>
                <w:rFonts w:ascii="Arial" w:hAnsi="Arial" w:cs="Arial"/>
                <w:color w:val="000000"/>
                <w:sz w:val="20"/>
                <w:szCs w:val="20"/>
              </w:rPr>
            </w:pPr>
            <w:r w:rsidRPr="000C6235">
              <w:rPr>
                <w:rFonts w:ascii="Arial" w:hAnsi="Arial" w:cs="Arial"/>
                <w:color w:val="000000"/>
                <w:sz w:val="20"/>
                <w:szCs w:val="20"/>
              </w:rPr>
              <w:t>Теннисный стол для помещения СМЭШ Усиленный</w:t>
            </w:r>
          </w:p>
          <w:p w14:paraId="4CFF0B9D" w14:textId="149A8A40" w:rsidR="00087503" w:rsidRPr="008B482A" w:rsidRDefault="00087503" w:rsidP="008B482A">
            <w:pPr>
              <w:rPr>
                <w:rFonts w:ascii="Arial" w:hAnsi="Arial" w:cs="Arial"/>
                <w:color w:val="000000"/>
                <w:sz w:val="20"/>
                <w:szCs w:val="20"/>
              </w:rPr>
            </w:pPr>
          </w:p>
        </w:tc>
        <w:tc>
          <w:tcPr>
            <w:tcW w:w="2409" w:type="dxa"/>
            <w:tcBorders>
              <w:top w:val="single" w:sz="4" w:space="0" w:color="auto"/>
              <w:left w:val="single" w:sz="4" w:space="0" w:color="auto"/>
              <w:bottom w:val="single" w:sz="4" w:space="0" w:color="auto"/>
              <w:right w:val="single" w:sz="4" w:space="0" w:color="auto"/>
            </w:tcBorders>
          </w:tcPr>
          <w:p w14:paraId="13F40634" w14:textId="35C723B0" w:rsidR="000C6235" w:rsidRPr="000C6235" w:rsidRDefault="000C6235" w:rsidP="000C6235">
            <w:pPr>
              <w:spacing w:after="0"/>
              <w:rPr>
                <w:rFonts w:eastAsia="Times New Roman" w:cs="Times New Roman"/>
                <w:b/>
                <w:bCs/>
                <w:color w:val="000000"/>
                <w:kern w:val="0"/>
                <w:sz w:val="24"/>
                <w:szCs w:val="24"/>
                <w:lang w:eastAsia="ru-RU"/>
                <w14:ligatures w14:val="none"/>
              </w:rPr>
            </w:pPr>
            <w:r w:rsidRPr="000C6235">
              <w:rPr>
                <w:rFonts w:eastAsia="Times New Roman" w:cs="Times New Roman"/>
                <w:b/>
                <w:bCs/>
                <w:color w:val="000000"/>
                <w:kern w:val="0"/>
                <w:sz w:val="24"/>
                <w:szCs w:val="24"/>
                <w:lang w:eastAsia="ru-RU"/>
                <w14:ligatures w14:val="none"/>
              </w:rPr>
              <w:t>Размер игрового поля</w:t>
            </w:r>
            <w:r>
              <w:rPr>
                <w:rFonts w:eastAsia="Times New Roman" w:cs="Times New Roman"/>
                <w:b/>
                <w:bCs/>
                <w:color w:val="000000"/>
                <w:kern w:val="0"/>
                <w:sz w:val="24"/>
                <w:szCs w:val="24"/>
                <w:lang w:eastAsia="ru-RU"/>
                <w14:ligatures w14:val="none"/>
              </w:rPr>
              <w:t>:</w:t>
            </w:r>
          </w:p>
          <w:p w14:paraId="139EB4B0" w14:textId="77777777" w:rsidR="000C6235" w:rsidRPr="000C6235" w:rsidRDefault="000C6235" w:rsidP="000C6235">
            <w:pPr>
              <w:spacing w:after="0"/>
              <w:rPr>
                <w:rFonts w:eastAsia="Times New Roman" w:cs="Times New Roman"/>
                <w:color w:val="000000"/>
                <w:kern w:val="0"/>
                <w:sz w:val="24"/>
                <w:szCs w:val="24"/>
                <w:lang w:eastAsia="ru-RU"/>
                <w14:ligatures w14:val="none"/>
              </w:rPr>
            </w:pPr>
            <w:r w:rsidRPr="000C6235">
              <w:rPr>
                <w:rFonts w:eastAsia="Times New Roman" w:cs="Times New Roman"/>
                <w:color w:val="000000"/>
                <w:kern w:val="0"/>
                <w:sz w:val="24"/>
                <w:szCs w:val="24"/>
                <w:lang w:eastAsia="ru-RU"/>
                <w14:ligatures w14:val="none"/>
              </w:rPr>
              <w:t>274 х 152.5 см</w:t>
            </w:r>
          </w:p>
          <w:p w14:paraId="34E3FDC1" w14:textId="77777777" w:rsidR="000C6235" w:rsidRDefault="000C6235" w:rsidP="00087503">
            <w:pPr>
              <w:spacing w:after="0"/>
              <w:rPr>
                <w:rFonts w:eastAsia="Times New Roman" w:cs="Times New Roman"/>
                <w:b/>
                <w:bCs/>
                <w:color w:val="000000"/>
                <w:kern w:val="0"/>
                <w:sz w:val="24"/>
                <w:szCs w:val="24"/>
                <w:lang w:eastAsia="ru-RU"/>
                <w14:ligatures w14:val="none"/>
              </w:rPr>
            </w:pPr>
            <w:r w:rsidRPr="000C6235">
              <w:rPr>
                <w:rFonts w:eastAsia="Times New Roman" w:cs="Times New Roman"/>
                <w:b/>
                <w:bCs/>
                <w:color w:val="000000"/>
                <w:kern w:val="0"/>
                <w:sz w:val="24"/>
                <w:szCs w:val="24"/>
                <w:lang w:eastAsia="ru-RU"/>
                <w14:ligatures w14:val="none"/>
              </w:rPr>
              <w:t>Конструкция</w:t>
            </w:r>
            <w:r>
              <w:rPr>
                <w:rFonts w:eastAsia="Times New Roman" w:cs="Times New Roman"/>
                <w:b/>
                <w:bCs/>
                <w:color w:val="000000"/>
                <w:kern w:val="0"/>
                <w:sz w:val="24"/>
                <w:szCs w:val="24"/>
                <w:lang w:eastAsia="ru-RU"/>
                <w14:ligatures w14:val="none"/>
              </w:rPr>
              <w:t>:</w:t>
            </w:r>
          </w:p>
          <w:p w14:paraId="5F80BEA0" w14:textId="5DB35BFA" w:rsidR="000C6235" w:rsidRPr="000C6235" w:rsidRDefault="000C6235" w:rsidP="00087503">
            <w:pPr>
              <w:spacing w:after="0"/>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с</w:t>
            </w:r>
            <w:r w:rsidRPr="000C6235">
              <w:rPr>
                <w:rFonts w:eastAsia="Times New Roman" w:cs="Times New Roman"/>
                <w:color w:val="000000"/>
                <w:kern w:val="0"/>
                <w:sz w:val="24"/>
                <w:szCs w:val="24"/>
                <w:lang w:eastAsia="ru-RU"/>
                <w14:ligatures w14:val="none"/>
              </w:rPr>
              <w:t>кладной</w:t>
            </w:r>
          </w:p>
          <w:p w14:paraId="11343BFE" w14:textId="61EB690B" w:rsidR="000C6235" w:rsidRPr="000C6235" w:rsidRDefault="000C6235" w:rsidP="000C6235">
            <w:pPr>
              <w:spacing w:after="0"/>
              <w:rPr>
                <w:rFonts w:eastAsia="Times New Roman" w:cs="Times New Roman"/>
                <w:b/>
                <w:bCs/>
                <w:color w:val="000000"/>
                <w:kern w:val="0"/>
                <w:sz w:val="24"/>
                <w:szCs w:val="24"/>
                <w:lang w:eastAsia="ru-RU"/>
                <w14:ligatures w14:val="none"/>
              </w:rPr>
            </w:pPr>
            <w:r w:rsidRPr="000C6235">
              <w:rPr>
                <w:rFonts w:eastAsia="Times New Roman" w:cs="Times New Roman"/>
                <w:b/>
                <w:bCs/>
                <w:color w:val="000000"/>
                <w:kern w:val="0"/>
                <w:sz w:val="24"/>
                <w:szCs w:val="24"/>
                <w:lang w:eastAsia="ru-RU"/>
                <w14:ligatures w14:val="none"/>
              </w:rPr>
              <w:t>Материал игрового поля</w:t>
            </w:r>
            <w:r>
              <w:rPr>
                <w:rFonts w:eastAsia="Times New Roman" w:cs="Times New Roman"/>
                <w:b/>
                <w:bCs/>
                <w:color w:val="000000"/>
                <w:kern w:val="0"/>
                <w:sz w:val="24"/>
                <w:szCs w:val="24"/>
                <w:lang w:eastAsia="ru-RU"/>
                <w14:ligatures w14:val="none"/>
              </w:rPr>
              <w:t xml:space="preserve">: </w:t>
            </w:r>
            <w:r w:rsidRPr="000C6235">
              <w:rPr>
                <w:rFonts w:eastAsia="Times New Roman" w:cs="Times New Roman"/>
                <w:color w:val="000000"/>
                <w:kern w:val="0"/>
                <w:sz w:val="24"/>
                <w:szCs w:val="24"/>
                <w:lang w:eastAsia="ru-RU"/>
                <w14:ligatures w14:val="none"/>
              </w:rPr>
              <w:t>ЛДСП</w:t>
            </w:r>
          </w:p>
          <w:p w14:paraId="204024FD" w14:textId="35C2E49B" w:rsidR="000C6235" w:rsidRPr="000C6235" w:rsidRDefault="000C6235" w:rsidP="000C6235">
            <w:pPr>
              <w:spacing w:after="0"/>
              <w:rPr>
                <w:rFonts w:eastAsia="Times New Roman" w:cs="Times New Roman"/>
                <w:color w:val="000000"/>
                <w:kern w:val="0"/>
                <w:sz w:val="24"/>
                <w:szCs w:val="24"/>
                <w:lang w:eastAsia="ru-RU"/>
                <w14:ligatures w14:val="none"/>
              </w:rPr>
            </w:pPr>
            <w:r w:rsidRPr="000C6235">
              <w:rPr>
                <w:rFonts w:eastAsia="Times New Roman" w:cs="Times New Roman"/>
                <w:b/>
                <w:bCs/>
                <w:color w:val="000000"/>
                <w:kern w:val="0"/>
                <w:sz w:val="24"/>
                <w:szCs w:val="24"/>
                <w:lang w:eastAsia="ru-RU"/>
                <w14:ligatures w14:val="none"/>
              </w:rPr>
              <w:t>Материал канта бортов</w:t>
            </w:r>
            <w:r>
              <w:rPr>
                <w:rFonts w:eastAsia="Times New Roman" w:cs="Times New Roman"/>
                <w:b/>
                <w:bCs/>
                <w:color w:val="000000"/>
                <w:kern w:val="0"/>
                <w:sz w:val="24"/>
                <w:szCs w:val="24"/>
                <w:lang w:eastAsia="ru-RU"/>
                <w14:ligatures w14:val="none"/>
              </w:rPr>
              <w:t xml:space="preserve">: </w:t>
            </w:r>
            <w:r w:rsidRPr="000C6235">
              <w:rPr>
                <w:rFonts w:eastAsia="Times New Roman" w:cs="Times New Roman"/>
                <w:color w:val="000000"/>
                <w:kern w:val="0"/>
                <w:sz w:val="24"/>
                <w:szCs w:val="24"/>
                <w:lang w:eastAsia="ru-RU"/>
                <w14:ligatures w14:val="none"/>
              </w:rPr>
              <w:t>ПВХ</w:t>
            </w:r>
          </w:p>
          <w:p w14:paraId="1B4304D4" w14:textId="719FCAD8" w:rsidR="00087503" w:rsidRPr="008B482A" w:rsidRDefault="00087503" w:rsidP="008B482A">
            <w:pPr>
              <w:spacing w:after="0"/>
              <w:ind w:firstLineChars="100" w:firstLine="241"/>
              <w:jc w:val="center"/>
              <w:rPr>
                <w:rFonts w:eastAsia="Times New Roman" w:cs="Times New Roman"/>
                <w:b/>
                <w:bCs/>
                <w:color w:val="000000"/>
                <w:kern w:val="0"/>
                <w:sz w:val="24"/>
                <w:szCs w:val="24"/>
                <w:lang w:eastAsia="ru-RU"/>
                <w14:ligatures w14:val="none"/>
              </w:rPr>
            </w:pPr>
          </w:p>
        </w:tc>
        <w:tc>
          <w:tcPr>
            <w:tcW w:w="1909" w:type="dxa"/>
            <w:tcBorders>
              <w:top w:val="single" w:sz="4" w:space="0" w:color="auto"/>
              <w:left w:val="single" w:sz="4" w:space="0" w:color="auto"/>
              <w:bottom w:val="single" w:sz="4" w:space="0" w:color="auto"/>
              <w:right w:val="single" w:sz="4" w:space="0" w:color="auto"/>
            </w:tcBorders>
            <w:noWrap/>
            <w:vAlign w:val="center"/>
            <w:hideMark/>
          </w:tcPr>
          <w:p w14:paraId="6F6D7214" w14:textId="07B34DFC" w:rsidR="00087503" w:rsidRPr="006908D8" w:rsidRDefault="000C6235" w:rsidP="00087503">
            <w:pPr>
              <w:spacing w:after="0"/>
              <w:jc w:val="center"/>
              <w:rPr>
                <w:rFonts w:eastAsia="Times New Roman" w:cs="Times New Roman"/>
                <w:color w:val="000000"/>
                <w:kern w:val="0"/>
                <w:sz w:val="24"/>
                <w:szCs w:val="24"/>
                <w:lang w:eastAsia="ru-RU"/>
                <w14:ligatures w14:val="none"/>
              </w:rPr>
            </w:pPr>
            <w:r w:rsidRPr="000C6235">
              <w:rPr>
                <w:rFonts w:eastAsia="Times New Roman" w:cs="Times New Roman"/>
                <w:b/>
                <w:bCs/>
                <w:color w:val="000000"/>
                <w:kern w:val="0"/>
                <w:sz w:val="24"/>
                <w:szCs w:val="24"/>
                <w:lang w:eastAsia="ru-RU"/>
                <w14:ligatures w14:val="none"/>
              </w:rPr>
              <w:t>32.30.15.115</w:t>
            </w:r>
            <w:r w:rsidRPr="000C6235">
              <w:rPr>
                <w:rFonts w:eastAsia="Times New Roman" w:cs="Times New Roman"/>
                <w:b/>
                <w:bCs/>
                <w:color w:val="000000"/>
                <w:kern w:val="0"/>
                <w:sz w:val="24"/>
                <w:szCs w:val="24"/>
                <w:lang w:eastAsia="ru-RU"/>
                <w14:ligatures w14:val="none"/>
              </w:rPr>
              <w:t xml:space="preserve"> </w:t>
            </w:r>
            <w:r w:rsidR="00087503">
              <w:rPr>
                <w:rFonts w:eastAsia="Times New Roman" w:cs="Times New Roman"/>
                <w:color w:val="000000"/>
                <w:kern w:val="0"/>
                <w:sz w:val="24"/>
                <w:szCs w:val="24"/>
                <w:lang w:eastAsia="ru-RU"/>
                <w14:ligatures w14:val="none"/>
              </w:rPr>
              <w:t>(</w:t>
            </w:r>
            <w:r>
              <w:rPr>
                <w:rFonts w:eastAsia="Times New Roman" w:cs="Times New Roman"/>
                <w:color w:val="000000"/>
                <w:kern w:val="0"/>
                <w:sz w:val="24"/>
                <w:szCs w:val="24"/>
                <w:lang w:eastAsia="ru-RU"/>
                <w14:ligatures w14:val="none"/>
              </w:rPr>
              <w:t>преимущество</w:t>
            </w:r>
            <w:r w:rsidR="00087503">
              <w:rPr>
                <w:rFonts w:eastAsia="Times New Roman" w:cs="Times New Roman"/>
                <w:color w:val="000000"/>
                <w:kern w:val="0"/>
                <w:sz w:val="24"/>
                <w:szCs w:val="24"/>
                <w:lang w:eastAsia="ru-RU"/>
                <w14:ligatures w14:val="none"/>
              </w:rPr>
              <w:t>)</w:t>
            </w:r>
          </w:p>
        </w:tc>
        <w:tc>
          <w:tcPr>
            <w:tcW w:w="1368" w:type="dxa"/>
            <w:tcBorders>
              <w:top w:val="nil"/>
              <w:left w:val="nil"/>
              <w:bottom w:val="single" w:sz="4" w:space="0" w:color="auto"/>
              <w:right w:val="single" w:sz="4" w:space="0" w:color="auto"/>
            </w:tcBorders>
            <w:noWrap/>
            <w:vAlign w:val="center"/>
            <w:hideMark/>
          </w:tcPr>
          <w:p w14:paraId="54BE669F" w14:textId="748A47BD" w:rsidR="00087503" w:rsidRPr="006908D8" w:rsidRDefault="0008750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369" w:type="dxa"/>
            <w:tcBorders>
              <w:top w:val="nil"/>
              <w:left w:val="nil"/>
              <w:bottom w:val="single" w:sz="4" w:space="0" w:color="auto"/>
              <w:right w:val="single" w:sz="4" w:space="0" w:color="auto"/>
            </w:tcBorders>
            <w:noWrap/>
            <w:vAlign w:val="center"/>
            <w:hideMark/>
          </w:tcPr>
          <w:p w14:paraId="2773B742" w14:textId="5A795328" w:rsidR="00087503" w:rsidRPr="006908D8" w:rsidRDefault="000C6235"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1</w:t>
            </w:r>
          </w:p>
        </w:tc>
        <w:tc>
          <w:tcPr>
            <w:tcW w:w="222" w:type="dxa"/>
            <w:gridSpan w:val="2"/>
            <w:vAlign w:val="center"/>
            <w:hideMark/>
          </w:tcPr>
          <w:p w14:paraId="1D4A1C1F" w14:textId="77777777" w:rsidR="00087503" w:rsidRPr="006908D8" w:rsidRDefault="00087503" w:rsidP="001B5833">
            <w:pPr>
              <w:spacing w:after="0"/>
              <w:rPr>
                <w:rFonts w:eastAsia="Times New Roman" w:cs="Times New Roman"/>
                <w:kern w:val="0"/>
                <w:sz w:val="20"/>
                <w:szCs w:val="20"/>
                <w:lang w:eastAsia="ru-RU"/>
                <w14:ligatures w14:val="none"/>
              </w:rPr>
            </w:pPr>
          </w:p>
        </w:tc>
      </w:tr>
    </w:tbl>
    <w:p w14:paraId="5559A654" w14:textId="77777777" w:rsidR="00FF000E" w:rsidRDefault="00FF000E" w:rsidP="00FF000E">
      <w:pPr>
        <w:spacing w:after="0"/>
        <w:jc w:val="both"/>
        <w:rPr>
          <w:rFonts w:eastAsia="Calibri" w:cs="Times New Roman"/>
        </w:rPr>
      </w:pPr>
    </w:p>
    <w:p w14:paraId="054C97AF" w14:textId="775A1161" w:rsidR="00FF000E" w:rsidRPr="008B482A" w:rsidRDefault="00FF000E" w:rsidP="00FF000E">
      <w:pPr>
        <w:spacing w:after="0"/>
        <w:ind w:left="-567" w:firstLine="426"/>
        <w:jc w:val="both"/>
        <w:rPr>
          <w:rFonts w:eastAsia="Calibri" w:cs="Times New Roman"/>
          <w:i/>
          <w:iCs/>
          <w:sz w:val="22"/>
        </w:rPr>
      </w:pPr>
      <w:r w:rsidRPr="008B482A">
        <w:rPr>
          <w:rFonts w:eastAsia="Calibri" w:cs="Times New Roman"/>
          <w:i/>
          <w:iCs/>
          <w:sz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6663D769" w14:textId="77777777" w:rsidR="00FF000E" w:rsidRPr="00FF000E" w:rsidRDefault="00FF000E" w:rsidP="00FF000E">
      <w:pPr>
        <w:spacing w:after="0"/>
        <w:ind w:left="-567" w:firstLine="426"/>
        <w:jc w:val="both"/>
        <w:rPr>
          <w:rFonts w:eastAsia="Calibri" w:cs="Times New Roman"/>
          <w:sz w:val="22"/>
        </w:rPr>
      </w:pPr>
    </w:p>
    <w:p w14:paraId="1F4BB1E3" w14:textId="77777777" w:rsidR="00FF000E" w:rsidRPr="00FF000E" w:rsidRDefault="00FF000E" w:rsidP="00FF000E">
      <w:pPr>
        <w:spacing w:after="0"/>
        <w:ind w:left="-567" w:firstLine="426"/>
        <w:jc w:val="both"/>
        <w:rPr>
          <w:rFonts w:cs="Times New Roman"/>
          <w:bCs/>
          <w:sz w:val="22"/>
          <w:shd w:val="clear" w:color="auto" w:fill="F9FAFB"/>
        </w:rPr>
      </w:pPr>
      <w:r w:rsidRPr="00FF000E">
        <w:rPr>
          <w:rFonts w:cs="Times New Roman"/>
          <w:b/>
          <w:sz w:val="22"/>
          <w:shd w:val="clear" w:color="auto" w:fill="F9FAFB"/>
        </w:rPr>
        <w:t xml:space="preserve">2. Место поставки: </w:t>
      </w:r>
      <w:r w:rsidRPr="00FF000E">
        <w:rPr>
          <w:rFonts w:eastAsia="NSimSun" w:cs="Times New Roman"/>
          <w:sz w:val="22"/>
        </w:rPr>
        <w:t>Саратовская область, Хвалынский район, поселок Черемшаны №1.</w:t>
      </w:r>
    </w:p>
    <w:p w14:paraId="35F403AB" w14:textId="4A273C29" w:rsidR="00FF000E" w:rsidRPr="00FF000E" w:rsidRDefault="00FF000E" w:rsidP="00FF000E">
      <w:pPr>
        <w:spacing w:after="0"/>
        <w:ind w:left="-567" w:firstLine="426"/>
        <w:jc w:val="both"/>
        <w:rPr>
          <w:rFonts w:cs="Times New Roman"/>
          <w:b/>
          <w:sz w:val="22"/>
          <w:shd w:val="clear" w:color="auto" w:fill="F9FAFB"/>
        </w:rPr>
      </w:pPr>
      <w:r w:rsidRPr="00FF000E">
        <w:rPr>
          <w:rFonts w:cs="Times New Roman"/>
          <w:b/>
          <w:sz w:val="22"/>
          <w:shd w:val="clear" w:color="auto" w:fill="F9FAFB"/>
        </w:rPr>
        <w:t xml:space="preserve">3. Срок поставки: </w:t>
      </w:r>
      <w:r w:rsidRPr="00FF000E">
        <w:rPr>
          <w:rFonts w:cs="Times New Roman"/>
          <w:sz w:val="22"/>
          <w:highlight w:val="yellow"/>
          <w:shd w:val="clear" w:color="auto" w:fill="F9FAFB"/>
        </w:rPr>
        <w:t>с момента подписания договора по 31 декабря 202</w:t>
      </w:r>
      <w:r w:rsidR="000C6235">
        <w:rPr>
          <w:rFonts w:cs="Times New Roman"/>
          <w:sz w:val="22"/>
          <w:highlight w:val="yellow"/>
          <w:shd w:val="clear" w:color="auto" w:fill="F9FAFB"/>
        </w:rPr>
        <w:t>6</w:t>
      </w:r>
      <w:r w:rsidRPr="00FF000E">
        <w:rPr>
          <w:rFonts w:cs="Times New Roman"/>
          <w:sz w:val="22"/>
          <w:highlight w:val="yellow"/>
          <w:shd w:val="clear" w:color="auto" w:fill="F9FAFB"/>
        </w:rPr>
        <w:t xml:space="preserve"> года, по заявкам Заказчика</w:t>
      </w:r>
      <w:r w:rsidRPr="00FF000E">
        <w:rPr>
          <w:rFonts w:cs="Times New Roman"/>
          <w:b/>
          <w:sz w:val="22"/>
          <w:highlight w:val="yellow"/>
          <w:shd w:val="clear" w:color="auto" w:fill="F9FAFB"/>
        </w:rPr>
        <w:t>.</w:t>
      </w:r>
    </w:p>
    <w:p w14:paraId="6D3D856B" w14:textId="77777777" w:rsidR="00FF000E" w:rsidRPr="00FF000E" w:rsidRDefault="00FF000E" w:rsidP="00FF000E">
      <w:pPr>
        <w:spacing w:after="0"/>
        <w:ind w:left="-567" w:firstLine="426"/>
        <w:jc w:val="both"/>
        <w:rPr>
          <w:rFonts w:cs="Times New Roman"/>
          <w:b/>
          <w:sz w:val="22"/>
        </w:rPr>
      </w:pPr>
      <w:r w:rsidRPr="00FF000E">
        <w:rPr>
          <w:rFonts w:cs="Times New Roman"/>
          <w:b/>
          <w:sz w:val="22"/>
        </w:rPr>
        <w:t xml:space="preserve">4. Требования к качеству, безопасности товара: </w:t>
      </w:r>
    </w:p>
    <w:p w14:paraId="6C3452F4" w14:textId="77777777" w:rsidR="00FF000E" w:rsidRPr="00FF000E" w:rsidRDefault="00FF000E" w:rsidP="00FF000E">
      <w:pPr>
        <w:spacing w:after="0"/>
        <w:ind w:left="-567" w:firstLine="426"/>
        <w:jc w:val="both"/>
        <w:rPr>
          <w:rFonts w:eastAsia="DejaVu Sans" w:cs="Times New Roman"/>
          <w:b/>
          <w:sz w:val="22"/>
          <w:lang w:eastAsia="zh-CN"/>
        </w:rPr>
      </w:pPr>
      <w:r w:rsidRPr="00FF000E">
        <w:rPr>
          <w:rFonts w:eastAsia="NSimSun" w:cs="Times New Roman"/>
          <w:sz w:val="22"/>
        </w:rPr>
        <w:t xml:space="preserve">4.1. Поставляемый товар должен соответствовать заданным функциональным и качественным характеристикам; </w:t>
      </w:r>
    </w:p>
    <w:p w14:paraId="2E5F48DD" w14:textId="77777777" w:rsidR="00FF000E" w:rsidRPr="00FF000E" w:rsidRDefault="00FF000E" w:rsidP="00FF000E">
      <w:pPr>
        <w:spacing w:after="0"/>
        <w:ind w:left="-567" w:right="57" w:firstLine="426"/>
        <w:jc w:val="both"/>
        <w:rPr>
          <w:rFonts w:cs="Times New Roman"/>
          <w:b/>
          <w:sz w:val="22"/>
        </w:rPr>
      </w:pPr>
      <w:r w:rsidRPr="00FF000E">
        <w:rPr>
          <w:rFonts w:eastAsia="NSimSun" w:cs="Times New Roman"/>
          <w:sz w:val="22"/>
        </w:rPr>
        <w:t xml:space="preserve">4.2. Поставляемый товар должен быть разрешен к использованию на территории Российской Федерации, </w:t>
      </w:r>
      <w:r w:rsidRPr="00FF000E">
        <w:rPr>
          <w:rFonts w:eastAsia="NSimSun" w:cs="Times New Roman"/>
          <w:spacing w:val="-1"/>
          <w:sz w:val="22"/>
        </w:rPr>
        <w:t xml:space="preserve">иметь торговую </w:t>
      </w:r>
      <w:r w:rsidRPr="00FF000E">
        <w:rPr>
          <w:rFonts w:eastAsia="NSimSun" w:cs="Times New Roman"/>
          <w:sz w:val="22"/>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87B0142" w14:textId="77777777" w:rsidR="00FF000E" w:rsidRPr="00FF000E" w:rsidRDefault="00FF000E" w:rsidP="00FF000E">
      <w:pPr>
        <w:spacing w:after="0"/>
        <w:ind w:left="-567" w:firstLine="426"/>
        <w:jc w:val="both"/>
        <w:rPr>
          <w:rFonts w:eastAsia="NSimSun" w:cs="Times New Roman"/>
          <w:b/>
          <w:sz w:val="22"/>
        </w:rPr>
      </w:pPr>
      <w:r w:rsidRPr="00FF000E">
        <w:rPr>
          <w:rFonts w:eastAsia="NSimSun" w:cs="Times New Roman"/>
          <w:sz w:val="22"/>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1EBF294" w14:textId="77777777" w:rsidR="00FF000E" w:rsidRPr="00FF000E" w:rsidRDefault="00FF000E" w:rsidP="00FF000E">
      <w:pPr>
        <w:widowControl w:val="0"/>
        <w:shd w:val="clear" w:color="auto" w:fill="FFFFFF"/>
        <w:tabs>
          <w:tab w:val="left" w:pos="0"/>
        </w:tabs>
        <w:spacing w:after="0"/>
        <w:ind w:left="-567" w:firstLine="426"/>
        <w:jc w:val="both"/>
        <w:rPr>
          <w:rFonts w:eastAsia="DejaVu Sans" w:cs="Times New Roman"/>
          <w:b/>
          <w:sz w:val="22"/>
        </w:rPr>
      </w:pPr>
      <w:r w:rsidRPr="00FF000E">
        <w:rPr>
          <w:rFonts w:eastAsia="NSimSun" w:cs="Times New Roman"/>
          <w:sz w:val="22"/>
        </w:rPr>
        <w:t>4.4. На товаре не должно быть следов механических повреждений, изменений вида комплектующих;</w:t>
      </w:r>
    </w:p>
    <w:p w14:paraId="13C5FB0C" w14:textId="77777777" w:rsidR="00FF000E" w:rsidRPr="00FF000E" w:rsidRDefault="00FF000E" w:rsidP="00FF000E">
      <w:pPr>
        <w:spacing w:after="0"/>
        <w:ind w:left="-567" w:firstLine="426"/>
        <w:jc w:val="both"/>
        <w:rPr>
          <w:rFonts w:eastAsia="DejaVu Sans" w:cs="Times New Roman"/>
          <w:b/>
          <w:sz w:val="22"/>
        </w:rPr>
      </w:pPr>
      <w:r w:rsidRPr="00FF000E">
        <w:rPr>
          <w:rFonts w:eastAsia="NSimSun" w:cs="Times New Roman"/>
          <w:sz w:val="22"/>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D3CC8B0" w14:textId="77777777" w:rsidR="00FF000E" w:rsidRPr="00FF000E" w:rsidRDefault="00FF000E" w:rsidP="00FF000E">
      <w:pPr>
        <w:spacing w:after="0"/>
        <w:ind w:left="-567" w:firstLine="426"/>
        <w:jc w:val="both"/>
        <w:rPr>
          <w:rFonts w:eastAsia="NSimSun" w:cs="Times New Roman"/>
          <w:b/>
          <w:sz w:val="22"/>
        </w:rPr>
      </w:pPr>
      <w:r w:rsidRPr="00FF000E">
        <w:rPr>
          <w:rFonts w:eastAsia="NSimSun" w:cs="Times New Roman"/>
          <w:sz w:val="22"/>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FEBCCCD" w14:textId="77777777" w:rsidR="00FF000E" w:rsidRPr="00FF000E" w:rsidRDefault="00FF000E" w:rsidP="00FF000E">
      <w:pPr>
        <w:spacing w:after="0"/>
        <w:ind w:left="-567" w:firstLine="426"/>
        <w:jc w:val="both"/>
        <w:rPr>
          <w:rFonts w:cs="Times New Roman"/>
          <w:sz w:val="22"/>
        </w:rPr>
      </w:pPr>
      <w:r w:rsidRPr="00FF000E">
        <w:rPr>
          <w:rFonts w:cs="Times New Roman"/>
          <w:sz w:val="22"/>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641C852D" w14:textId="77777777" w:rsidR="00FF000E" w:rsidRPr="00FF000E" w:rsidRDefault="00FF000E" w:rsidP="00FF000E">
      <w:pPr>
        <w:spacing w:after="0"/>
        <w:ind w:left="-567" w:firstLine="426"/>
        <w:jc w:val="both"/>
        <w:rPr>
          <w:rFonts w:eastAsia="DejaVu Sans" w:cs="Times New Roman"/>
          <w:b/>
          <w:sz w:val="22"/>
        </w:rPr>
      </w:pPr>
      <w:r w:rsidRPr="00FF000E">
        <w:rPr>
          <w:rFonts w:cs="Times New Roman"/>
          <w:sz w:val="22"/>
        </w:rPr>
        <w:t>4.8. Поставляемые Товары должны быть совместимы между собой и обеспечивать совместное бесперебойное функционирование.</w:t>
      </w:r>
    </w:p>
    <w:p w14:paraId="352DEBBC" w14:textId="77777777" w:rsidR="00FF000E" w:rsidRPr="00FF000E" w:rsidRDefault="00FF000E" w:rsidP="00FF000E">
      <w:pPr>
        <w:spacing w:after="0"/>
        <w:ind w:left="-567" w:firstLine="426"/>
        <w:jc w:val="both"/>
        <w:rPr>
          <w:rFonts w:cs="Times New Roman"/>
          <w:b/>
          <w:sz w:val="22"/>
        </w:rPr>
      </w:pPr>
      <w:r w:rsidRPr="00FF000E">
        <w:rPr>
          <w:rFonts w:cs="Times New Roman"/>
          <w:b/>
          <w:sz w:val="22"/>
        </w:rPr>
        <w:lastRenderedPageBreak/>
        <w:t>5. Требования к упаковке, маркировке товара:</w:t>
      </w:r>
    </w:p>
    <w:p w14:paraId="3DB963B6" w14:textId="77777777" w:rsidR="00FF000E" w:rsidRPr="00FF000E" w:rsidRDefault="00FF000E" w:rsidP="00FF000E">
      <w:pPr>
        <w:tabs>
          <w:tab w:val="left" w:pos="0"/>
        </w:tabs>
        <w:spacing w:after="0"/>
        <w:ind w:left="-567" w:right="57" w:firstLine="426"/>
        <w:jc w:val="both"/>
        <w:rPr>
          <w:rFonts w:eastAsia="DejaVu Sans" w:cs="Times New Roman"/>
          <w:b/>
          <w:sz w:val="22"/>
          <w:lang w:eastAsia="zh-CN"/>
        </w:rPr>
      </w:pPr>
      <w:r w:rsidRPr="00FF000E">
        <w:rPr>
          <w:rFonts w:eastAsia="NSimSun" w:cs="Times New Roman"/>
          <w:sz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C3323D9" w14:textId="77777777" w:rsidR="00FF000E" w:rsidRPr="00FF000E" w:rsidRDefault="00FF000E" w:rsidP="00FF000E">
      <w:pPr>
        <w:spacing w:after="0"/>
        <w:ind w:left="-567" w:firstLine="426"/>
        <w:jc w:val="both"/>
        <w:rPr>
          <w:rFonts w:cs="Times New Roman"/>
          <w:b/>
          <w:sz w:val="22"/>
        </w:rPr>
      </w:pPr>
      <w:r w:rsidRPr="00FF000E">
        <w:rPr>
          <w:rFonts w:eastAsia="NSimSun" w:cs="Times New Roman"/>
          <w:sz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0F2F06F" w14:textId="77777777" w:rsidR="00FF000E" w:rsidRPr="00FF000E" w:rsidRDefault="00FF000E" w:rsidP="00FF000E">
      <w:pPr>
        <w:tabs>
          <w:tab w:val="left" w:pos="0"/>
        </w:tabs>
        <w:spacing w:after="0"/>
        <w:ind w:left="-567" w:right="57" w:firstLine="426"/>
        <w:jc w:val="both"/>
        <w:rPr>
          <w:rFonts w:eastAsia="NSimSun" w:cs="Times New Roman"/>
          <w:b/>
          <w:sz w:val="22"/>
        </w:rPr>
      </w:pPr>
      <w:r w:rsidRPr="00FF000E">
        <w:rPr>
          <w:rFonts w:eastAsia="NSimSun" w:cs="Times New Roman"/>
          <w:sz w:val="22"/>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22FE996F" w14:textId="77777777" w:rsidR="00FF000E" w:rsidRPr="00FF000E" w:rsidRDefault="00FF000E" w:rsidP="00FF000E">
      <w:pPr>
        <w:tabs>
          <w:tab w:val="left" w:pos="0"/>
        </w:tabs>
        <w:spacing w:after="0"/>
        <w:ind w:left="-567" w:right="57" w:firstLine="426"/>
        <w:jc w:val="both"/>
        <w:rPr>
          <w:rFonts w:eastAsia="NSimSun" w:cs="Times New Roman"/>
          <w:b/>
          <w:sz w:val="22"/>
        </w:rPr>
      </w:pPr>
      <w:r w:rsidRPr="00FF000E">
        <w:rPr>
          <w:rFonts w:eastAsia="NSimSun" w:cs="Times New Roman"/>
          <w:sz w:val="22"/>
        </w:rPr>
        <w:t>5.4. Поставщик несет ответственность за ненадлежащую упаковку, не обеспечивающую сохранность товара при его хранении и транспортировании;</w:t>
      </w:r>
    </w:p>
    <w:p w14:paraId="1C50F943" w14:textId="77777777" w:rsidR="00FF000E" w:rsidRPr="00FF000E" w:rsidRDefault="00FF000E" w:rsidP="00FF000E">
      <w:pPr>
        <w:tabs>
          <w:tab w:val="left" w:pos="0"/>
        </w:tabs>
        <w:spacing w:after="0"/>
        <w:ind w:left="-567" w:right="57" w:firstLine="426"/>
        <w:jc w:val="both"/>
        <w:rPr>
          <w:rFonts w:eastAsia="NSimSun" w:cs="Times New Roman"/>
          <w:b/>
          <w:sz w:val="22"/>
        </w:rPr>
      </w:pPr>
      <w:r w:rsidRPr="00FF000E">
        <w:rPr>
          <w:rFonts w:eastAsia="NSimSun" w:cs="Times New Roman"/>
          <w:sz w:val="22"/>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8A1FDAA" w14:textId="77777777" w:rsidR="00F12C76" w:rsidRPr="00FF000E" w:rsidRDefault="00F12C76" w:rsidP="00FF000E">
      <w:pPr>
        <w:spacing w:after="0"/>
        <w:ind w:left="-567" w:firstLine="426"/>
        <w:jc w:val="both"/>
        <w:rPr>
          <w:sz w:val="22"/>
        </w:rPr>
      </w:pPr>
    </w:p>
    <w:sectPr w:rsidR="00F12C76" w:rsidRPr="00FF000E"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21833" w14:textId="77777777" w:rsidR="004D76DF" w:rsidRDefault="004D76DF" w:rsidP="001A593E">
      <w:pPr>
        <w:spacing w:after="0"/>
      </w:pPr>
      <w:r>
        <w:separator/>
      </w:r>
    </w:p>
  </w:endnote>
  <w:endnote w:type="continuationSeparator" w:id="0">
    <w:p w14:paraId="7384E00E" w14:textId="77777777" w:rsidR="004D76DF" w:rsidRDefault="004D76DF" w:rsidP="001A59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DejaVu Sans">
    <w:altName w:val="Times New Roman"/>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6A8A5" w14:textId="77777777" w:rsidR="004D76DF" w:rsidRDefault="004D76DF" w:rsidP="001A593E">
      <w:pPr>
        <w:spacing w:after="0"/>
      </w:pPr>
      <w:r>
        <w:separator/>
      </w:r>
    </w:p>
  </w:footnote>
  <w:footnote w:type="continuationSeparator" w:id="0">
    <w:p w14:paraId="09D95FAF" w14:textId="77777777" w:rsidR="004D76DF" w:rsidRDefault="004D76DF" w:rsidP="001A59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740A6"/>
    <w:multiLevelType w:val="hybridMultilevel"/>
    <w:tmpl w:val="A990A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3D0309"/>
    <w:multiLevelType w:val="hybridMultilevel"/>
    <w:tmpl w:val="452AE77C"/>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55756333">
    <w:abstractNumId w:val="0"/>
  </w:num>
  <w:num w:numId="2" w16cid:durableId="405609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29"/>
    <w:rsid w:val="00015184"/>
    <w:rsid w:val="00030E09"/>
    <w:rsid w:val="00087503"/>
    <w:rsid w:val="000B6E1D"/>
    <w:rsid w:val="000B6EAA"/>
    <w:rsid w:val="000C6235"/>
    <w:rsid w:val="001102AC"/>
    <w:rsid w:val="001A593E"/>
    <w:rsid w:val="001A796F"/>
    <w:rsid w:val="001B5833"/>
    <w:rsid w:val="001E5528"/>
    <w:rsid w:val="00202FA2"/>
    <w:rsid w:val="00253374"/>
    <w:rsid w:val="00263C99"/>
    <w:rsid w:val="00266EE8"/>
    <w:rsid w:val="00271DE2"/>
    <w:rsid w:val="002864A8"/>
    <w:rsid w:val="00303C98"/>
    <w:rsid w:val="00350D34"/>
    <w:rsid w:val="0038098D"/>
    <w:rsid w:val="004505B0"/>
    <w:rsid w:val="004A52B3"/>
    <w:rsid w:val="004D76DF"/>
    <w:rsid w:val="00536509"/>
    <w:rsid w:val="00543EB6"/>
    <w:rsid w:val="005D6990"/>
    <w:rsid w:val="00634521"/>
    <w:rsid w:val="00687296"/>
    <w:rsid w:val="006908D8"/>
    <w:rsid w:val="006C0B77"/>
    <w:rsid w:val="006F6D47"/>
    <w:rsid w:val="0071013C"/>
    <w:rsid w:val="00735045"/>
    <w:rsid w:val="00744507"/>
    <w:rsid w:val="0075342A"/>
    <w:rsid w:val="007A1392"/>
    <w:rsid w:val="008242FF"/>
    <w:rsid w:val="008320E9"/>
    <w:rsid w:val="00842478"/>
    <w:rsid w:val="0087060D"/>
    <w:rsid w:val="00870751"/>
    <w:rsid w:val="008978B0"/>
    <w:rsid w:val="008A037A"/>
    <w:rsid w:val="008B0CBF"/>
    <w:rsid w:val="008B482A"/>
    <w:rsid w:val="008C2B29"/>
    <w:rsid w:val="008C796D"/>
    <w:rsid w:val="008E6D78"/>
    <w:rsid w:val="009166AA"/>
    <w:rsid w:val="00922C48"/>
    <w:rsid w:val="00954025"/>
    <w:rsid w:val="009D6A5A"/>
    <w:rsid w:val="009E1067"/>
    <w:rsid w:val="00AE6440"/>
    <w:rsid w:val="00B912AA"/>
    <w:rsid w:val="00B915B7"/>
    <w:rsid w:val="00BC696F"/>
    <w:rsid w:val="00C00066"/>
    <w:rsid w:val="00C305DC"/>
    <w:rsid w:val="00C30E21"/>
    <w:rsid w:val="00C412E9"/>
    <w:rsid w:val="00CF0DC6"/>
    <w:rsid w:val="00D8178E"/>
    <w:rsid w:val="00DC7E2E"/>
    <w:rsid w:val="00DE75A5"/>
    <w:rsid w:val="00E92611"/>
    <w:rsid w:val="00EA59DF"/>
    <w:rsid w:val="00ED3F55"/>
    <w:rsid w:val="00EE4070"/>
    <w:rsid w:val="00EF5BAC"/>
    <w:rsid w:val="00F0084D"/>
    <w:rsid w:val="00F12C76"/>
    <w:rsid w:val="00F470D0"/>
    <w:rsid w:val="00F60704"/>
    <w:rsid w:val="00FE415D"/>
    <w:rsid w:val="00FF0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B05C"/>
  <w15:chartTrackingRefBased/>
  <w15:docId w15:val="{C62126FB-54CC-4351-98CB-CB4070BD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8C2B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C2B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C2B2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8C2B2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C2B2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C2B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C2B2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C2B2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C2B2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B2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C2B2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C2B2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C2B2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8C2B2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8C2B2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C2B2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C2B2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C2B29"/>
    <w:rPr>
      <w:rFonts w:eastAsiaTheme="majorEastAsia" w:cstheme="majorBidi"/>
      <w:color w:val="272727" w:themeColor="text1" w:themeTint="D8"/>
      <w:sz w:val="28"/>
    </w:rPr>
  </w:style>
  <w:style w:type="paragraph" w:styleId="a3">
    <w:name w:val="Title"/>
    <w:basedOn w:val="a"/>
    <w:next w:val="a"/>
    <w:link w:val="a4"/>
    <w:uiPriority w:val="10"/>
    <w:qFormat/>
    <w:rsid w:val="008C2B2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C2B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B2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C2B2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2B29"/>
    <w:pPr>
      <w:spacing w:before="160"/>
      <w:jc w:val="center"/>
    </w:pPr>
    <w:rPr>
      <w:i/>
      <w:iCs/>
      <w:color w:val="404040" w:themeColor="text1" w:themeTint="BF"/>
    </w:rPr>
  </w:style>
  <w:style w:type="character" w:customStyle="1" w:styleId="22">
    <w:name w:val="Цитата 2 Знак"/>
    <w:basedOn w:val="a0"/>
    <w:link w:val="21"/>
    <w:uiPriority w:val="29"/>
    <w:rsid w:val="008C2B29"/>
    <w:rPr>
      <w:rFonts w:ascii="Times New Roman" w:hAnsi="Times New Roman"/>
      <w:i/>
      <w:iCs/>
      <w:color w:val="404040" w:themeColor="text1" w:themeTint="BF"/>
      <w:sz w:val="28"/>
    </w:rPr>
  </w:style>
  <w:style w:type="paragraph" w:styleId="a7">
    <w:name w:val="List Paragraph"/>
    <w:basedOn w:val="a"/>
    <w:uiPriority w:val="34"/>
    <w:qFormat/>
    <w:rsid w:val="008C2B29"/>
    <w:pPr>
      <w:ind w:left="720"/>
      <w:contextualSpacing/>
    </w:pPr>
  </w:style>
  <w:style w:type="character" w:styleId="a8">
    <w:name w:val="Intense Emphasis"/>
    <w:basedOn w:val="a0"/>
    <w:uiPriority w:val="21"/>
    <w:qFormat/>
    <w:rsid w:val="008C2B29"/>
    <w:rPr>
      <w:i/>
      <w:iCs/>
      <w:color w:val="2F5496" w:themeColor="accent1" w:themeShade="BF"/>
    </w:rPr>
  </w:style>
  <w:style w:type="paragraph" w:styleId="a9">
    <w:name w:val="Intense Quote"/>
    <w:basedOn w:val="a"/>
    <w:next w:val="a"/>
    <w:link w:val="aa"/>
    <w:uiPriority w:val="30"/>
    <w:qFormat/>
    <w:rsid w:val="008C2B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C2B29"/>
    <w:rPr>
      <w:rFonts w:ascii="Times New Roman" w:hAnsi="Times New Roman"/>
      <w:i/>
      <w:iCs/>
      <w:color w:val="2F5496" w:themeColor="accent1" w:themeShade="BF"/>
      <w:sz w:val="28"/>
    </w:rPr>
  </w:style>
  <w:style w:type="character" w:styleId="ab">
    <w:name w:val="Intense Reference"/>
    <w:basedOn w:val="a0"/>
    <w:uiPriority w:val="32"/>
    <w:qFormat/>
    <w:rsid w:val="008C2B29"/>
    <w:rPr>
      <w:b/>
      <w:bCs/>
      <w:smallCaps/>
      <w:color w:val="2F5496" w:themeColor="accent1" w:themeShade="BF"/>
      <w:spacing w:val="5"/>
    </w:rPr>
  </w:style>
  <w:style w:type="paragraph" w:styleId="ac">
    <w:name w:val="header"/>
    <w:basedOn w:val="a"/>
    <w:link w:val="ad"/>
    <w:uiPriority w:val="99"/>
    <w:unhideWhenUsed/>
    <w:rsid w:val="001A593E"/>
    <w:pPr>
      <w:tabs>
        <w:tab w:val="center" w:pos="4677"/>
        <w:tab w:val="right" w:pos="9355"/>
      </w:tabs>
      <w:spacing w:after="0"/>
    </w:pPr>
  </w:style>
  <w:style w:type="character" w:customStyle="1" w:styleId="ad">
    <w:name w:val="Верхний колонтитул Знак"/>
    <w:basedOn w:val="a0"/>
    <w:link w:val="ac"/>
    <w:uiPriority w:val="99"/>
    <w:rsid w:val="001A593E"/>
    <w:rPr>
      <w:rFonts w:ascii="Times New Roman" w:hAnsi="Times New Roman"/>
      <w:sz w:val="28"/>
    </w:rPr>
  </w:style>
  <w:style w:type="paragraph" w:styleId="ae">
    <w:name w:val="footer"/>
    <w:basedOn w:val="a"/>
    <w:link w:val="af"/>
    <w:uiPriority w:val="99"/>
    <w:unhideWhenUsed/>
    <w:rsid w:val="001A593E"/>
    <w:pPr>
      <w:tabs>
        <w:tab w:val="center" w:pos="4677"/>
        <w:tab w:val="right" w:pos="9355"/>
      </w:tabs>
      <w:spacing w:after="0"/>
    </w:pPr>
  </w:style>
  <w:style w:type="character" w:customStyle="1" w:styleId="af">
    <w:name w:val="Нижний колонтитул Знак"/>
    <w:basedOn w:val="a0"/>
    <w:link w:val="ae"/>
    <w:uiPriority w:val="99"/>
    <w:rsid w:val="001A593E"/>
    <w:rPr>
      <w:rFonts w:ascii="Times New Roman" w:hAnsi="Times New Roman"/>
      <w:sz w:val="28"/>
    </w:rPr>
  </w:style>
  <w:style w:type="character" w:styleId="af0">
    <w:name w:val="Hyperlink"/>
    <w:basedOn w:val="a0"/>
    <w:uiPriority w:val="99"/>
    <w:unhideWhenUsed/>
    <w:rsid w:val="00087503"/>
    <w:rPr>
      <w:color w:val="0563C1" w:themeColor="hyperlink"/>
      <w:u w:val="single"/>
    </w:rPr>
  </w:style>
  <w:style w:type="character" w:styleId="af1">
    <w:name w:val="Unresolved Mention"/>
    <w:basedOn w:val="a0"/>
    <w:uiPriority w:val="99"/>
    <w:semiHidden/>
    <w:unhideWhenUsed/>
    <w:rsid w:val="00087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0000">
      <w:bodyDiv w:val="1"/>
      <w:marLeft w:val="0"/>
      <w:marRight w:val="0"/>
      <w:marTop w:val="0"/>
      <w:marBottom w:val="0"/>
      <w:divBdr>
        <w:top w:val="none" w:sz="0" w:space="0" w:color="auto"/>
        <w:left w:val="none" w:sz="0" w:space="0" w:color="auto"/>
        <w:bottom w:val="none" w:sz="0" w:space="0" w:color="auto"/>
        <w:right w:val="none" w:sz="0" w:space="0" w:color="auto"/>
      </w:divBdr>
    </w:div>
    <w:div w:id="351296934">
      <w:bodyDiv w:val="1"/>
      <w:marLeft w:val="0"/>
      <w:marRight w:val="0"/>
      <w:marTop w:val="0"/>
      <w:marBottom w:val="0"/>
      <w:divBdr>
        <w:top w:val="none" w:sz="0" w:space="0" w:color="auto"/>
        <w:left w:val="none" w:sz="0" w:space="0" w:color="auto"/>
        <w:bottom w:val="none" w:sz="0" w:space="0" w:color="auto"/>
        <w:right w:val="none" w:sz="0" w:space="0" w:color="auto"/>
      </w:divBdr>
    </w:div>
    <w:div w:id="460002943">
      <w:bodyDiv w:val="1"/>
      <w:marLeft w:val="0"/>
      <w:marRight w:val="0"/>
      <w:marTop w:val="0"/>
      <w:marBottom w:val="0"/>
      <w:divBdr>
        <w:top w:val="none" w:sz="0" w:space="0" w:color="auto"/>
        <w:left w:val="none" w:sz="0" w:space="0" w:color="auto"/>
        <w:bottom w:val="none" w:sz="0" w:space="0" w:color="auto"/>
        <w:right w:val="none" w:sz="0" w:space="0" w:color="auto"/>
      </w:divBdr>
    </w:div>
    <w:div w:id="534121178">
      <w:bodyDiv w:val="1"/>
      <w:marLeft w:val="0"/>
      <w:marRight w:val="0"/>
      <w:marTop w:val="0"/>
      <w:marBottom w:val="0"/>
      <w:divBdr>
        <w:top w:val="none" w:sz="0" w:space="0" w:color="auto"/>
        <w:left w:val="none" w:sz="0" w:space="0" w:color="auto"/>
        <w:bottom w:val="none" w:sz="0" w:space="0" w:color="auto"/>
        <w:right w:val="none" w:sz="0" w:space="0" w:color="auto"/>
      </w:divBdr>
    </w:div>
    <w:div w:id="722169645">
      <w:bodyDiv w:val="1"/>
      <w:marLeft w:val="0"/>
      <w:marRight w:val="0"/>
      <w:marTop w:val="0"/>
      <w:marBottom w:val="0"/>
      <w:divBdr>
        <w:top w:val="none" w:sz="0" w:space="0" w:color="auto"/>
        <w:left w:val="none" w:sz="0" w:space="0" w:color="auto"/>
        <w:bottom w:val="none" w:sz="0" w:space="0" w:color="auto"/>
        <w:right w:val="none" w:sz="0" w:space="0" w:color="auto"/>
      </w:divBdr>
    </w:div>
    <w:div w:id="1136751470">
      <w:bodyDiv w:val="1"/>
      <w:marLeft w:val="0"/>
      <w:marRight w:val="0"/>
      <w:marTop w:val="0"/>
      <w:marBottom w:val="0"/>
      <w:divBdr>
        <w:top w:val="none" w:sz="0" w:space="0" w:color="auto"/>
        <w:left w:val="none" w:sz="0" w:space="0" w:color="auto"/>
        <w:bottom w:val="none" w:sz="0" w:space="0" w:color="auto"/>
        <w:right w:val="none" w:sz="0" w:space="0" w:color="auto"/>
      </w:divBdr>
    </w:div>
    <w:div w:id="118294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635</Words>
  <Characters>3624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Олег Лоскутов</cp:lastModifiedBy>
  <cp:revision>9</cp:revision>
  <dcterms:created xsi:type="dcterms:W3CDTF">2025-08-01T06:32:00Z</dcterms:created>
  <dcterms:modified xsi:type="dcterms:W3CDTF">2026-05-05T09:27:00Z</dcterms:modified>
</cp:coreProperties>
</file>