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83" w:rsidRDefault="00CA057F" w:rsidP="00AE2CA9">
      <w:pPr>
        <w:widowControl/>
        <w:spacing w:before="0" w:line="276" w:lineRule="auto"/>
        <w:jc w:val="center"/>
        <w:rPr>
          <w:b/>
          <w:szCs w:val="24"/>
        </w:rPr>
      </w:pPr>
      <w:r w:rsidRPr="00AE2CA9">
        <w:rPr>
          <w:b/>
          <w:szCs w:val="24"/>
        </w:rPr>
        <w:t xml:space="preserve">Техническое задание </w:t>
      </w:r>
    </w:p>
    <w:p w:rsidR="006E27E5" w:rsidRDefault="00CA057F" w:rsidP="00AE2CA9">
      <w:pPr>
        <w:widowControl/>
        <w:spacing w:before="0" w:line="276" w:lineRule="auto"/>
        <w:jc w:val="center"/>
        <w:rPr>
          <w:b/>
          <w:szCs w:val="24"/>
        </w:rPr>
      </w:pPr>
      <w:r w:rsidRPr="00AE2CA9">
        <w:rPr>
          <w:b/>
          <w:szCs w:val="24"/>
        </w:rPr>
        <w:t>на оказание услуг по перевозке</w:t>
      </w:r>
      <w:r w:rsidR="00762EEE" w:rsidRPr="00AE2CA9">
        <w:rPr>
          <w:b/>
          <w:szCs w:val="24"/>
        </w:rPr>
        <w:t>, отгрузке и хранени</w:t>
      </w:r>
      <w:r w:rsidR="00195C8D">
        <w:rPr>
          <w:b/>
          <w:szCs w:val="24"/>
        </w:rPr>
        <w:t>ю</w:t>
      </w:r>
      <w:r w:rsidRPr="00AE2CA9">
        <w:rPr>
          <w:b/>
          <w:szCs w:val="24"/>
        </w:rPr>
        <w:t xml:space="preserve"> угля</w:t>
      </w:r>
    </w:p>
    <w:p w:rsidR="00057E83" w:rsidRPr="00AE2CA9" w:rsidRDefault="00057E83" w:rsidP="00AE2CA9">
      <w:pPr>
        <w:widowControl/>
        <w:spacing w:before="0" w:line="276" w:lineRule="auto"/>
        <w:jc w:val="center"/>
        <w:rPr>
          <w:b/>
          <w:szCs w:val="24"/>
        </w:rPr>
      </w:pPr>
    </w:p>
    <w:p w:rsidR="00057E83" w:rsidRPr="00057E83" w:rsidRDefault="003F246B" w:rsidP="00057E83">
      <w:pPr>
        <w:pStyle w:val="13"/>
        <w:spacing w:line="276" w:lineRule="auto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49.20.16</w:t>
      </w:r>
      <w:r w:rsidR="00057E83" w:rsidRPr="00057E83">
        <w:rPr>
          <w:bCs/>
          <w:i/>
          <w:iCs/>
          <w:szCs w:val="24"/>
        </w:rPr>
        <w:t>.000</w:t>
      </w:r>
    </w:p>
    <w:p w:rsidR="006E27E5" w:rsidRPr="00057E83" w:rsidRDefault="00057E83" w:rsidP="00057E83">
      <w:pPr>
        <w:pStyle w:val="13"/>
        <w:spacing w:line="276" w:lineRule="auto"/>
        <w:rPr>
          <w:bCs/>
          <w:i/>
          <w:iCs/>
          <w:szCs w:val="24"/>
        </w:rPr>
      </w:pPr>
      <w:r w:rsidRPr="00057E83">
        <w:rPr>
          <w:bCs/>
          <w:i/>
          <w:iCs/>
          <w:szCs w:val="24"/>
        </w:rPr>
        <w:t xml:space="preserve">Услуги по перевозке </w:t>
      </w:r>
      <w:r w:rsidR="00A2372F">
        <w:rPr>
          <w:bCs/>
          <w:i/>
          <w:iCs/>
          <w:szCs w:val="24"/>
        </w:rPr>
        <w:t xml:space="preserve">железнодорожным </w:t>
      </w:r>
      <w:r w:rsidRPr="00057E83">
        <w:rPr>
          <w:bCs/>
          <w:i/>
          <w:iCs/>
          <w:szCs w:val="24"/>
        </w:rPr>
        <w:t>транспортом сухих сыпучих грузов</w:t>
      </w:r>
    </w:p>
    <w:p w:rsidR="00057E83" w:rsidRPr="00AE2CA9" w:rsidRDefault="00057E83" w:rsidP="00057E83">
      <w:pPr>
        <w:pStyle w:val="13"/>
        <w:spacing w:line="276" w:lineRule="auto"/>
        <w:rPr>
          <w:b/>
          <w:szCs w:val="24"/>
        </w:rPr>
      </w:pPr>
    </w:p>
    <w:p w:rsidR="006E27E5" w:rsidRPr="00AE2CA9" w:rsidRDefault="00CA057F" w:rsidP="00AE2CA9">
      <w:pPr>
        <w:tabs>
          <w:tab w:val="left" w:pos="709"/>
        </w:tabs>
        <w:spacing w:before="0" w:line="276" w:lineRule="auto"/>
        <w:rPr>
          <w:szCs w:val="24"/>
        </w:rPr>
      </w:pPr>
      <w:r w:rsidRPr="00AE2CA9">
        <w:rPr>
          <w:b/>
          <w:szCs w:val="24"/>
        </w:rPr>
        <w:t xml:space="preserve">1. Объект закупки: </w:t>
      </w:r>
      <w:r w:rsidRPr="00AE2CA9">
        <w:rPr>
          <w:szCs w:val="24"/>
        </w:rPr>
        <w:t xml:space="preserve">Оказание услуг по </w:t>
      </w:r>
      <w:r w:rsidR="00762EEE" w:rsidRPr="00AE2CA9">
        <w:rPr>
          <w:szCs w:val="24"/>
        </w:rPr>
        <w:t>перевозке, отгрузке и хранени</w:t>
      </w:r>
      <w:r w:rsidR="00195C8D">
        <w:rPr>
          <w:szCs w:val="24"/>
        </w:rPr>
        <w:t>ю</w:t>
      </w:r>
      <w:r w:rsidR="00762EEE" w:rsidRPr="00AE2CA9">
        <w:rPr>
          <w:szCs w:val="24"/>
        </w:rPr>
        <w:t xml:space="preserve"> угля</w:t>
      </w:r>
    </w:p>
    <w:p w:rsidR="006E27E5" w:rsidRPr="00BA228B" w:rsidRDefault="00CA057F" w:rsidP="00AE2CA9">
      <w:pPr>
        <w:tabs>
          <w:tab w:val="left" w:pos="709"/>
        </w:tabs>
        <w:spacing w:before="0" w:line="276" w:lineRule="auto"/>
        <w:rPr>
          <w:szCs w:val="24"/>
          <w:highlight w:val="yellow"/>
        </w:rPr>
      </w:pPr>
      <w:r w:rsidRPr="00BA228B">
        <w:rPr>
          <w:b/>
          <w:szCs w:val="24"/>
          <w:highlight w:val="yellow"/>
        </w:rPr>
        <w:t xml:space="preserve">2. Срок </w:t>
      </w:r>
      <w:r w:rsidR="00762EEE" w:rsidRPr="00BA228B">
        <w:rPr>
          <w:b/>
          <w:szCs w:val="24"/>
          <w:highlight w:val="yellow"/>
        </w:rPr>
        <w:t>поставки</w:t>
      </w:r>
      <w:r w:rsidRPr="00BA228B">
        <w:rPr>
          <w:b/>
          <w:szCs w:val="24"/>
          <w:highlight w:val="yellow"/>
        </w:rPr>
        <w:t xml:space="preserve">: </w:t>
      </w:r>
      <w:r w:rsidRPr="00BA228B">
        <w:rPr>
          <w:szCs w:val="24"/>
          <w:highlight w:val="yellow"/>
        </w:rPr>
        <w:t>с 01.0</w:t>
      </w:r>
      <w:r w:rsidR="00BA228B" w:rsidRPr="00BA228B">
        <w:rPr>
          <w:szCs w:val="24"/>
          <w:highlight w:val="yellow"/>
        </w:rPr>
        <w:t>7</w:t>
      </w:r>
      <w:r w:rsidRPr="00BA228B">
        <w:rPr>
          <w:szCs w:val="24"/>
          <w:highlight w:val="yellow"/>
        </w:rPr>
        <w:t>.202</w:t>
      </w:r>
      <w:r w:rsidR="007F099D" w:rsidRPr="00BA228B">
        <w:rPr>
          <w:szCs w:val="24"/>
          <w:highlight w:val="yellow"/>
        </w:rPr>
        <w:t>6</w:t>
      </w:r>
      <w:r w:rsidR="00BA228B" w:rsidRPr="00BA228B">
        <w:rPr>
          <w:szCs w:val="24"/>
          <w:highlight w:val="yellow"/>
        </w:rPr>
        <w:t xml:space="preserve"> по 31</w:t>
      </w:r>
      <w:r w:rsidRPr="00BA228B">
        <w:rPr>
          <w:szCs w:val="24"/>
          <w:highlight w:val="yellow"/>
        </w:rPr>
        <w:t>.</w:t>
      </w:r>
      <w:r w:rsidR="00BA228B" w:rsidRPr="00BA228B">
        <w:rPr>
          <w:szCs w:val="24"/>
          <w:highlight w:val="yellow"/>
        </w:rPr>
        <w:t>08.</w:t>
      </w:r>
      <w:r w:rsidRPr="00BA228B">
        <w:rPr>
          <w:szCs w:val="24"/>
          <w:highlight w:val="yellow"/>
        </w:rPr>
        <w:t>202</w:t>
      </w:r>
      <w:r w:rsidR="007F099D" w:rsidRPr="00BA228B">
        <w:rPr>
          <w:szCs w:val="24"/>
          <w:highlight w:val="yellow"/>
        </w:rPr>
        <w:t>7</w:t>
      </w:r>
      <w:r w:rsidRPr="00BA228B">
        <w:rPr>
          <w:szCs w:val="24"/>
          <w:highlight w:val="yellow"/>
        </w:rPr>
        <w:t xml:space="preserve"> года</w:t>
      </w:r>
      <w:r w:rsidR="00762EEE" w:rsidRPr="00BA228B">
        <w:rPr>
          <w:szCs w:val="24"/>
          <w:highlight w:val="yellow"/>
        </w:rPr>
        <w:t xml:space="preserve">, по предварительной заявке </w:t>
      </w:r>
      <w:r w:rsidR="003E6AB6" w:rsidRPr="00BA228B">
        <w:rPr>
          <w:szCs w:val="24"/>
          <w:highlight w:val="yellow"/>
        </w:rPr>
        <w:t xml:space="preserve">Заказчика </w:t>
      </w:r>
      <w:r w:rsidR="00762EEE" w:rsidRPr="00BA228B">
        <w:rPr>
          <w:szCs w:val="24"/>
          <w:highlight w:val="yellow"/>
        </w:rPr>
        <w:t>(</w:t>
      </w:r>
      <w:r w:rsidR="00EE6CB8" w:rsidRPr="00BA228B">
        <w:rPr>
          <w:szCs w:val="24"/>
          <w:highlight w:val="yellow"/>
        </w:rPr>
        <w:t>не менее чем за две недели)</w:t>
      </w:r>
      <w:r w:rsidR="003E6AB6" w:rsidRPr="00BA228B">
        <w:rPr>
          <w:szCs w:val="24"/>
          <w:highlight w:val="yellow"/>
        </w:rPr>
        <w:t>.</w:t>
      </w:r>
    </w:p>
    <w:p w:rsidR="00634BB5" w:rsidRPr="00AE2CA9" w:rsidRDefault="00EE6CB8" w:rsidP="00AE2CA9">
      <w:pPr>
        <w:tabs>
          <w:tab w:val="left" w:pos="709"/>
        </w:tabs>
        <w:spacing w:before="0" w:line="276" w:lineRule="auto"/>
        <w:rPr>
          <w:szCs w:val="24"/>
        </w:rPr>
      </w:pPr>
      <w:r w:rsidRPr="00AE2CA9">
        <w:rPr>
          <w:szCs w:val="24"/>
        </w:rPr>
        <w:t>2</w:t>
      </w:r>
      <w:r w:rsidR="00CA057F" w:rsidRPr="00AE2CA9">
        <w:rPr>
          <w:szCs w:val="24"/>
        </w:rPr>
        <w:t xml:space="preserve">.1. Доставка угля осуществляется партиями по количеству, </w:t>
      </w:r>
      <w:proofErr w:type="gramStart"/>
      <w:r w:rsidR="00CA057F" w:rsidRPr="00AE2CA9">
        <w:rPr>
          <w:szCs w:val="24"/>
        </w:rPr>
        <w:t>указанным</w:t>
      </w:r>
      <w:proofErr w:type="gramEnd"/>
      <w:r w:rsidR="00CA057F" w:rsidRPr="00AE2CA9">
        <w:rPr>
          <w:szCs w:val="24"/>
        </w:rPr>
        <w:t xml:space="preserve"> в заявках Заказчика.</w:t>
      </w:r>
    </w:p>
    <w:p w:rsidR="006E27E5" w:rsidRPr="00AE2CA9" w:rsidRDefault="00C55D7A" w:rsidP="00AE2CA9">
      <w:pPr>
        <w:tabs>
          <w:tab w:val="left" w:pos="709"/>
        </w:tabs>
        <w:spacing w:before="0" w:line="276" w:lineRule="auto"/>
        <w:rPr>
          <w:b/>
          <w:szCs w:val="24"/>
        </w:rPr>
      </w:pPr>
      <w:r w:rsidRPr="00AE2CA9">
        <w:rPr>
          <w:b/>
          <w:szCs w:val="24"/>
        </w:rPr>
        <w:t>3</w:t>
      </w:r>
      <w:r w:rsidR="00CA057F" w:rsidRPr="00AE2CA9">
        <w:rPr>
          <w:b/>
          <w:szCs w:val="24"/>
        </w:rPr>
        <w:t>. Место и объем оказания услуг:</w:t>
      </w:r>
    </w:p>
    <w:p w:rsidR="006E27E5" w:rsidRPr="00697981" w:rsidRDefault="00C55D7A" w:rsidP="00AE2CA9">
      <w:pPr>
        <w:tabs>
          <w:tab w:val="left" w:pos="709"/>
        </w:tabs>
        <w:spacing w:before="0" w:line="276" w:lineRule="auto"/>
        <w:rPr>
          <w:szCs w:val="24"/>
        </w:rPr>
      </w:pPr>
      <w:r w:rsidRPr="00AE2CA9">
        <w:rPr>
          <w:szCs w:val="24"/>
        </w:rPr>
        <w:t>3</w:t>
      </w:r>
      <w:r w:rsidR="00CA057F" w:rsidRPr="00AE2CA9">
        <w:rPr>
          <w:szCs w:val="24"/>
        </w:rPr>
        <w:t>.1.</w:t>
      </w:r>
      <w:r w:rsidR="00CA057F" w:rsidRPr="00AE2CA9">
        <w:rPr>
          <w:b/>
          <w:szCs w:val="24"/>
        </w:rPr>
        <w:t xml:space="preserve"> </w:t>
      </w:r>
      <w:r w:rsidR="00CA057F" w:rsidRPr="0066503D">
        <w:rPr>
          <w:szCs w:val="24"/>
        </w:rPr>
        <w:t>Количество оказываемых услуг:</w:t>
      </w:r>
      <w:r w:rsidR="00CA057F" w:rsidRPr="0066503D">
        <w:rPr>
          <w:b/>
          <w:szCs w:val="24"/>
        </w:rPr>
        <w:t xml:space="preserve"> </w:t>
      </w:r>
      <w:r w:rsidRPr="0066503D">
        <w:rPr>
          <w:szCs w:val="24"/>
        </w:rPr>
        <w:t>14 395</w:t>
      </w:r>
      <w:r w:rsidR="00CA057F" w:rsidRPr="0066503D">
        <w:rPr>
          <w:szCs w:val="24"/>
        </w:rPr>
        <w:t xml:space="preserve"> (</w:t>
      </w:r>
      <w:r w:rsidRPr="0066503D">
        <w:rPr>
          <w:szCs w:val="24"/>
        </w:rPr>
        <w:t>четырнадцать</w:t>
      </w:r>
      <w:r w:rsidR="00CA057F" w:rsidRPr="0066503D">
        <w:rPr>
          <w:szCs w:val="24"/>
        </w:rPr>
        <w:t xml:space="preserve"> тысяч </w:t>
      </w:r>
      <w:r w:rsidRPr="0066503D">
        <w:rPr>
          <w:szCs w:val="24"/>
        </w:rPr>
        <w:t>триста девяносто пять</w:t>
      </w:r>
      <w:r w:rsidR="00CA057F" w:rsidRPr="0066503D">
        <w:rPr>
          <w:szCs w:val="24"/>
        </w:rPr>
        <w:t xml:space="preserve">) </w:t>
      </w:r>
      <w:r w:rsidR="00CA057F" w:rsidRPr="00697981">
        <w:rPr>
          <w:szCs w:val="24"/>
        </w:rPr>
        <w:t>тонн</w:t>
      </w:r>
    </w:p>
    <w:p w:rsidR="00697981" w:rsidRPr="00697981" w:rsidRDefault="00D13BE2" w:rsidP="00697981">
      <w:pPr>
        <w:widowControl/>
        <w:spacing w:before="0" w:line="276" w:lineRule="auto"/>
        <w:rPr>
          <w:szCs w:val="24"/>
        </w:rPr>
      </w:pPr>
      <w:r w:rsidRPr="00697981">
        <w:rPr>
          <w:bCs/>
          <w:szCs w:val="24"/>
        </w:rPr>
        <w:t xml:space="preserve">3.2. Место отгрузки и поставки угля: от станции </w:t>
      </w:r>
      <w:proofErr w:type="spellStart"/>
      <w:r w:rsidRPr="00697981">
        <w:rPr>
          <w:bCs/>
          <w:szCs w:val="24"/>
        </w:rPr>
        <w:t>Тимлюй</w:t>
      </w:r>
      <w:proofErr w:type="spellEnd"/>
      <w:r w:rsidRPr="00697981">
        <w:rPr>
          <w:bCs/>
          <w:szCs w:val="24"/>
        </w:rPr>
        <w:t xml:space="preserve"> ВСЖД</w:t>
      </w:r>
      <w:r w:rsidR="008675C7" w:rsidRPr="00697981">
        <w:rPr>
          <w:bCs/>
          <w:szCs w:val="24"/>
        </w:rPr>
        <w:t xml:space="preserve"> </w:t>
      </w:r>
      <w:proofErr w:type="spellStart"/>
      <w:r w:rsidR="008675C7" w:rsidRPr="00697981">
        <w:rPr>
          <w:bCs/>
          <w:szCs w:val="24"/>
        </w:rPr>
        <w:t>Кабанский</w:t>
      </w:r>
      <w:proofErr w:type="spellEnd"/>
      <w:r w:rsidR="008675C7" w:rsidRPr="00697981">
        <w:rPr>
          <w:bCs/>
          <w:szCs w:val="24"/>
        </w:rPr>
        <w:t xml:space="preserve"> район Республика Бурятия</w:t>
      </w:r>
      <w:r w:rsidRPr="00697981">
        <w:rPr>
          <w:bCs/>
          <w:szCs w:val="24"/>
        </w:rPr>
        <w:t xml:space="preserve"> до склада </w:t>
      </w:r>
      <w:r w:rsidR="00697981" w:rsidRPr="00697981">
        <w:rPr>
          <w:bCs/>
          <w:szCs w:val="24"/>
        </w:rPr>
        <w:t>исполнителя, с перестановкой вагонов исполнителя с последующим</w:t>
      </w:r>
      <w:r w:rsidR="00697981" w:rsidRPr="00697981">
        <w:rPr>
          <w:szCs w:val="24"/>
        </w:rPr>
        <w:t xml:space="preserve"> оказанием услуг по перевозке, отгрузке и хранению угля.</w:t>
      </w:r>
    </w:p>
    <w:p w:rsidR="006E27E5" w:rsidRPr="00AE2CA9" w:rsidRDefault="00D00F48" w:rsidP="00AE2CA9">
      <w:pPr>
        <w:tabs>
          <w:tab w:val="left" w:pos="709"/>
        </w:tabs>
        <w:spacing w:before="0" w:line="276" w:lineRule="auto"/>
        <w:rPr>
          <w:szCs w:val="24"/>
        </w:rPr>
      </w:pPr>
      <w:r w:rsidRPr="00AE2CA9">
        <w:rPr>
          <w:b/>
          <w:szCs w:val="24"/>
        </w:rPr>
        <w:t>4</w:t>
      </w:r>
      <w:r w:rsidR="00CA057F" w:rsidRPr="00AE2CA9">
        <w:rPr>
          <w:b/>
          <w:szCs w:val="24"/>
        </w:rPr>
        <w:t>. Требования к безопасности оказываемых услуг:</w:t>
      </w:r>
      <w:r w:rsidR="00CA057F" w:rsidRPr="00AE2CA9">
        <w:rPr>
          <w:szCs w:val="24"/>
        </w:rPr>
        <w:t xml:space="preserve"> </w:t>
      </w:r>
    </w:p>
    <w:p w:rsidR="006E27E5" w:rsidRPr="00AE2CA9" w:rsidRDefault="00D00F48" w:rsidP="00AE2CA9">
      <w:pPr>
        <w:tabs>
          <w:tab w:val="left" w:pos="709"/>
        </w:tabs>
        <w:spacing w:before="0" w:line="276" w:lineRule="auto"/>
        <w:rPr>
          <w:bCs/>
          <w:szCs w:val="24"/>
        </w:rPr>
      </w:pPr>
      <w:r w:rsidRPr="00AE2CA9">
        <w:rPr>
          <w:szCs w:val="24"/>
        </w:rPr>
        <w:t>4</w:t>
      </w:r>
      <w:r w:rsidR="00CA057F" w:rsidRPr="00AE2CA9">
        <w:rPr>
          <w:szCs w:val="24"/>
        </w:rPr>
        <w:t xml:space="preserve">.1. Качество услуг должно соответствовать действующим нормативным документам РФ, определяющим порядок перевозки грузов в соответствии с Гражданским кодексом РФ, Федеральным законом от 08.11.2007 № 259-ФЗ «Устав автомобильного транспорта и городского наземного электрического транспорта» и иным действующим нормативно-правовым актам РФ. Оказание услуг должно осуществляться с соблюдением требований технической документации по эксплуатации транспортных средств, с соблюдением требований Правил дорожного движения и требований Федерального закона от 10.12.1995 № 196-ФЗ «О безопасности дорожного движения». </w:t>
      </w:r>
      <w:r w:rsidR="00CA057F" w:rsidRPr="00AE2CA9">
        <w:rPr>
          <w:bCs/>
          <w:szCs w:val="24"/>
        </w:rPr>
        <w:t xml:space="preserve">Постановление Правительства РФ от 21.12.2020 </w:t>
      </w:r>
      <w:r w:rsidRPr="00AE2CA9">
        <w:rPr>
          <w:bCs/>
          <w:szCs w:val="24"/>
        </w:rPr>
        <w:t>№</w:t>
      </w:r>
      <w:r w:rsidR="00CA057F" w:rsidRPr="00AE2CA9">
        <w:rPr>
          <w:bCs/>
          <w:szCs w:val="24"/>
        </w:rPr>
        <w:t xml:space="preserve"> 2200 </w:t>
      </w:r>
      <w:r w:rsidRPr="00AE2CA9">
        <w:rPr>
          <w:bCs/>
          <w:szCs w:val="24"/>
        </w:rPr>
        <w:t>«</w:t>
      </w:r>
      <w:r w:rsidR="00CA057F" w:rsidRPr="00AE2CA9">
        <w:rPr>
          <w:bCs/>
          <w:szCs w:val="24"/>
        </w:rPr>
        <w:t>Об утверждении Правил перевозок грузов автомобильным транспортом и о внесении изменений в пункт 2.1.1 Правил дорожного движения Российской Федерации</w:t>
      </w:r>
      <w:r w:rsidRPr="00AE2CA9">
        <w:rPr>
          <w:bCs/>
          <w:szCs w:val="24"/>
        </w:rPr>
        <w:t>»</w:t>
      </w:r>
      <w:r w:rsidR="00CA057F" w:rsidRPr="00AE2CA9">
        <w:rPr>
          <w:bCs/>
          <w:szCs w:val="24"/>
        </w:rPr>
        <w:t>.</w:t>
      </w:r>
    </w:p>
    <w:p w:rsidR="006E27E5" w:rsidRPr="00AE2CA9" w:rsidRDefault="00D00F48" w:rsidP="00AE2CA9">
      <w:pPr>
        <w:tabs>
          <w:tab w:val="left" w:pos="709"/>
        </w:tabs>
        <w:spacing w:before="0" w:line="276" w:lineRule="auto"/>
        <w:rPr>
          <w:szCs w:val="24"/>
        </w:rPr>
      </w:pPr>
      <w:r w:rsidRPr="00AE2CA9">
        <w:rPr>
          <w:bCs/>
          <w:szCs w:val="24"/>
        </w:rPr>
        <w:t>4</w:t>
      </w:r>
      <w:r w:rsidR="00CA057F" w:rsidRPr="00AE2CA9">
        <w:rPr>
          <w:bCs/>
          <w:szCs w:val="24"/>
        </w:rPr>
        <w:t xml:space="preserve">.2. </w:t>
      </w:r>
      <w:r w:rsidR="00CA057F" w:rsidRPr="00AE2CA9">
        <w:rPr>
          <w:szCs w:val="24"/>
        </w:rPr>
        <w:t>Исполнитель обязан обеспечить сохранность угля при транспортировке до места назначения. Исполнитель своими силами и за свой счет устраняет недостатки, допущенные по его вине при оказании услуг.</w:t>
      </w:r>
    </w:p>
    <w:p w:rsidR="006E27E5" w:rsidRPr="00AE2CA9" w:rsidRDefault="00D00F48" w:rsidP="00AE2CA9">
      <w:pPr>
        <w:widowControl/>
        <w:spacing w:before="0" w:line="276" w:lineRule="auto"/>
        <w:rPr>
          <w:color w:val="000000"/>
          <w:szCs w:val="24"/>
        </w:rPr>
      </w:pPr>
      <w:r w:rsidRPr="00AE2CA9">
        <w:rPr>
          <w:szCs w:val="24"/>
        </w:rPr>
        <w:t>4</w:t>
      </w:r>
      <w:r w:rsidR="00CA057F" w:rsidRPr="00AE2CA9">
        <w:rPr>
          <w:szCs w:val="24"/>
        </w:rPr>
        <w:t xml:space="preserve">.3. </w:t>
      </w:r>
      <w:r w:rsidR="00CA057F" w:rsidRPr="00AE2CA9">
        <w:rPr>
          <w:color w:val="000000"/>
          <w:szCs w:val="24"/>
        </w:rPr>
        <w:t>Доставка Товара, до места хранения Товара,</w:t>
      </w:r>
      <w:r w:rsidR="00E86E4F" w:rsidRPr="00AE2CA9">
        <w:rPr>
          <w:color w:val="000000"/>
          <w:szCs w:val="24"/>
        </w:rPr>
        <w:t xml:space="preserve"> хранение Товара, </w:t>
      </w:r>
      <w:r w:rsidR="00CA057F" w:rsidRPr="00AE2CA9">
        <w:rPr>
          <w:color w:val="000000"/>
          <w:szCs w:val="24"/>
        </w:rPr>
        <w:t>разгрузка Товара производится силами и средствами Исполнителя. Доставка Товара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Договора.</w:t>
      </w:r>
    </w:p>
    <w:p w:rsidR="006E27E5" w:rsidRPr="00AE2CA9" w:rsidRDefault="00E86E4F" w:rsidP="00AE2CA9">
      <w:pPr>
        <w:widowControl/>
        <w:spacing w:before="0" w:line="276" w:lineRule="auto"/>
        <w:rPr>
          <w:rStyle w:val="14"/>
          <w:color w:val="000000"/>
          <w:sz w:val="24"/>
          <w:szCs w:val="24"/>
        </w:rPr>
      </w:pPr>
      <w:r w:rsidRPr="00AE2CA9">
        <w:rPr>
          <w:rStyle w:val="14"/>
          <w:color w:val="000000"/>
          <w:sz w:val="24"/>
          <w:szCs w:val="24"/>
        </w:rPr>
        <w:t>4</w:t>
      </w:r>
      <w:r w:rsidR="00CA057F" w:rsidRPr="00AE2CA9">
        <w:rPr>
          <w:rStyle w:val="14"/>
          <w:color w:val="000000"/>
          <w:sz w:val="24"/>
          <w:szCs w:val="24"/>
        </w:rPr>
        <w:t xml:space="preserve">.4. </w:t>
      </w:r>
      <w:proofErr w:type="gramStart"/>
      <w:r w:rsidR="00CA057F" w:rsidRPr="00AE2CA9">
        <w:rPr>
          <w:rStyle w:val="14"/>
          <w:color w:val="000000"/>
          <w:sz w:val="24"/>
          <w:szCs w:val="24"/>
        </w:rPr>
        <w:t>Исполнитель обязан доставить весь вверенный Заказчиком груз в пункт назначения к указанному времени, согласно данным в маршрутном листе, товарным накладным (далее по тексту ТН) и выдать его грузополучателю, уполномоченному на получение груза, с обязательным, своевременным и надлежащим оформлением, в установленном порядке, сопроводительных документов (ТН, путевых листов и т.д.), заверив получение соответствующими подписями, печатями, штампами.</w:t>
      </w:r>
      <w:proofErr w:type="gramEnd"/>
    </w:p>
    <w:p w:rsidR="006E27E5" w:rsidRPr="00AE2CA9" w:rsidRDefault="00E86E4F" w:rsidP="00AE2CA9">
      <w:pPr>
        <w:widowControl/>
        <w:spacing w:before="0" w:line="276" w:lineRule="auto"/>
        <w:rPr>
          <w:rStyle w:val="14"/>
          <w:color w:val="000000"/>
          <w:sz w:val="24"/>
          <w:szCs w:val="24"/>
        </w:rPr>
      </w:pPr>
      <w:r w:rsidRPr="00AE2CA9">
        <w:rPr>
          <w:rStyle w:val="14"/>
          <w:color w:val="000000"/>
          <w:sz w:val="24"/>
          <w:szCs w:val="24"/>
        </w:rPr>
        <w:t>4</w:t>
      </w:r>
      <w:r w:rsidR="00CA057F" w:rsidRPr="00AE2CA9">
        <w:rPr>
          <w:rStyle w:val="14"/>
          <w:color w:val="000000"/>
          <w:sz w:val="24"/>
          <w:szCs w:val="24"/>
        </w:rPr>
        <w:t xml:space="preserve">.5. О ходе выполнения своих обязательств и обо всех выявленных в процессе работы недостатках, «пробках» на дорогах, заторе, аварийных, экстренных, неординарных </w:t>
      </w:r>
      <w:r w:rsidR="00CA057F" w:rsidRPr="00AE2CA9">
        <w:rPr>
          <w:rStyle w:val="14"/>
          <w:color w:val="000000"/>
          <w:sz w:val="24"/>
          <w:szCs w:val="24"/>
        </w:rPr>
        <w:lastRenderedPageBreak/>
        <w:t>ситуациях, которые приведут к задержке или срыву доставки - докладывать ответственному лицу Заказчика, кроме того решать вопрос о своевременной доставке Заказчику в оперативном порядке.</w:t>
      </w:r>
    </w:p>
    <w:p w:rsidR="006E27E5" w:rsidRPr="00AE2CA9" w:rsidRDefault="00B6597E" w:rsidP="00AE2CA9">
      <w:pPr>
        <w:widowControl/>
        <w:spacing w:before="0" w:line="276" w:lineRule="auto"/>
        <w:rPr>
          <w:color w:val="000000"/>
          <w:szCs w:val="24"/>
        </w:rPr>
      </w:pPr>
      <w:r w:rsidRPr="00AE2CA9">
        <w:rPr>
          <w:color w:val="000000"/>
          <w:szCs w:val="24"/>
        </w:rPr>
        <w:t>4</w:t>
      </w:r>
      <w:r w:rsidR="00CA057F" w:rsidRPr="00AE2CA9">
        <w:rPr>
          <w:color w:val="000000"/>
          <w:szCs w:val="24"/>
        </w:rPr>
        <w:t xml:space="preserve">.6. </w:t>
      </w:r>
      <w:r w:rsidR="00CA057F" w:rsidRPr="00AE2CA9">
        <w:rPr>
          <w:rStyle w:val="14"/>
          <w:color w:val="000000"/>
          <w:sz w:val="24"/>
          <w:szCs w:val="24"/>
        </w:rPr>
        <w:t xml:space="preserve">Исполнитель обязан обеспечить соблюдения водителем пропускного и внутри объектового режима, скоростного режима, установленного на территории </w:t>
      </w:r>
      <w:r w:rsidRPr="00AE2CA9">
        <w:rPr>
          <w:rStyle w:val="14"/>
          <w:color w:val="000000"/>
          <w:sz w:val="24"/>
          <w:szCs w:val="24"/>
        </w:rPr>
        <w:t>склада станции</w:t>
      </w:r>
      <w:r w:rsidR="00CA057F" w:rsidRPr="00AE2CA9">
        <w:rPr>
          <w:rStyle w:val="14"/>
          <w:color w:val="000000"/>
          <w:sz w:val="24"/>
          <w:szCs w:val="24"/>
        </w:rPr>
        <w:t>, неукоснительное выполнение требований пунктов «памятки водителя», проводить профилактическую работу, направленную на недопущение или хищений продукции Заказчика, соблюдение общественного порядка, деловой этики, как на территории Заказчика, так и в отношениях с Грузополучателем</w:t>
      </w:r>
      <w:r w:rsidR="00E86E4F" w:rsidRPr="00AE2CA9">
        <w:rPr>
          <w:rStyle w:val="14"/>
          <w:color w:val="000000"/>
          <w:sz w:val="24"/>
          <w:szCs w:val="24"/>
        </w:rPr>
        <w:t>.</w:t>
      </w:r>
    </w:p>
    <w:p w:rsidR="006E27E5" w:rsidRPr="00AE2CA9" w:rsidRDefault="00B6597E" w:rsidP="00AE2CA9">
      <w:pPr>
        <w:tabs>
          <w:tab w:val="left" w:pos="709"/>
        </w:tabs>
        <w:spacing w:before="0" w:line="276" w:lineRule="auto"/>
        <w:rPr>
          <w:rStyle w:val="14"/>
          <w:color w:val="000000"/>
          <w:sz w:val="24"/>
          <w:szCs w:val="24"/>
        </w:rPr>
      </w:pPr>
      <w:r w:rsidRPr="00AE2CA9">
        <w:rPr>
          <w:szCs w:val="24"/>
        </w:rPr>
        <w:t>4</w:t>
      </w:r>
      <w:r w:rsidR="00CA057F" w:rsidRPr="00AE2CA9">
        <w:rPr>
          <w:szCs w:val="24"/>
        </w:rPr>
        <w:t>.7. И</w:t>
      </w:r>
      <w:r w:rsidR="00CA057F" w:rsidRPr="00AE2CA9">
        <w:rPr>
          <w:rStyle w:val="14"/>
          <w:color w:val="000000"/>
          <w:sz w:val="24"/>
          <w:szCs w:val="24"/>
        </w:rPr>
        <w:t>сполнитель должен предоставлять транспорт для осуществления контрольного взвешивания по требованию Заказчика.</w:t>
      </w:r>
    </w:p>
    <w:p w:rsidR="006E27E5" w:rsidRPr="00AE2CA9" w:rsidRDefault="003975E2" w:rsidP="00AE2CA9">
      <w:pPr>
        <w:tabs>
          <w:tab w:val="left" w:pos="709"/>
        </w:tabs>
        <w:spacing w:before="0" w:line="276" w:lineRule="auto"/>
        <w:rPr>
          <w:szCs w:val="24"/>
        </w:rPr>
      </w:pPr>
      <w:r w:rsidRPr="00AE2CA9">
        <w:rPr>
          <w:szCs w:val="24"/>
        </w:rPr>
        <w:t>4</w:t>
      </w:r>
      <w:r w:rsidR="00CA057F" w:rsidRPr="00AE2CA9">
        <w:rPr>
          <w:szCs w:val="24"/>
        </w:rPr>
        <w:t xml:space="preserve">.8. </w:t>
      </w:r>
      <w:r w:rsidR="00CA057F" w:rsidRPr="00AE2CA9">
        <w:rPr>
          <w:rFonts w:hint="eastAsia"/>
          <w:szCs w:val="24"/>
        </w:rPr>
        <w:t>Транспортные средства должны находиться в технически исправном состоянии, застрахованы, должны находиться в собственности Исполнителя или в лизинге, аренде (Исполнитель предоставляет копии ПТС или договор лизинга, аренды, безвозмездного пользования), транспортное средство должно быть выпущено на линию контролером Исполнения в установленном порядке.</w:t>
      </w:r>
    </w:p>
    <w:p w:rsidR="006E27E5" w:rsidRPr="00AE2CA9" w:rsidRDefault="003975E2" w:rsidP="00AE2CA9">
      <w:pPr>
        <w:tabs>
          <w:tab w:val="left" w:pos="709"/>
        </w:tabs>
        <w:spacing w:before="0" w:line="276" w:lineRule="auto"/>
        <w:rPr>
          <w:szCs w:val="24"/>
        </w:rPr>
      </w:pPr>
      <w:r w:rsidRPr="00AE2CA9">
        <w:rPr>
          <w:szCs w:val="24"/>
        </w:rPr>
        <w:t>4.</w:t>
      </w:r>
      <w:r w:rsidR="00CA057F" w:rsidRPr="00AE2CA9">
        <w:rPr>
          <w:szCs w:val="24"/>
        </w:rPr>
        <w:t xml:space="preserve">9. </w:t>
      </w:r>
      <w:r w:rsidR="00CA057F" w:rsidRPr="00AE2CA9">
        <w:rPr>
          <w:rFonts w:hint="eastAsia"/>
          <w:szCs w:val="24"/>
        </w:rPr>
        <w:t xml:space="preserve">Исполнитель отвечает за строгое соблюдение правил техники безопасности, правил охраны труда при выполнении работ. Исполнитель несет ответственность за все действия своего персонала, в том числе и за соблюдение персоналом законодательства РФ. Персонал Исполнителя должен иметь соответствующую квалификацию на управление данной техникой, осуществляющей работы, проходить обязательное </w:t>
      </w:r>
      <w:proofErr w:type="spellStart"/>
      <w:r w:rsidR="00CA057F" w:rsidRPr="00AE2CA9">
        <w:rPr>
          <w:rFonts w:hint="eastAsia"/>
          <w:szCs w:val="24"/>
        </w:rPr>
        <w:t>предрейсовое</w:t>
      </w:r>
      <w:proofErr w:type="spellEnd"/>
      <w:r w:rsidR="00CA057F" w:rsidRPr="00AE2CA9">
        <w:rPr>
          <w:rFonts w:hint="eastAsia"/>
          <w:szCs w:val="24"/>
        </w:rPr>
        <w:t xml:space="preserve"> и </w:t>
      </w:r>
      <w:proofErr w:type="spellStart"/>
      <w:r w:rsidR="00CA057F" w:rsidRPr="00AE2CA9">
        <w:rPr>
          <w:rFonts w:hint="eastAsia"/>
          <w:szCs w:val="24"/>
        </w:rPr>
        <w:t>послерейсовое</w:t>
      </w:r>
      <w:proofErr w:type="spellEnd"/>
      <w:r w:rsidR="00CA057F" w:rsidRPr="00AE2CA9">
        <w:rPr>
          <w:rFonts w:hint="eastAsia"/>
          <w:szCs w:val="24"/>
        </w:rPr>
        <w:t xml:space="preserve"> медицинское освидетельствование.</w:t>
      </w:r>
    </w:p>
    <w:p w:rsidR="006E27E5" w:rsidRPr="00AE2CA9" w:rsidRDefault="003975E2" w:rsidP="00AE2CA9">
      <w:pPr>
        <w:tabs>
          <w:tab w:val="left" w:pos="709"/>
        </w:tabs>
        <w:spacing w:before="0" w:line="276" w:lineRule="auto"/>
        <w:rPr>
          <w:bCs/>
          <w:szCs w:val="24"/>
        </w:rPr>
      </w:pPr>
      <w:r w:rsidRPr="00AE2CA9">
        <w:rPr>
          <w:b/>
          <w:bCs/>
          <w:szCs w:val="24"/>
        </w:rPr>
        <w:t>5</w:t>
      </w:r>
      <w:r w:rsidR="00CA057F" w:rsidRPr="00AE2CA9">
        <w:rPr>
          <w:b/>
          <w:bCs/>
          <w:szCs w:val="24"/>
        </w:rPr>
        <w:t xml:space="preserve">. </w:t>
      </w:r>
      <w:r w:rsidR="00CA057F" w:rsidRPr="00AE2CA9">
        <w:rPr>
          <w:rFonts w:hint="eastAsia"/>
          <w:b/>
          <w:bCs/>
          <w:szCs w:val="24"/>
        </w:rPr>
        <w:t xml:space="preserve">Порядок приемки работ, услуг: </w:t>
      </w:r>
      <w:r w:rsidR="00CA057F" w:rsidRPr="00AE2CA9">
        <w:rPr>
          <w:rFonts w:hint="eastAsia"/>
          <w:bCs/>
          <w:szCs w:val="24"/>
        </w:rPr>
        <w:t>Акты оказанных услуг, оригиналы товарно-транспортных накладных.</w:t>
      </w:r>
    </w:p>
    <w:p w:rsidR="006E27E5" w:rsidRPr="00AE2CA9" w:rsidRDefault="003975E2" w:rsidP="00AE2CA9">
      <w:pPr>
        <w:tabs>
          <w:tab w:val="left" w:pos="709"/>
        </w:tabs>
        <w:spacing w:before="0" w:line="276" w:lineRule="auto"/>
        <w:rPr>
          <w:szCs w:val="24"/>
        </w:rPr>
      </w:pPr>
      <w:r w:rsidRPr="00AE2CA9">
        <w:rPr>
          <w:b/>
          <w:bCs/>
          <w:szCs w:val="24"/>
        </w:rPr>
        <w:t>6</w:t>
      </w:r>
      <w:r w:rsidR="00CA057F" w:rsidRPr="00AE2CA9">
        <w:rPr>
          <w:b/>
          <w:bCs/>
          <w:szCs w:val="24"/>
        </w:rPr>
        <w:t>.</w:t>
      </w:r>
      <w:r w:rsidR="00CA057F" w:rsidRPr="00AE2CA9">
        <w:rPr>
          <w:szCs w:val="24"/>
        </w:rPr>
        <w:t xml:space="preserve"> </w:t>
      </w:r>
      <w:r w:rsidR="00CA057F" w:rsidRPr="00AE2CA9">
        <w:rPr>
          <w:b/>
          <w:bCs/>
          <w:szCs w:val="24"/>
        </w:rPr>
        <w:t>Дополнительные требования:</w:t>
      </w:r>
      <w:r w:rsidR="00CA057F" w:rsidRPr="00AE2CA9">
        <w:rPr>
          <w:szCs w:val="24"/>
        </w:rPr>
        <w:t xml:space="preserve"> </w:t>
      </w:r>
    </w:p>
    <w:p w:rsidR="00B61F6F" w:rsidRPr="0066503D" w:rsidRDefault="003975E2" w:rsidP="00D210DA">
      <w:pPr>
        <w:tabs>
          <w:tab w:val="left" w:pos="709"/>
        </w:tabs>
        <w:spacing w:before="0" w:line="276" w:lineRule="auto"/>
      </w:pPr>
      <w:r w:rsidRPr="00AE2CA9">
        <w:rPr>
          <w:szCs w:val="24"/>
        </w:rPr>
        <w:t>6</w:t>
      </w:r>
      <w:r w:rsidR="00CA057F" w:rsidRPr="00AE2CA9">
        <w:rPr>
          <w:szCs w:val="24"/>
        </w:rPr>
        <w:t>.</w:t>
      </w:r>
      <w:r w:rsidR="00EF1593">
        <w:rPr>
          <w:szCs w:val="24"/>
        </w:rPr>
        <w:t>1</w:t>
      </w:r>
      <w:r w:rsidR="00AE2CA9" w:rsidRPr="00AE2CA9">
        <w:rPr>
          <w:color w:val="000000"/>
        </w:rPr>
        <w:t xml:space="preserve"> Исполнитель оказывает услуги по приемке от Перевозчика на железнодорожные пути </w:t>
      </w:r>
      <w:proofErr w:type="spellStart"/>
      <w:r w:rsidR="00AE2CA9" w:rsidRPr="00AE2CA9">
        <w:rPr>
          <w:color w:val="000000"/>
        </w:rPr>
        <w:t>необщего</w:t>
      </w:r>
      <w:proofErr w:type="spellEnd"/>
      <w:r w:rsidR="00AE2CA9" w:rsidRPr="00AE2CA9">
        <w:rPr>
          <w:color w:val="000000"/>
        </w:rPr>
        <w:t xml:space="preserve"> пользования, принадлежащие Исполнителю, вагонов с каменным углем (далее – Груз), принадлежащим Заказчику</w:t>
      </w:r>
      <w:r w:rsidR="00AE2CA9" w:rsidRPr="0066503D">
        <w:rPr>
          <w:color w:val="000000"/>
        </w:rPr>
        <w:t>, в объеме 14</w:t>
      </w:r>
      <w:r w:rsidR="00DE092F" w:rsidRPr="0066503D">
        <w:rPr>
          <w:color w:val="000000"/>
        </w:rPr>
        <w:t xml:space="preserve"> </w:t>
      </w:r>
      <w:r w:rsidR="00AE2CA9" w:rsidRPr="0066503D">
        <w:rPr>
          <w:color w:val="000000"/>
        </w:rPr>
        <w:t>395 (четырнадцать тысяч триста девяносто пять) тонн, выгрузке Груза из вагонов,</w:t>
      </w:r>
      <w:r w:rsidR="00B61F6F" w:rsidRPr="0066503D">
        <w:rPr>
          <w:color w:val="000000"/>
        </w:rPr>
        <w:t xml:space="preserve"> собственными силами и техническими средствами. </w:t>
      </w:r>
    </w:p>
    <w:p w:rsidR="00AE2CA9" w:rsidRPr="00AE2CA9" w:rsidRDefault="00AE2CA9" w:rsidP="00AE2CA9">
      <w:pPr>
        <w:pStyle w:val="docdata"/>
        <w:widowControl w:val="0"/>
        <w:tabs>
          <w:tab w:val="left" w:pos="709"/>
        </w:tabs>
        <w:spacing w:before="0" w:beforeAutospacing="0" w:after="0" w:afterAutospacing="0"/>
        <w:jc w:val="both"/>
      </w:pPr>
      <w:r w:rsidRPr="0066503D">
        <w:rPr>
          <w:color w:val="000000"/>
        </w:rPr>
        <w:t>Заказчик обязуется оплатить о</w:t>
      </w:r>
      <w:r w:rsidRPr="00AE2CA9">
        <w:rPr>
          <w:color w:val="000000"/>
        </w:rPr>
        <w:t xml:space="preserve">казанные ему услуги на условиях и в порядке, определенных условиях договора. </w:t>
      </w:r>
    </w:p>
    <w:p w:rsidR="00AE2CA9" w:rsidRPr="00AE2CA9" w:rsidRDefault="00EF1593" w:rsidP="00AE2CA9">
      <w:pPr>
        <w:pStyle w:val="aff"/>
        <w:widowControl w:val="0"/>
        <w:tabs>
          <w:tab w:val="left" w:pos="709"/>
        </w:tabs>
        <w:spacing w:before="0" w:beforeAutospacing="0" w:after="0" w:afterAutospacing="0"/>
        <w:jc w:val="both"/>
      </w:pPr>
      <w:r>
        <w:rPr>
          <w:color w:val="000000"/>
        </w:rPr>
        <w:t>6.2</w:t>
      </w:r>
      <w:r w:rsidR="00AE2CA9" w:rsidRPr="00AE2CA9">
        <w:rPr>
          <w:color w:val="000000"/>
        </w:rPr>
        <w:t xml:space="preserve">. Исполнитель </w:t>
      </w:r>
      <w:r w:rsidR="00B61F6F">
        <w:rPr>
          <w:color w:val="000000"/>
        </w:rPr>
        <w:t>оказывает (осуществляет) услуги</w:t>
      </w:r>
      <w:r w:rsidR="00195C8D">
        <w:rPr>
          <w:color w:val="000000"/>
        </w:rPr>
        <w:t xml:space="preserve"> </w:t>
      </w:r>
      <w:r w:rsidR="00195C8D" w:rsidRPr="00195C8D">
        <w:rPr>
          <w:color w:val="000000"/>
        </w:rPr>
        <w:t>по перевозке</w:t>
      </w:r>
      <w:r w:rsidR="00B61F6F">
        <w:rPr>
          <w:color w:val="000000"/>
        </w:rPr>
        <w:t>,</w:t>
      </w:r>
      <w:r w:rsidR="00AE2CA9" w:rsidRPr="00AE2CA9">
        <w:rPr>
          <w:color w:val="000000"/>
        </w:rPr>
        <w:t xml:space="preserve"> отгрузке и хранени</w:t>
      </w:r>
      <w:r w:rsidR="00195C8D">
        <w:rPr>
          <w:color w:val="000000"/>
        </w:rPr>
        <w:t>ю</w:t>
      </w:r>
      <w:r w:rsidR="00AE2CA9" w:rsidRPr="00AE2CA9">
        <w:rPr>
          <w:color w:val="000000"/>
        </w:rPr>
        <w:t xml:space="preserve"> угля собственными силами и техническими средствами. </w:t>
      </w:r>
    </w:p>
    <w:p w:rsidR="006E27E5" w:rsidRPr="00AE2CA9" w:rsidRDefault="006E27E5" w:rsidP="00AE2CA9">
      <w:pPr>
        <w:widowControl/>
        <w:spacing w:before="0" w:line="276" w:lineRule="auto"/>
        <w:rPr>
          <w:b/>
          <w:bCs/>
          <w:szCs w:val="24"/>
        </w:rPr>
      </w:pPr>
    </w:p>
    <w:p w:rsidR="006E27E5" w:rsidRDefault="006E27E5" w:rsidP="008833DC">
      <w:pPr>
        <w:pStyle w:val="af8"/>
        <w:widowControl/>
        <w:spacing w:before="0" w:line="276" w:lineRule="auto"/>
        <w:ind w:left="0"/>
        <w:jc w:val="left"/>
        <w:rPr>
          <w:sz w:val="22"/>
          <w:szCs w:val="22"/>
        </w:rPr>
      </w:pPr>
    </w:p>
    <w:sectPr w:rsidR="006E27E5" w:rsidSect="00E9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145" w:rsidRDefault="00617145">
      <w:r>
        <w:separator/>
      </w:r>
    </w:p>
  </w:endnote>
  <w:endnote w:type="continuationSeparator" w:id="0">
    <w:p w:rsidR="00617145" w:rsidRDefault="00617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145" w:rsidRDefault="00617145">
      <w:r>
        <w:separator/>
      </w:r>
    </w:p>
  </w:footnote>
  <w:footnote w:type="continuationSeparator" w:id="0">
    <w:p w:rsidR="00617145" w:rsidRDefault="00617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971"/>
    <w:multiLevelType w:val="multilevel"/>
    <w:tmpl w:val="F4EEE5A0"/>
    <w:lvl w:ilvl="0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1">
    <w:nsid w:val="15E52B73"/>
    <w:multiLevelType w:val="multilevel"/>
    <w:tmpl w:val="D7849A6A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2">
    <w:nsid w:val="1C290931"/>
    <w:multiLevelType w:val="multilevel"/>
    <w:tmpl w:val="76A040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000000"/>
      </w:rPr>
    </w:lvl>
  </w:abstractNum>
  <w:abstractNum w:abstractNumId="3">
    <w:nsid w:val="55543F14"/>
    <w:multiLevelType w:val="hybridMultilevel"/>
    <w:tmpl w:val="507AA882"/>
    <w:lvl w:ilvl="0" w:tplc="1C4019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667366">
      <w:start w:val="1"/>
      <w:numFmt w:val="lowerLetter"/>
      <w:lvlText w:val="%2."/>
      <w:lvlJc w:val="left"/>
      <w:pPr>
        <w:ind w:left="1440" w:hanging="360"/>
      </w:pPr>
    </w:lvl>
    <w:lvl w:ilvl="2" w:tplc="92CC0468">
      <w:start w:val="1"/>
      <w:numFmt w:val="lowerRoman"/>
      <w:lvlText w:val="%3."/>
      <w:lvlJc w:val="right"/>
      <w:pPr>
        <w:ind w:left="2160" w:hanging="180"/>
      </w:pPr>
    </w:lvl>
    <w:lvl w:ilvl="3" w:tplc="50BA7936">
      <w:start w:val="1"/>
      <w:numFmt w:val="decimal"/>
      <w:lvlText w:val="%4."/>
      <w:lvlJc w:val="left"/>
      <w:pPr>
        <w:ind w:left="2880" w:hanging="360"/>
      </w:pPr>
    </w:lvl>
    <w:lvl w:ilvl="4" w:tplc="8E7CB21C">
      <w:start w:val="1"/>
      <w:numFmt w:val="lowerLetter"/>
      <w:lvlText w:val="%5."/>
      <w:lvlJc w:val="left"/>
      <w:pPr>
        <w:ind w:left="3600" w:hanging="360"/>
      </w:pPr>
    </w:lvl>
    <w:lvl w:ilvl="5" w:tplc="5C3A7670">
      <w:start w:val="1"/>
      <w:numFmt w:val="lowerRoman"/>
      <w:lvlText w:val="%6."/>
      <w:lvlJc w:val="right"/>
      <w:pPr>
        <w:ind w:left="4320" w:hanging="180"/>
      </w:pPr>
    </w:lvl>
    <w:lvl w:ilvl="6" w:tplc="36C24256">
      <w:start w:val="1"/>
      <w:numFmt w:val="decimal"/>
      <w:lvlText w:val="%7."/>
      <w:lvlJc w:val="left"/>
      <w:pPr>
        <w:ind w:left="5040" w:hanging="360"/>
      </w:pPr>
    </w:lvl>
    <w:lvl w:ilvl="7" w:tplc="2F16C8C6">
      <w:start w:val="1"/>
      <w:numFmt w:val="lowerLetter"/>
      <w:lvlText w:val="%8."/>
      <w:lvlJc w:val="left"/>
      <w:pPr>
        <w:ind w:left="5760" w:hanging="360"/>
      </w:pPr>
    </w:lvl>
    <w:lvl w:ilvl="8" w:tplc="022824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7E5"/>
    <w:rsid w:val="00057E83"/>
    <w:rsid w:val="000C4874"/>
    <w:rsid w:val="00195C8D"/>
    <w:rsid w:val="00214940"/>
    <w:rsid w:val="003975E2"/>
    <w:rsid w:val="003E6AB6"/>
    <w:rsid w:val="003F246B"/>
    <w:rsid w:val="004B221A"/>
    <w:rsid w:val="00533ADB"/>
    <w:rsid w:val="005A68E8"/>
    <w:rsid w:val="005B73A4"/>
    <w:rsid w:val="00617145"/>
    <w:rsid w:val="00634BB5"/>
    <w:rsid w:val="00661F7B"/>
    <w:rsid w:val="0066503D"/>
    <w:rsid w:val="00697981"/>
    <w:rsid w:val="006C1E55"/>
    <w:rsid w:val="006E27E5"/>
    <w:rsid w:val="00762EEE"/>
    <w:rsid w:val="007C7122"/>
    <w:rsid w:val="007F099D"/>
    <w:rsid w:val="008675C7"/>
    <w:rsid w:val="00882165"/>
    <w:rsid w:val="008833DC"/>
    <w:rsid w:val="009C33D3"/>
    <w:rsid w:val="00A2372F"/>
    <w:rsid w:val="00A31EB8"/>
    <w:rsid w:val="00A93AB6"/>
    <w:rsid w:val="00AE2CA9"/>
    <w:rsid w:val="00B30766"/>
    <w:rsid w:val="00B341AC"/>
    <w:rsid w:val="00B61F6F"/>
    <w:rsid w:val="00B6597E"/>
    <w:rsid w:val="00BA228B"/>
    <w:rsid w:val="00BB6CCA"/>
    <w:rsid w:val="00C35410"/>
    <w:rsid w:val="00C55D7A"/>
    <w:rsid w:val="00C827E0"/>
    <w:rsid w:val="00CA057F"/>
    <w:rsid w:val="00CA4BF0"/>
    <w:rsid w:val="00D00F48"/>
    <w:rsid w:val="00D13BE2"/>
    <w:rsid w:val="00D210DA"/>
    <w:rsid w:val="00D7337F"/>
    <w:rsid w:val="00DE092F"/>
    <w:rsid w:val="00DE7A6B"/>
    <w:rsid w:val="00E86E4F"/>
    <w:rsid w:val="00E95159"/>
    <w:rsid w:val="00EE6CB8"/>
    <w:rsid w:val="00EF1593"/>
    <w:rsid w:val="00F72A93"/>
    <w:rsid w:val="00F845DB"/>
    <w:rsid w:val="00FD0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59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95159"/>
    <w:pPr>
      <w:widowControl/>
      <w:spacing w:before="100" w:beforeAutospacing="1" w:after="100" w:afterAutospacing="1"/>
      <w:jc w:val="left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9515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9515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9515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9515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9515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9515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9515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9515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9515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515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9515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9515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9515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9515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9515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9515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9515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9515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9515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9515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95159"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9515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515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9515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9515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95159"/>
    <w:rPr>
      <w:i/>
    </w:rPr>
  </w:style>
  <w:style w:type="paragraph" w:styleId="aa">
    <w:name w:val="header"/>
    <w:basedOn w:val="a"/>
    <w:link w:val="ab"/>
    <w:uiPriority w:val="99"/>
    <w:unhideWhenUsed/>
    <w:rsid w:val="00E9515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5159"/>
  </w:style>
  <w:style w:type="paragraph" w:styleId="ac">
    <w:name w:val="footer"/>
    <w:basedOn w:val="a"/>
    <w:link w:val="ad"/>
    <w:uiPriority w:val="99"/>
    <w:unhideWhenUsed/>
    <w:rsid w:val="00E9515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95159"/>
  </w:style>
  <w:style w:type="paragraph" w:styleId="ae">
    <w:name w:val="caption"/>
    <w:basedOn w:val="a"/>
    <w:next w:val="a"/>
    <w:uiPriority w:val="35"/>
    <w:semiHidden/>
    <w:unhideWhenUsed/>
    <w:qFormat/>
    <w:rsid w:val="00E9515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E95159"/>
  </w:style>
  <w:style w:type="table" w:customStyle="1" w:styleId="TableGridLight">
    <w:name w:val="Table Grid Light"/>
    <w:basedOn w:val="a1"/>
    <w:uiPriority w:val="59"/>
    <w:rsid w:val="00E951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951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E95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951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95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E95159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E95159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E95159"/>
    <w:rPr>
      <w:sz w:val="18"/>
    </w:rPr>
  </w:style>
  <w:style w:type="character" w:styleId="af2">
    <w:name w:val="footnote reference"/>
    <w:basedOn w:val="a0"/>
    <w:uiPriority w:val="99"/>
    <w:unhideWhenUsed/>
    <w:rsid w:val="00E95159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E95159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E95159"/>
    <w:rPr>
      <w:sz w:val="20"/>
    </w:rPr>
  </w:style>
  <w:style w:type="character" w:styleId="af5">
    <w:name w:val="endnote reference"/>
    <w:basedOn w:val="a0"/>
    <w:uiPriority w:val="99"/>
    <w:semiHidden/>
    <w:unhideWhenUsed/>
    <w:rsid w:val="00E9515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95159"/>
    <w:pPr>
      <w:spacing w:after="57"/>
    </w:pPr>
  </w:style>
  <w:style w:type="paragraph" w:styleId="23">
    <w:name w:val="toc 2"/>
    <w:basedOn w:val="a"/>
    <w:next w:val="a"/>
    <w:uiPriority w:val="39"/>
    <w:unhideWhenUsed/>
    <w:rsid w:val="00E9515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9515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9515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9515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9515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9515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9515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95159"/>
    <w:pPr>
      <w:spacing w:after="57"/>
      <w:ind w:left="2268"/>
    </w:pPr>
  </w:style>
  <w:style w:type="paragraph" w:styleId="af6">
    <w:name w:val="TOC Heading"/>
    <w:uiPriority w:val="39"/>
    <w:unhideWhenUsed/>
    <w:rsid w:val="00E95159"/>
  </w:style>
  <w:style w:type="paragraph" w:styleId="af7">
    <w:name w:val="table of figures"/>
    <w:basedOn w:val="a"/>
    <w:next w:val="a"/>
    <w:uiPriority w:val="99"/>
    <w:unhideWhenUsed/>
    <w:rsid w:val="00E95159"/>
  </w:style>
  <w:style w:type="paragraph" w:customStyle="1" w:styleId="13">
    <w:name w:val="Обычный1"/>
    <w:rsid w:val="00E951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List Paragraph"/>
    <w:basedOn w:val="a"/>
    <w:link w:val="af9"/>
    <w:uiPriority w:val="34"/>
    <w:qFormat/>
    <w:rsid w:val="00E95159"/>
    <w:pPr>
      <w:ind w:left="720"/>
      <w:contextualSpacing/>
    </w:pPr>
  </w:style>
  <w:style w:type="character" w:customStyle="1" w:styleId="14">
    <w:name w:val="Основной текст Знак1"/>
    <w:basedOn w:val="a0"/>
    <w:link w:val="afa"/>
    <w:uiPriority w:val="99"/>
    <w:rsid w:val="00E9515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a">
    <w:name w:val="Body Text"/>
    <w:basedOn w:val="a"/>
    <w:link w:val="14"/>
    <w:uiPriority w:val="99"/>
    <w:rsid w:val="00E95159"/>
    <w:pPr>
      <w:shd w:val="clear" w:color="auto" w:fill="FFFFFF"/>
      <w:spacing w:before="300" w:after="60" w:line="240" w:lineRule="atLeast"/>
      <w:ind w:hanging="360"/>
    </w:pPr>
    <w:rPr>
      <w:rFonts w:eastAsiaTheme="minorHAnsi"/>
      <w:sz w:val="23"/>
      <w:szCs w:val="23"/>
      <w:lang w:eastAsia="en-US"/>
    </w:rPr>
  </w:style>
  <w:style w:type="character" w:customStyle="1" w:styleId="afb">
    <w:name w:val="Основной текст Знак"/>
    <w:basedOn w:val="a0"/>
    <w:uiPriority w:val="99"/>
    <w:semiHidden/>
    <w:rsid w:val="00E9515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c">
    <w:name w:val="Table Grid"/>
    <w:basedOn w:val="a1"/>
    <w:uiPriority w:val="39"/>
    <w:rsid w:val="00E951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Абзац списка Знак"/>
    <w:link w:val="af8"/>
    <w:uiPriority w:val="34"/>
    <w:qFormat/>
    <w:rsid w:val="00E9515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15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E9515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E951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2535,bqiaagaaeyqcaaagiaiaaanocqaabvwjaaaaaaaaaaaaaaaaaaaaaaaaaaaaaaaaaaaaaaaaaaaaaaaaaaaaaaaaaaaaaaaaaaaaaaaaaaaaaaaaaaaaaaaaaaaaaaaaaaaaaaaaaaaaaaaaaaaaaaaaaaaaaaaaaaaaaaaaaaaaaaaaaaaaaaaaaaaaaaaaaaaaaaaaaaaaaaaaaaaaaaaaaaaaaaaaaaaaaaaa"/>
    <w:basedOn w:val="a"/>
    <w:rsid w:val="00AE2CA9"/>
    <w:pPr>
      <w:widowControl/>
      <w:spacing w:before="100" w:beforeAutospacing="1" w:after="100" w:afterAutospacing="1"/>
      <w:jc w:val="left"/>
    </w:pPr>
    <w:rPr>
      <w:szCs w:val="24"/>
    </w:rPr>
  </w:style>
  <w:style w:type="paragraph" w:styleId="aff">
    <w:name w:val="Normal (Web)"/>
    <w:basedOn w:val="a"/>
    <w:uiPriority w:val="99"/>
    <w:semiHidden/>
    <w:unhideWhenUsed/>
    <w:rsid w:val="00AE2CA9"/>
    <w:pPr>
      <w:widowControl/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368C911-2DA7-4415-8644-E9806D700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Privet</cp:lastModifiedBy>
  <cp:revision>5</cp:revision>
  <dcterms:created xsi:type="dcterms:W3CDTF">2025-07-07T05:18:00Z</dcterms:created>
  <dcterms:modified xsi:type="dcterms:W3CDTF">2026-05-14T07:58:00Z</dcterms:modified>
</cp:coreProperties>
</file>