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Cs/>
          <w:lang w:eastAsia="ru-RU"/>
        </w:rPr>
      </w:pPr>
    </w:p>
    <w:p w14:paraId="3C13A90F" w14:textId="77777777" w:rsidR="00B935D1" w:rsidRPr="00CD6114" w:rsidRDefault="00B935D1" w:rsidP="00611F66">
      <w:pPr>
        <w:widowControl w:val="0"/>
        <w:spacing w:after="0" w:line="240" w:lineRule="auto"/>
        <w:ind w:firstLine="709"/>
        <w:jc w:val="right"/>
        <w:rPr>
          <w:rFonts w:ascii="Times New Roman" w:eastAsia="Times New Roman" w:hAnsi="Times New Roman" w:cs="Times New Roman"/>
          <w:b/>
          <w:bCs/>
          <w:lang w:eastAsia="ru-RU"/>
        </w:rPr>
      </w:pPr>
    </w:p>
    <w:p w14:paraId="7FDBB663"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«УТВЕР‍‌​⁠⁠‌⁠‍​﻿⁠﻿‌​‍﻿‍‌‍‌​﻿‍﻿‍⁠⁠﻿​‍﻿⁠‍‍⁠‌‍﻿​‌‌﻿‌​ЖДАЮ»</w:t>
      </w:r>
    </w:p>
    <w:p w14:paraId="2AF0E34F"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Генеральный директор</w:t>
      </w:r>
    </w:p>
    <w:p w14:paraId="764D248A"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ООО «КЭСК»</w:t>
      </w:r>
    </w:p>
    <w:p w14:paraId="087FAFFB"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258EEEC0"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 xml:space="preserve">                                                                                                        ____________/ Жидков Д.Г. /</w:t>
      </w:r>
    </w:p>
    <w:p w14:paraId="776A08EC" w14:textId="77777777" w:rsidR="00692E52" w:rsidRPr="00692E52"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p>
    <w:p w14:paraId="35F57B23" w14:textId="45BAB5B2" w:rsidR="00611F66" w:rsidRPr="00611F66" w:rsidRDefault="00692E52" w:rsidP="00692E52">
      <w:pPr>
        <w:widowControl w:val="0"/>
        <w:spacing w:after="0" w:line="240" w:lineRule="auto"/>
        <w:jc w:val="right"/>
        <w:rPr>
          <w:rFonts w:ascii="Times New Roman" w:eastAsia="Times New Roman" w:hAnsi="Times New Roman" w:cs="Times New Roman"/>
          <w:b/>
          <w:bCs/>
          <w:snapToGrid w:val="0"/>
          <w:sz w:val="20"/>
          <w:szCs w:val="20"/>
          <w:lang w:eastAsia="ru-RU"/>
        </w:rPr>
      </w:pPr>
      <w:r w:rsidRPr="00692E52">
        <w:rPr>
          <w:rFonts w:ascii="Times New Roman" w:eastAsia="Times New Roman" w:hAnsi="Times New Roman" w:cs="Times New Roman"/>
          <w:b/>
          <w:bCs/>
          <w:snapToGrid w:val="0"/>
          <w:sz w:val="20"/>
          <w:szCs w:val="20"/>
          <w:lang w:eastAsia="ru-RU"/>
        </w:rPr>
        <w:t>«</w:t>
      </w:r>
      <w:r w:rsidR="00491814">
        <w:rPr>
          <w:rFonts w:ascii="Times New Roman" w:eastAsia="Times New Roman" w:hAnsi="Times New Roman" w:cs="Times New Roman"/>
          <w:b/>
          <w:bCs/>
          <w:snapToGrid w:val="0"/>
          <w:sz w:val="20"/>
          <w:szCs w:val="20"/>
          <w:lang w:eastAsia="ru-RU"/>
        </w:rPr>
        <w:t>1</w:t>
      </w:r>
      <w:r w:rsidR="00EA3AC7">
        <w:rPr>
          <w:rFonts w:ascii="Times New Roman" w:eastAsia="Times New Roman" w:hAnsi="Times New Roman" w:cs="Times New Roman"/>
          <w:b/>
          <w:bCs/>
          <w:snapToGrid w:val="0"/>
          <w:sz w:val="20"/>
          <w:szCs w:val="20"/>
          <w:lang w:eastAsia="ru-RU"/>
        </w:rPr>
        <w:t>8</w:t>
      </w:r>
      <w:r w:rsidRPr="00692E52">
        <w:rPr>
          <w:rFonts w:ascii="Times New Roman" w:eastAsia="Times New Roman" w:hAnsi="Times New Roman" w:cs="Times New Roman"/>
          <w:b/>
          <w:bCs/>
          <w:snapToGrid w:val="0"/>
          <w:sz w:val="20"/>
          <w:szCs w:val="20"/>
          <w:lang w:eastAsia="ru-RU"/>
        </w:rPr>
        <w:t xml:space="preserve">» </w:t>
      </w:r>
      <w:proofErr w:type="gramStart"/>
      <w:r w:rsidR="00491814">
        <w:rPr>
          <w:rFonts w:ascii="Times New Roman" w:eastAsia="Times New Roman" w:hAnsi="Times New Roman" w:cs="Times New Roman"/>
          <w:b/>
          <w:bCs/>
          <w:snapToGrid w:val="0"/>
          <w:sz w:val="20"/>
          <w:szCs w:val="20"/>
          <w:lang w:eastAsia="ru-RU"/>
        </w:rPr>
        <w:t xml:space="preserve">мая </w:t>
      </w:r>
      <w:r w:rsidRPr="00692E52">
        <w:rPr>
          <w:rFonts w:ascii="Times New Roman" w:eastAsia="Times New Roman" w:hAnsi="Times New Roman" w:cs="Times New Roman"/>
          <w:b/>
          <w:bCs/>
          <w:snapToGrid w:val="0"/>
          <w:sz w:val="20"/>
          <w:szCs w:val="20"/>
          <w:lang w:eastAsia="ru-RU"/>
        </w:rPr>
        <w:t xml:space="preserve"> 2026</w:t>
      </w:r>
      <w:proofErr w:type="gramEnd"/>
      <w:r w:rsidRPr="00692E52">
        <w:rPr>
          <w:rFonts w:ascii="Times New Roman" w:eastAsia="Times New Roman" w:hAnsi="Times New Roman" w:cs="Times New Roman"/>
          <w:b/>
          <w:bCs/>
          <w:snapToGrid w:val="0"/>
          <w:sz w:val="20"/>
          <w:szCs w:val="20"/>
          <w:lang w:eastAsia="ru-RU"/>
        </w:rPr>
        <w:t xml:space="preserve"> г.</w:t>
      </w: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250DF35D"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6CDCB884" w14:textId="0E9A4ACD" w:rsidR="00B935D1" w:rsidRDefault="00B23783" w:rsidP="00C966E9">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692E52" w:rsidRPr="00692E52">
        <w:rPr>
          <w:rFonts w:ascii="Times New Roman" w:eastAsia="Calibri" w:hAnsi="Times New Roman" w:cs="Times New Roman"/>
          <w:b/>
          <w:color w:val="000000"/>
        </w:rPr>
        <w:t xml:space="preserve">на оказание услуг </w:t>
      </w:r>
      <w:r w:rsidR="00C966E9" w:rsidRPr="00C966E9">
        <w:rPr>
          <w:rFonts w:ascii="Times New Roman" w:eastAsia="Calibri" w:hAnsi="Times New Roman" w:cs="Times New Roman"/>
          <w:b/>
          <w:color w:val="000000"/>
        </w:rPr>
        <w:t xml:space="preserve">по разработке рабочей документации и производство работ по линии Росприроднадзора объектов </w:t>
      </w:r>
      <w:r w:rsidR="00EA1B67" w:rsidRPr="00C966E9">
        <w:rPr>
          <w:rFonts w:ascii="Times New Roman" w:eastAsia="Calibri" w:hAnsi="Times New Roman" w:cs="Times New Roman"/>
          <w:b/>
          <w:color w:val="000000"/>
        </w:rPr>
        <w:t>теплоснабжения</w:t>
      </w:r>
      <w:r w:rsidR="00C966E9" w:rsidRPr="00C966E9">
        <w:rPr>
          <w:rFonts w:ascii="Times New Roman" w:eastAsia="Calibri" w:hAnsi="Times New Roman" w:cs="Times New Roman"/>
          <w:b/>
          <w:color w:val="000000"/>
        </w:rPr>
        <w:t xml:space="preserve"> ООО «КЭСК»</w:t>
      </w:r>
      <w:r w:rsidR="00C966E9">
        <w:rPr>
          <w:rFonts w:ascii="Times New Roman" w:eastAsia="Calibri" w:hAnsi="Times New Roman" w:cs="Times New Roman"/>
          <w:b/>
          <w:color w:val="000000"/>
        </w:rPr>
        <w:t>.</w:t>
      </w:r>
    </w:p>
    <w:p w14:paraId="34A9C175" w14:textId="6F6F82F0" w:rsidR="00C966E9" w:rsidRDefault="00C966E9" w:rsidP="00C966E9">
      <w:pPr>
        <w:jc w:val="center"/>
        <w:rPr>
          <w:rFonts w:ascii="Times New Roman" w:eastAsia="Calibri" w:hAnsi="Times New Roman" w:cs="Times New Roman"/>
          <w:b/>
          <w:color w:val="000000"/>
        </w:rPr>
      </w:pPr>
    </w:p>
    <w:p w14:paraId="23FF1E6F" w14:textId="77777777" w:rsidR="00C966E9" w:rsidRPr="00CD6114" w:rsidRDefault="00C966E9" w:rsidP="00C966E9">
      <w:pPr>
        <w:jc w:val="center"/>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39E29D4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00A8716"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r w:rsidR="004B4FF7">
        <w:rPr>
          <w:rFonts w:ascii="Times New Roman" w:eastAsia="Times New Roman" w:hAnsi="Times New Roman" w:cs="Times New Roman"/>
          <w:iCs/>
          <w:lang w:eastAsia="ru-RU"/>
        </w:rPr>
        <w:t>конкурс</w:t>
      </w:r>
      <w:r w:rsidR="004B4FF7"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55957328"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5802A451" w14:textId="234669F0"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1D29FD" w14:paraId="7879F4C9" w14:textId="77777777" w:rsidTr="008C178A">
        <w:tc>
          <w:tcPr>
            <w:tcW w:w="4264" w:type="dxa"/>
            <w:shd w:val="clear" w:color="auto" w:fill="D9E2F3" w:themeFill="accent1" w:themeFillTint="33"/>
          </w:tcPr>
          <w:p w14:paraId="6E5B7AC4" w14:textId="5B3377A6"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Наименование Заказчика:</w:t>
            </w:r>
          </w:p>
        </w:tc>
        <w:tc>
          <w:tcPr>
            <w:tcW w:w="5591" w:type="dxa"/>
            <w:vMerge w:val="restart"/>
          </w:tcPr>
          <w:p w14:paraId="432257DC"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Заказчик: Общество с ограниченной ответственностью «Калужская энергосетевая компания» (ООО «КЭСК»)</w:t>
            </w:r>
          </w:p>
          <w:p w14:paraId="1791765B"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заказчика: 249010, г. Боровск, ул. Володарского, д. 56, оф.1</w:t>
            </w:r>
          </w:p>
          <w:p w14:paraId="427635F5" w14:textId="77777777" w:rsidR="00692E52" w:rsidRPr="00692E52"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Адрес электронной почты: kckbor@bk.ru</w:t>
            </w:r>
          </w:p>
          <w:p w14:paraId="4681B141" w14:textId="1D884D8F" w:rsidR="001D29FD" w:rsidRPr="0011480C" w:rsidRDefault="00692E52" w:rsidP="00692E52">
            <w:pPr>
              <w:widowControl w:val="0"/>
              <w:contextualSpacing/>
              <w:jc w:val="both"/>
              <w:rPr>
                <w:rFonts w:ascii="Times New Roman" w:eastAsia="Times New Roman" w:hAnsi="Times New Roman"/>
                <w:iCs/>
                <w:sz w:val="22"/>
                <w:szCs w:val="22"/>
              </w:rPr>
            </w:pPr>
            <w:r w:rsidRPr="00692E52">
              <w:rPr>
                <w:rFonts w:ascii="Times New Roman" w:eastAsia="Times New Roman" w:hAnsi="Times New Roman"/>
                <w:iCs/>
                <w:sz w:val="22"/>
                <w:szCs w:val="22"/>
              </w:rPr>
              <w:t>Контактное лицо по процедурным вопросам: Травянкин Владимир Валентинович, тел.:(48438) 4-27-40</w:t>
            </w:r>
          </w:p>
        </w:tc>
      </w:tr>
      <w:tr w:rsidR="001D29FD" w14:paraId="19401141" w14:textId="77777777" w:rsidTr="008C178A">
        <w:tc>
          <w:tcPr>
            <w:tcW w:w="4264" w:type="dxa"/>
            <w:shd w:val="clear" w:color="auto" w:fill="D9E2F3" w:themeFill="accent1" w:themeFillTint="33"/>
          </w:tcPr>
          <w:p w14:paraId="0935DFAE" w14:textId="00A267B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Сокращенное наименование Заказчика:</w:t>
            </w:r>
          </w:p>
        </w:tc>
        <w:tc>
          <w:tcPr>
            <w:tcW w:w="5591" w:type="dxa"/>
            <w:vMerge/>
          </w:tcPr>
          <w:p w14:paraId="72D2BA40" w14:textId="4E7941EB" w:rsidR="001D29FD" w:rsidRPr="0011480C" w:rsidRDefault="001D29FD" w:rsidP="00367F81">
            <w:pPr>
              <w:widowControl w:val="0"/>
              <w:contextualSpacing/>
              <w:jc w:val="both"/>
              <w:rPr>
                <w:rFonts w:ascii="Times New Roman" w:eastAsia="Times New Roman" w:hAnsi="Times New Roman"/>
                <w:iCs/>
                <w:sz w:val="22"/>
                <w:szCs w:val="22"/>
              </w:rPr>
            </w:pPr>
          </w:p>
        </w:tc>
      </w:tr>
      <w:tr w:rsidR="001D29FD" w14:paraId="75A19E24" w14:textId="77777777" w:rsidTr="008C178A">
        <w:tc>
          <w:tcPr>
            <w:tcW w:w="4264" w:type="dxa"/>
            <w:shd w:val="clear" w:color="auto" w:fill="D9E2F3" w:themeFill="accent1" w:themeFillTint="33"/>
          </w:tcPr>
          <w:p w14:paraId="79B0AB9E" w14:textId="6D9C80DC"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Место нахождения Заказчика:</w:t>
            </w:r>
          </w:p>
        </w:tc>
        <w:tc>
          <w:tcPr>
            <w:tcW w:w="5591" w:type="dxa"/>
            <w:vMerge/>
          </w:tcPr>
          <w:p w14:paraId="09B4BC1F" w14:textId="1CE2B76E" w:rsidR="001D29FD" w:rsidRPr="0011480C" w:rsidRDefault="001D29FD" w:rsidP="006A3147">
            <w:pPr>
              <w:pStyle w:val="variable"/>
              <w:jc w:val="both"/>
              <w:rPr>
                <w:iCs/>
                <w:sz w:val="22"/>
                <w:szCs w:val="22"/>
              </w:rPr>
            </w:pPr>
          </w:p>
        </w:tc>
      </w:tr>
      <w:tr w:rsidR="001D29FD" w14:paraId="6C9A4930" w14:textId="77777777" w:rsidTr="008C178A">
        <w:tc>
          <w:tcPr>
            <w:tcW w:w="4264" w:type="dxa"/>
            <w:shd w:val="clear" w:color="auto" w:fill="D9E2F3" w:themeFill="accent1" w:themeFillTint="33"/>
          </w:tcPr>
          <w:p w14:paraId="543CC3B6" w14:textId="1661049B"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 xml:space="preserve">Почтовый </w:t>
            </w:r>
            <w:r w:rsidRPr="0011480C">
              <w:rPr>
                <w:rFonts w:ascii="Times New Roman" w:eastAsia="Times New Roman" w:hAnsi="Times New Roman"/>
                <w:b/>
                <w:bCs/>
                <w:sz w:val="22"/>
                <w:szCs w:val="22"/>
              </w:rPr>
              <w:t>адрес</w:t>
            </w:r>
            <w:r w:rsidRPr="0011480C">
              <w:rPr>
                <w:rFonts w:ascii="Times New Roman" w:eastAsia="Times New Roman" w:hAnsi="Times New Roman"/>
                <w:b/>
                <w:bCs/>
                <w:iCs/>
                <w:sz w:val="22"/>
                <w:szCs w:val="22"/>
              </w:rPr>
              <w:t xml:space="preserve"> Заказчика</w:t>
            </w:r>
            <w:r w:rsidRPr="0011480C">
              <w:rPr>
                <w:rFonts w:ascii="Times New Roman" w:eastAsia="Times New Roman" w:hAnsi="Times New Roman"/>
                <w:b/>
                <w:bCs/>
                <w:sz w:val="22"/>
                <w:szCs w:val="22"/>
              </w:rPr>
              <w:t>:</w:t>
            </w:r>
          </w:p>
        </w:tc>
        <w:tc>
          <w:tcPr>
            <w:tcW w:w="5591" w:type="dxa"/>
            <w:vMerge/>
          </w:tcPr>
          <w:p w14:paraId="3A2D080A" w14:textId="40A3AF62" w:rsidR="001D29FD" w:rsidRPr="0011480C" w:rsidRDefault="001D29FD" w:rsidP="006A3147">
            <w:pPr>
              <w:pStyle w:val="variable"/>
              <w:jc w:val="both"/>
              <w:rPr>
                <w:iCs/>
                <w:sz w:val="22"/>
                <w:szCs w:val="22"/>
              </w:rPr>
            </w:pPr>
          </w:p>
        </w:tc>
      </w:tr>
      <w:tr w:rsidR="001D29FD" w14:paraId="6EC92FCB" w14:textId="77777777" w:rsidTr="008C178A">
        <w:tc>
          <w:tcPr>
            <w:tcW w:w="4264" w:type="dxa"/>
            <w:shd w:val="clear" w:color="auto" w:fill="D9E2F3" w:themeFill="accent1" w:themeFillTint="33"/>
          </w:tcPr>
          <w:p w14:paraId="75F6A34E" w14:textId="4CBE45E0"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Адрес электронной почты Заказчика:</w:t>
            </w:r>
          </w:p>
        </w:tc>
        <w:tc>
          <w:tcPr>
            <w:tcW w:w="5591" w:type="dxa"/>
            <w:vMerge/>
          </w:tcPr>
          <w:p w14:paraId="11E3E4B2" w14:textId="628C13D2" w:rsidR="001D29FD" w:rsidRPr="0011480C" w:rsidRDefault="001D29FD" w:rsidP="00367F81">
            <w:pPr>
              <w:pStyle w:val="ac"/>
              <w:jc w:val="both"/>
              <w:rPr>
                <w:rFonts w:ascii="Times New Roman" w:hAnsi="Times New Roman"/>
                <w:iCs/>
                <w:sz w:val="22"/>
                <w:szCs w:val="22"/>
              </w:rPr>
            </w:pPr>
          </w:p>
        </w:tc>
      </w:tr>
      <w:tr w:rsidR="001D29FD" w14:paraId="1B39348C" w14:textId="77777777" w:rsidTr="008C178A">
        <w:tc>
          <w:tcPr>
            <w:tcW w:w="4264" w:type="dxa"/>
            <w:shd w:val="clear" w:color="auto" w:fill="D9E2F3" w:themeFill="accent1" w:themeFillTint="33"/>
          </w:tcPr>
          <w:p w14:paraId="373B6240" w14:textId="7883C1DF" w:rsidR="001D29FD" w:rsidRPr="0011480C" w:rsidRDefault="001D29FD" w:rsidP="00CD6114">
            <w:pPr>
              <w:widowControl w:val="0"/>
              <w:contextualSpacing/>
              <w:jc w:val="both"/>
              <w:rPr>
                <w:rFonts w:ascii="Times New Roman" w:eastAsia="Times New Roman" w:hAnsi="Times New Roman"/>
                <w:b/>
                <w:bCs/>
                <w:iCs/>
                <w:sz w:val="22"/>
                <w:szCs w:val="22"/>
              </w:rPr>
            </w:pPr>
            <w:r w:rsidRPr="0011480C">
              <w:rPr>
                <w:rFonts w:ascii="Times New Roman" w:eastAsia="Times New Roman" w:hAnsi="Times New Roman"/>
                <w:b/>
                <w:bCs/>
                <w:iCs/>
                <w:sz w:val="22"/>
                <w:szCs w:val="22"/>
              </w:rPr>
              <w:t>Контактный телефон Заказчика:</w:t>
            </w:r>
          </w:p>
        </w:tc>
        <w:tc>
          <w:tcPr>
            <w:tcW w:w="5591" w:type="dxa"/>
            <w:vMerge/>
          </w:tcPr>
          <w:p w14:paraId="7C35137A" w14:textId="32E15B99" w:rsidR="001D29FD" w:rsidRPr="0011480C" w:rsidRDefault="001D29FD" w:rsidP="008C178A">
            <w:pPr>
              <w:widowControl w:val="0"/>
              <w:contextualSpacing/>
              <w:jc w:val="both"/>
              <w:rPr>
                <w:rFonts w:ascii="Times New Roman" w:eastAsia="Times New Roman" w:hAnsi="Times New Roman"/>
                <w:iCs/>
                <w:sz w:val="22"/>
                <w:szCs w:val="22"/>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3FD3362E"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7"/>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7"/>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7"/>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7"/>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3T00:00:00Z">
                <w:dateFormat w:val="dd.MM.yyyy"/>
                <w:lid w:val="ru-RU"/>
                <w:storeMappedDataAs w:val="dateTime"/>
                <w:calendar w:val="gregorian"/>
              </w:date>
            </w:sdtPr>
            <w:sdtEndPr>
              <w:rPr>
                <w:rStyle w:val="a1"/>
                <w:rFonts w:ascii="Calibri" w:eastAsia="Times New Roman" w:hAnsi="Calibri"/>
              </w:rPr>
            </w:sdtEndPr>
            <w:sdtContent>
              <w:p w14:paraId="02EA6130" w14:textId="75F2900E" w:rsidR="00D407F7" w:rsidRPr="00BF5CF1" w:rsidRDefault="00491814" w:rsidP="00D407F7">
                <w:pPr>
                  <w:widowControl w:val="0"/>
                  <w:tabs>
                    <w:tab w:val="left" w:pos="247"/>
                    <w:tab w:val="left" w:pos="1130"/>
                  </w:tabs>
                  <w:ind w:left="33"/>
                  <w:contextualSpacing/>
                  <w:jc w:val="both"/>
                  <w:rPr>
                    <w:rStyle w:val="1f4"/>
                  </w:rPr>
                </w:pPr>
                <w:r>
                  <w:rPr>
                    <w:rStyle w:val="1f4"/>
                  </w:rPr>
                  <w:t>0</w:t>
                </w:r>
                <w:r w:rsidR="00EA3AC7">
                  <w:rPr>
                    <w:rStyle w:val="1f4"/>
                  </w:rPr>
                  <w:t>3</w:t>
                </w:r>
                <w:r>
                  <w:rPr>
                    <w:rStyle w:val="1f4"/>
                  </w:rPr>
                  <w:t>.06.2026</w:t>
                </w:r>
              </w:p>
            </w:sdtContent>
          </w:sdt>
          <w:p w14:paraId="749F231C" w14:textId="3759D1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419E60A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15:color w:val="FF00FF"/>
              <w:date w:fullDate="2026-06-03T00:00:00Z">
                <w:dateFormat w:val="dd.MM.yyyy"/>
                <w:lid w:val="ru-RU"/>
                <w:storeMappedDataAs w:val="dateTime"/>
                <w:calendar w:val="gregorian"/>
              </w:date>
            </w:sdtPr>
            <w:sdtEndPr>
              <w:rPr>
                <w:rStyle w:val="a1"/>
                <w:rFonts w:ascii="Calibri" w:eastAsia="Times New Roman" w:hAnsi="Calibri"/>
              </w:rPr>
            </w:sdtEndPr>
            <w:sdtContent>
              <w:p w14:paraId="15E900F8" w14:textId="49417957" w:rsidR="00D407F7" w:rsidRPr="00BF5CF1" w:rsidRDefault="00491814" w:rsidP="00D407F7">
                <w:pPr>
                  <w:widowControl w:val="0"/>
                  <w:tabs>
                    <w:tab w:val="left" w:pos="247"/>
                    <w:tab w:val="left" w:pos="1130"/>
                  </w:tabs>
                  <w:ind w:left="33"/>
                  <w:contextualSpacing/>
                  <w:jc w:val="both"/>
                  <w:rPr>
                    <w:rStyle w:val="1f4"/>
                  </w:rPr>
                </w:pPr>
                <w:r>
                  <w:rPr>
                    <w:rStyle w:val="1f4"/>
                  </w:rPr>
                  <w:t>0</w:t>
                </w:r>
                <w:r w:rsidR="00EA3AC7">
                  <w:rPr>
                    <w:rStyle w:val="1f4"/>
                  </w:rPr>
                  <w:t>3</w:t>
                </w:r>
                <w:r>
                  <w:rPr>
                    <w:rStyle w:val="1f4"/>
                  </w:rPr>
                  <w:t>.06.2026</w:t>
                </w:r>
              </w:p>
            </w:sdtContent>
          </w:sdt>
        </w:tc>
      </w:tr>
      <w:tr w:rsidR="005F6211" w:rsidRPr="00BF5CF1" w14:paraId="2B82A1B5" w14:textId="77777777" w:rsidTr="000306BD">
        <w:tc>
          <w:tcPr>
            <w:tcW w:w="2022" w:type="pct"/>
            <w:shd w:val="clear" w:color="auto" w:fill="D9E2F3" w:themeFill="accent1" w:themeFillTint="33"/>
            <w:vAlign w:val="center"/>
          </w:tcPr>
          <w:p w14:paraId="6E537B03" w14:textId="4A7A0E93" w:rsidR="00692E52" w:rsidRPr="00692E52" w:rsidRDefault="005F6211" w:rsidP="00692E52">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sidR="00692E52">
              <w:rPr>
                <w:rFonts w:ascii="Times New Roman" w:eastAsia="Times New Roman" w:hAnsi="Times New Roman"/>
                <w:b/>
                <w:bCs/>
                <w:iCs/>
              </w:rPr>
              <w:t>о</w:t>
            </w:r>
            <w:r w:rsidR="00692E52" w:rsidRPr="00692E52">
              <w:rPr>
                <w:rFonts w:ascii="Times New Roman" w:eastAsia="Times New Roman" w:hAnsi="Times New Roman"/>
                <w:b/>
                <w:bCs/>
                <w:iCs/>
              </w:rPr>
              <w:t>ценк</w:t>
            </w:r>
            <w:r w:rsidR="00692E52">
              <w:rPr>
                <w:rFonts w:ascii="Times New Roman" w:eastAsia="Times New Roman" w:hAnsi="Times New Roman"/>
                <w:b/>
                <w:bCs/>
                <w:iCs/>
              </w:rPr>
              <w:t>и</w:t>
            </w:r>
            <w:r w:rsidR="00692E52" w:rsidRPr="00692E52">
              <w:rPr>
                <w:rFonts w:ascii="Times New Roman" w:eastAsia="Times New Roman" w:hAnsi="Times New Roman"/>
                <w:b/>
                <w:bCs/>
                <w:iCs/>
              </w:rPr>
              <w:t xml:space="preserve"> и сопоставлени</w:t>
            </w:r>
            <w:r w:rsidR="00692E52">
              <w:rPr>
                <w:rFonts w:ascii="Times New Roman" w:eastAsia="Times New Roman" w:hAnsi="Times New Roman"/>
                <w:b/>
                <w:bCs/>
                <w:iCs/>
              </w:rPr>
              <w:t>я</w:t>
            </w:r>
            <w:r w:rsidR="00692E52" w:rsidRPr="00692E52">
              <w:rPr>
                <w:rFonts w:ascii="Times New Roman" w:eastAsia="Times New Roman" w:hAnsi="Times New Roman"/>
                <w:b/>
                <w:bCs/>
                <w:iCs/>
              </w:rPr>
              <w:t xml:space="preserve"> заявок на участие в конкурсе и подведение</w:t>
            </w:r>
          </w:p>
          <w:p w14:paraId="68D6CE79" w14:textId="13A30FB7" w:rsidR="005F6211" w:rsidRPr="00BF5CF1" w:rsidRDefault="00692E52" w:rsidP="00692E52">
            <w:pPr>
              <w:widowControl w:val="0"/>
              <w:jc w:val="both"/>
              <w:rPr>
                <w:rFonts w:ascii="Times New Roman" w:eastAsia="Times New Roman" w:hAnsi="Times New Roman"/>
                <w:b/>
                <w:bCs/>
                <w:iCs/>
              </w:rPr>
            </w:pPr>
            <w:r w:rsidRPr="00692E52">
              <w:rPr>
                <w:rFonts w:ascii="Times New Roman" w:eastAsia="Times New Roman" w:hAnsi="Times New Roman"/>
                <w:b/>
                <w:bCs/>
                <w:iCs/>
              </w:rPr>
              <w:t>итогов конкурса</w:t>
            </w:r>
          </w:p>
        </w:tc>
        <w:tc>
          <w:tcPr>
            <w:tcW w:w="2978" w:type="pct"/>
            <w:vAlign w:val="center"/>
          </w:tcPr>
          <w:sdt>
            <w:sdtPr>
              <w:rPr>
                <w:rStyle w:val="1f4"/>
              </w:rPr>
              <w:id w:val="-2050601230"/>
              <w:placeholder>
                <w:docPart w:val="CDBA14CA83054BE19194F703ACA34914"/>
              </w:placeholder>
              <w15:color w:val="FF00FF"/>
              <w:date w:fullDate="2026-06-04T00:00:00Z">
                <w:dateFormat w:val="dd.MM.yyyy"/>
                <w:lid w:val="ru-RU"/>
                <w:storeMappedDataAs w:val="dateTime"/>
                <w:calendar w:val="gregorian"/>
              </w:date>
            </w:sdtPr>
            <w:sdtEndPr>
              <w:rPr>
                <w:rStyle w:val="a1"/>
                <w:rFonts w:ascii="Calibri" w:eastAsia="Times New Roman" w:hAnsi="Calibri"/>
              </w:rPr>
            </w:sdtEndPr>
            <w:sdtContent>
              <w:p w14:paraId="13BBED13" w14:textId="6FB77F45" w:rsidR="005F6211" w:rsidRDefault="00491814" w:rsidP="005F6211">
                <w:pPr>
                  <w:widowControl w:val="0"/>
                  <w:tabs>
                    <w:tab w:val="left" w:pos="247"/>
                    <w:tab w:val="left" w:pos="1130"/>
                  </w:tabs>
                  <w:ind w:left="33"/>
                  <w:contextualSpacing/>
                  <w:jc w:val="both"/>
                  <w:rPr>
                    <w:rStyle w:val="1f4"/>
                  </w:rPr>
                </w:pPr>
                <w:r>
                  <w:rPr>
                    <w:rStyle w:val="1f4"/>
                  </w:rPr>
                  <w:t>0</w:t>
                </w:r>
                <w:r w:rsidR="00EA3AC7">
                  <w:rPr>
                    <w:rStyle w:val="1f4"/>
                  </w:rPr>
                  <w:t>4</w:t>
                </w:r>
                <w:r>
                  <w:rPr>
                    <w:rStyle w:val="1f4"/>
                  </w:rPr>
                  <w:t>.06.2026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7"/>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3T00:00:00Z">
                <w:dateFormat w:val="dd.MM.yyyy"/>
                <w:lid w:val="ru-RU"/>
                <w:storeMappedDataAs w:val="dateTime"/>
                <w:calendar w:val="gregorian"/>
              </w:date>
            </w:sdtPr>
            <w:sdtEndPr>
              <w:rPr>
                <w:rStyle w:val="a1"/>
                <w:rFonts w:ascii="Calibri" w:eastAsia="Times New Roman" w:hAnsi="Calibri"/>
              </w:rPr>
            </w:sdtEndPr>
            <w:sdtContent>
              <w:p w14:paraId="6B3A6AE6" w14:textId="57CD97C8" w:rsidR="00D407F7" w:rsidRPr="00BF5CF1" w:rsidRDefault="00DC4CA2" w:rsidP="00D407F7">
                <w:pPr>
                  <w:widowControl w:val="0"/>
                  <w:tabs>
                    <w:tab w:val="left" w:pos="247"/>
                    <w:tab w:val="left" w:pos="1130"/>
                  </w:tabs>
                  <w:ind w:left="33"/>
                  <w:contextualSpacing/>
                  <w:jc w:val="both"/>
                  <w:rPr>
                    <w:rStyle w:val="1f4"/>
                  </w:rPr>
                </w:pPr>
                <w:r>
                  <w:rPr>
                    <w:rStyle w:val="1f4"/>
                  </w:rPr>
                  <w:t>0</w:t>
                </w:r>
                <w:r w:rsidR="00EA3AC7">
                  <w:rPr>
                    <w:rStyle w:val="1f4"/>
                  </w:rPr>
                  <w:t>3</w:t>
                </w:r>
                <w:r>
                  <w:rPr>
                    <w:rStyle w:val="1f4"/>
                  </w:rPr>
                  <w:t>.06.2026</w:t>
                </w:r>
              </w:p>
            </w:sdtContent>
          </w:sdt>
          <w:p w14:paraId="3B23D831" w14:textId="7EAEB4D1"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proofErr w:type="gramStart"/>
            <w:r>
              <w:rPr>
                <w:rFonts w:ascii="Times New Roman" w:eastAsia="Times New Roman" w:hAnsi="Times New Roman"/>
                <w:iCs/>
              </w:rPr>
              <w:t xml:space="preserve">09:59 </w:t>
            </w:r>
            <w:r w:rsidR="00D407F7" w:rsidRPr="00BF5CF1">
              <w:rPr>
                <w:rFonts w:ascii="Times New Roman" w:eastAsia="Times New Roman" w:hAnsi="Times New Roman"/>
                <w:iCs/>
              </w:rPr>
              <w:t xml:space="preserve"> (</w:t>
            </w:r>
            <w:proofErr w:type="gramEnd"/>
            <w:r w:rsidR="00D407F7" w:rsidRPr="00BF5CF1">
              <w:rPr>
                <w:rFonts w:ascii="Times New Roman" w:eastAsia="Times New Roman" w:hAnsi="Times New Roman"/>
                <w:i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0F18BDF"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004310A2" w:rsidRPr="009838DF">
              <w:rPr>
                <w:rFonts w:ascii="Times New Roman" w:eastAsia="Times New Roman" w:hAnsi="Times New Roman"/>
                <w:bCs/>
              </w:rPr>
              <w:t>становл</w:t>
            </w:r>
            <w:r w:rsidR="004310A2">
              <w:rPr>
                <w:rFonts w:ascii="Times New Roman" w:eastAsia="Times New Roman" w:hAnsi="Times New Roman"/>
                <w:bCs/>
              </w:rPr>
              <w:t xml:space="preserve">ено </w:t>
            </w:r>
            <w:r w:rsidR="004310A2" w:rsidRPr="009838DF">
              <w:rPr>
                <w:rFonts w:ascii="Times New Roman" w:eastAsia="Times New Roman" w:hAnsi="Times New Roman"/>
                <w:bCs/>
              </w:rPr>
              <w:t xml:space="preserve">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3C22244E"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4462983" w:rsidR="00D407F7" w:rsidRPr="008C178A" w:rsidRDefault="000E0336" w:rsidP="00D407F7">
            <w:pPr>
              <w:widowControl w:val="0"/>
              <w:jc w:val="both"/>
              <w:rPr>
                <w:rFonts w:ascii="Times New Roman" w:eastAsia="Times New Roman" w:hAnsi="Times New Roman"/>
                <w:iCs/>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BD71ED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352172A3"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r w:rsidR="00E87547">
              <w:rPr>
                <w:rFonts w:ascii="Times New Roman" w:eastAsia="Times New Roman" w:hAnsi="Times New Roman"/>
                <w:b/>
                <w:bCs/>
                <w:iCs/>
              </w:rPr>
              <w:t xml:space="preserve"> </w:t>
            </w:r>
            <w:r w:rsidR="00E87547" w:rsidRPr="00E87547">
              <w:rPr>
                <w:rFonts w:ascii="Times New Roman" w:eastAsia="Times New Roman" w:hAnsi="Times New Roman"/>
                <w:b/>
                <w:bCs/>
                <w:iCs/>
              </w:rPr>
              <w:t>(гарантийное удержание</w:t>
            </w:r>
            <w:proofErr w:type="gramStart"/>
            <w:r w:rsidR="00E87547" w:rsidRPr="00E87547">
              <w:rPr>
                <w:rFonts w:ascii="Times New Roman" w:eastAsia="Times New Roman" w:hAnsi="Times New Roman"/>
                <w:b/>
                <w:bCs/>
                <w:iCs/>
              </w:rPr>
              <w:t>):</w:t>
            </w:r>
            <w:r w:rsidRPr="00BF5CF1">
              <w:rPr>
                <w:rFonts w:ascii="Times New Roman" w:eastAsia="Times New Roman" w:hAnsi="Times New Roman"/>
                <w:b/>
                <w:bCs/>
                <w:iCs/>
              </w:rPr>
              <w:t>:</w:t>
            </w:r>
            <w:proofErr w:type="gramEnd"/>
          </w:p>
        </w:tc>
        <w:tc>
          <w:tcPr>
            <w:tcW w:w="2978" w:type="pct"/>
            <w:vAlign w:val="center"/>
          </w:tcPr>
          <w:p w14:paraId="43D317DE" w14:textId="54A83582" w:rsidR="00D407F7" w:rsidRPr="00BF5CF1" w:rsidRDefault="000E0336" w:rsidP="00D407F7">
            <w:pPr>
              <w:widowControl w:val="0"/>
              <w:jc w:val="both"/>
              <w:rPr>
                <w:rFonts w:ascii="Times New Roman" w:eastAsia="Times New Roman" w:hAnsi="Times New Roman"/>
                <w:iCs/>
                <w:highlight w:val="yellow"/>
              </w:rPr>
            </w:pPr>
            <w:r>
              <w:rPr>
                <w:rFonts w:ascii="Times New Roman" w:eastAsia="Times New Roman" w:hAnsi="Times New Roman"/>
                <w:bCs/>
              </w:rPr>
              <w:t>Не у</w:t>
            </w:r>
            <w:r w:rsidRPr="009838DF">
              <w:rPr>
                <w:rFonts w:ascii="Times New Roman" w:eastAsia="Times New Roman" w:hAnsi="Times New Roman"/>
                <w:bCs/>
              </w:rPr>
              <w:t>становл</w:t>
            </w:r>
            <w:r>
              <w:rPr>
                <w:rFonts w:ascii="Times New Roman" w:eastAsia="Times New Roman" w:hAnsi="Times New Roman"/>
                <w:bCs/>
              </w:rPr>
              <w:t xml:space="preserve">ено </w:t>
            </w:r>
            <w:r w:rsidRPr="009838DF">
              <w:rPr>
                <w:rFonts w:ascii="Times New Roman" w:eastAsia="Times New Roman" w:hAnsi="Times New Roman"/>
                <w:bCs/>
              </w:rPr>
              <w:t xml:space="preserve"> </w:t>
            </w:r>
          </w:p>
        </w:tc>
      </w:tr>
      <w:tr w:rsidR="00D407F7" w:rsidRPr="00BF5CF1" w14:paraId="4FF8A777" w14:textId="77777777" w:rsidTr="000306BD">
        <w:tc>
          <w:tcPr>
            <w:tcW w:w="2022" w:type="pct"/>
            <w:shd w:val="clear" w:color="auto" w:fill="D9E2F3" w:themeFill="accent1" w:themeFillTint="33"/>
            <w:vAlign w:val="center"/>
          </w:tcPr>
          <w:p w14:paraId="138593AC" w14:textId="30207BE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067EF7E4" w14:textId="3E1D0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proofErr w:type="gramStart"/>
            <w:r w:rsidRPr="00BF5CF1">
              <w:rPr>
                <w:rFonts w:ascii="Times New Roman" w:eastAsia="Times New Roman" w:hAnsi="Times New Roman"/>
                <w:iCs/>
              </w:rPr>
              <w:t>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w:t>
            </w:r>
            <w:proofErr w:type="gramEnd"/>
            <w:r w:rsidRPr="00BF5CF1">
              <w:rPr>
                <w:rFonts w:ascii="Times New Roman" w:eastAsia="Times New Roman" w:hAnsi="Times New Roman"/>
                <w:iCs/>
              </w:rPr>
              <w:t xml:space="preserve"> (извещения) о закупке</w:t>
            </w:r>
          </w:p>
        </w:tc>
      </w:tr>
      <w:tr w:rsidR="00724DB0" w:rsidRPr="00BF5CF1" w14:paraId="1FFBECAE" w14:textId="77777777" w:rsidTr="00724DB0">
        <w:tc>
          <w:tcPr>
            <w:tcW w:w="2022" w:type="pct"/>
            <w:shd w:val="clear" w:color="auto" w:fill="D9E2F3" w:themeFill="accent1" w:themeFillTint="33"/>
          </w:tcPr>
          <w:p w14:paraId="2951BED5"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012A77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26AFD2B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23325F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F4582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68BE7467"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D848D79"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1134570B"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8C178A">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8C178A">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08F4BDB9" w14:textId="39D31810"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45D229C5" w14:textId="77777777" w:rsidTr="008C178A">
        <w:tc>
          <w:tcPr>
            <w:tcW w:w="2816"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EBE4E64" w14:textId="1E9BDD43"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67B0A9F3" w14:textId="77777777" w:rsidTr="008C178A">
        <w:tc>
          <w:tcPr>
            <w:tcW w:w="2816"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184" w:type="pct"/>
                <w:vAlign w:val="center"/>
              </w:tcPr>
              <w:p w14:paraId="54BCBD22" w14:textId="1812A1D2"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5B1A71">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B1A71">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75A1EABA" w:rsidR="0024495D" w:rsidRPr="00DC4CA2" w:rsidRDefault="00491814" w:rsidP="00692E52">
            <w:pPr>
              <w:jc w:val="center"/>
              <w:rPr>
                <w:rFonts w:ascii="Times New Roman" w:eastAsia="Times New Roman" w:hAnsi="Times New Roman" w:cs="Times New Roman"/>
                <w:b/>
                <w:i/>
                <w:iCs/>
                <w:sz w:val="20"/>
                <w:szCs w:val="20"/>
                <w:highlight w:val="green"/>
                <w:lang w:eastAsia="ru-RU"/>
              </w:rPr>
            </w:pPr>
            <w:r w:rsidRPr="00DC4CA2">
              <w:rPr>
                <w:rFonts w:ascii="Times New Roman" w:eastAsia="Times New Roman" w:hAnsi="Times New Roman" w:cs="Times New Roman"/>
                <w:b/>
                <w:i/>
                <w:iCs/>
                <w:sz w:val="20"/>
                <w:szCs w:val="20"/>
                <w:lang w:eastAsia="ru-RU"/>
              </w:rPr>
              <w:t xml:space="preserve">оказание услуг по разработке рабочей документации и производство работ по линии Росприроднадзора объектов </w:t>
            </w:r>
            <w:proofErr w:type="spellStart"/>
            <w:r w:rsidRPr="00DC4CA2">
              <w:rPr>
                <w:rFonts w:ascii="Times New Roman" w:eastAsia="Times New Roman" w:hAnsi="Times New Roman" w:cs="Times New Roman"/>
                <w:b/>
                <w:i/>
                <w:iCs/>
                <w:sz w:val="20"/>
                <w:szCs w:val="20"/>
                <w:lang w:eastAsia="ru-RU"/>
              </w:rPr>
              <w:t>теплоснабжениея</w:t>
            </w:r>
            <w:proofErr w:type="spellEnd"/>
            <w:r w:rsidRPr="00DC4CA2">
              <w:rPr>
                <w:rFonts w:ascii="Times New Roman" w:eastAsia="Times New Roman" w:hAnsi="Times New Roman" w:cs="Times New Roman"/>
                <w:b/>
                <w:i/>
                <w:iCs/>
                <w:sz w:val="20"/>
                <w:szCs w:val="20"/>
                <w:lang w:eastAsia="ru-RU"/>
              </w:rPr>
              <w:t xml:space="preserve"> ООО «КЭСК»</w:t>
            </w:r>
          </w:p>
        </w:tc>
      </w:tr>
      <w:tr w:rsidR="0024495D" w:rsidRPr="00CD6114" w14:paraId="5C9AFA0F" w14:textId="77777777" w:rsidTr="005B1A71">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B1A71">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B1A71">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B1A71">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5B1A71">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DB0A79" w:rsidRPr="00CD6114" w14:paraId="2A3BF8A8" w14:textId="77777777" w:rsidTr="005B1A71">
        <w:trPr>
          <w:trHeight w:val="182"/>
        </w:trPr>
        <w:tc>
          <w:tcPr>
            <w:tcW w:w="540" w:type="pct"/>
            <w:vMerge/>
            <w:vAlign w:val="center"/>
          </w:tcPr>
          <w:p w14:paraId="7C811E68" w14:textId="77777777" w:rsidR="00DB0A79" w:rsidRPr="004D717D" w:rsidRDefault="00DB0A79" w:rsidP="00DB0A79">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09F7939B" w:rsidR="00DB0A79" w:rsidRPr="005B1A71" w:rsidRDefault="00DB0A79" w:rsidP="00DB0A79">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w:t>
            </w:r>
          </w:p>
        </w:tc>
      </w:tr>
      <w:tr w:rsidR="0024495D" w:rsidRPr="00CD6114" w14:paraId="127FB319" w14:textId="77777777" w:rsidTr="005B1A71">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B1A71">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4F5DDE6" w:rsidR="00EA2F3C" w:rsidRPr="004D717D" w:rsidRDefault="00A5245B" w:rsidP="00EA2F3C">
            <w:pPr>
              <w:spacing w:after="0" w:line="240" w:lineRule="auto"/>
              <w:jc w:val="both"/>
              <w:rPr>
                <w:rFonts w:ascii="Times New Roman" w:hAnsi="Times New Roman" w:cs="Times New Roman"/>
                <w:b/>
                <w:bCs/>
                <w:sz w:val="20"/>
                <w:szCs w:val="20"/>
              </w:rPr>
            </w:pPr>
            <w:r w:rsidRPr="00A5245B">
              <w:rPr>
                <w:rFonts w:ascii="Times New Roman" w:hAnsi="Times New Roman" w:cs="Times New Roman"/>
                <w:b/>
                <w:bCs/>
                <w:sz w:val="20"/>
                <w:szCs w:val="20"/>
              </w:rPr>
              <w:t>НМЦД</w:t>
            </w:r>
            <w:r>
              <w:rPr>
                <w:rFonts w:ascii="Times New Roman" w:hAnsi="Times New Roman" w:cs="Times New Roman"/>
                <w:sz w:val="20"/>
                <w:szCs w:val="20"/>
              </w:rPr>
              <w:t xml:space="preserve">: </w:t>
            </w:r>
            <w:r w:rsidR="00491814" w:rsidRPr="00491814">
              <w:rPr>
                <w:rFonts w:ascii="Times New Roman" w:hAnsi="Times New Roman" w:cs="Times New Roman"/>
                <w:sz w:val="20"/>
                <w:szCs w:val="20"/>
              </w:rPr>
              <w:t>277 945,63 рублей.</w:t>
            </w:r>
          </w:p>
        </w:tc>
      </w:tr>
      <w:tr w:rsidR="0024495D" w:rsidRPr="00CD6114" w14:paraId="0C440006" w14:textId="77777777" w:rsidTr="005B1A71">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B1A71">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23F0F5" w14:textId="466A1D7D" w:rsidR="00611F66" w:rsidRDefault="00692E52"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692E52">
              <w:rPr>
                <w:rFonts w:ascii="Times New Roman" w:eastAsia="Calibri" w:hAnsi="Times New Roman" w:cs="Times New Roman"/>
                <w:bCs/>
                <w:color w:val="000000"/>
                <w:sz w:val="20"/>
                <w:szCs w:val="20"/>
                <w:lang w:eastAsia="ru-RU"/>
              </w:rPr>
              <w:t xml:space="preserve">Цена договора включает в себя расходы, связанные с </w:t>
            </w:r>
            <w:r>
              <w:rPr>
                <w:rFonts w:ascii="Times New Roman" w:eastAsia="Calibri" w:hAnsi="Times New Roman" w:cs="Times New Roman"/>
                <w:bCs/>
                <w:color w:val="000000"/>
                <w:sz w:val="20"/>
                <w:szCs w:val="20"/>
                <w:lang w:eastAsia="ru-RU"/>
              </w:rPr>
              <w:t>оказанием услуг</w:t>
            </w:r>
            <w:r w:rsidRPr="00692E52">
              <w:rPr>
                <w:rFonts w:ascii="Times New Roman" w:eastAsia="Calibri" w:hAnsi="Times New Roman" w:cs="Times New Roman"/>
                <w:bCs/>
                <w:color w:val="000000"/>
                <w:sz w:val="20"/>
                <w:szCs w:val="20"/>
                <w:lang w:eastAsia="ru-RU"/>
              </w:rPr>
              <w:t>, предусмотренных договором, в полном объеме, страхование, уплату таможенных пошлин, налогов, сборов и других обязательных платежей.</w:t>
            </w:r>
          </w:p>
          <w:p w14:paraId="3DB6F325" w14:textId="613BB88D" w:rsidR="000E0336" w:rsidRDefault="000E0336" w:rsidP="000E0336">
            <w:pPr>
              <w:widowControl w:val="0"/>
              <w:autoSpaceDE w:val="0"/>
              <w:autoSpaceDN w:val="0"/>
              <w:adjustRightInd w:val="0"/>
              <w:spacing w:after="0" w:line="240" w:lineRule="auto"/>
              <w:contextualSpacing/>
              <w:jc w:val="both"/>
              <w:rPr>
                <w:rFonts w:ascii="Times New Roman" w:eastAsia="Calibri" w:hAnsi="Times New Roman" w:cs="Times New Roman"/>
                <w:bCs/>
                <w:color w:val="000000"/>
                <w:sz w:val="20"/>
                <w:szCs w:val="20"/>
                <w:lang w:eastAsia="ru-RU"/>
              </w:rPr>
            </w:pPr>
            <w:r w:rsidRPr="000E0336">
              <w:rPr>
                <w:rFonts w:ascii="Times New Roman" w:eastAsia="Calibri" w:hAnsi="Times New Roman" w:cs="Times New Roman"/>
                <w:bCs/>
                <w:color w:val="000000"/>
                <w:sz w:val="20"/>
                <w:szCs w:val="20"/>
                <w:lang w:eastAsia="ru-RU"/>
              </w:rPr>
              <w:t xml:space="preserve"> </w:t>
            </w:r>
          </w:p>
          <w:p w14:paraId="447CCBEE" w14:textId="74C877E0" w:rsidR="0024495D" w:rsidRPr="005B1A71" w:rsidRDefault="0024495D" w:rsidP="00BD0A3F">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5B1A7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5B1A71">
              <w:rPr>
                <w:rStyle w:val="2f1"/>
                <w:rFonts w:ascii="Times New Roman" w:eastAsia="Calibri" w:hAnsi="Times New Roman" w:cs="Times New Roman"/>
                <w:color w:val="000000"/>
                <w:sz w:val="20"/>
                <w:szCs w:val="20"/>
                <w:lang w:eastAsia="ru-RU"/>
              </w:rPr>
              <w:t>:</w:t>
            </w:r>
            <w:r w:rsidR="00367F81" w:rsidRPr="005B1A71">
              <w:rPr>
                <w:rStyle w:val="2f1"/>
                <w:rFonts w:ascii="Times New Roman" w:eastAsia="Calibri" w:hAnsi="Times New Roman" w:cs="Times New Roman"/>
                <w:color w:val="000000"/>
                <w:sz w:val="20"/>
                <w:szCs w:val="20"/>
              </w:rPr>
              <w:t xml:space="preserve"> </w:t>
            </w:r>
            <w:r w:rsidR="00692E52">
              <w:rPr>
                <w:rStyle w:val="2f1"/>
                <w:rFonts w:ascii="Times New Roman" w:eastAsia="Calibri" w:hAnsi="Times New Roman" w:cs="Times New Roman"/>
                <w:color w:val="000000"/>
                <w:sz w:val="20"/>
                <w:szCs w:val="20"/>
              </w:rPr>
              <w:t>методом сопоставления рыночных цен (анализа рынка)</w:t>
            </w:r>
          </w:p>
        </w:tc>
      </w:tr>
      <w:tr w:rsidR="0024495D" w:rsidRPr="00CD6114" w14:paraId="1F168F59" w14:textId="77777777" w:rsidTr="005B1A71">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B1A71">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052D337A" w:rsidR="0024495D" w:rsidRPr="00120348" w:rsidRDefault="00692E52" w:rsidP="00692E52">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92E52">
              <w:rPr>
                <w:rFonts w:ascii="Times New Roman" w:eastAsia="Times New Roman" w:hAnsi="Times New Roman" w:cs="Times New Roman"/>
                <w:sz w:val="20"/>
                <w:szCs w:val="20"/>
                <w:lang w:eastAsia="ru-RU"/>
              </w:rPr>
              <w:t>Оплата фактически выполненных услуг осуществляется путем перечисления денежных средств на расчетный счет Исполнителя в течении 7 (семи) рабочих дней по факту оказанных услуг на основании подписанного акта приема-сдачи оказанных услуг.</w:t>
            </w:r>
          </w:p>
        </w:tc>
      </w:tr>
      <w:tr w:rsidR="0024495D" w:rsidRPr="00CD6114" w14:paraId="1A55B0CB" w14:textId="77777777" w:rsidTr="005B1A71">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B1A71">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5B1A71">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B1A71">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5B1A71">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извещение о закупке и (или) документацию о </w:t>
            </w:r>
            <w:r w:rsidRPr="004D717D">
              <w:rPr>
                <w:rFonts w:ascii="Times New Roman" w:eastAsia="Times New Roman" w:hAnsi="Times New Roman" w:cs="Times New Roman"/>
                <w:b/>
                <w:sz w:val="20"/>
                <w:szCs w:val="20"/>
                <w:lang w:eastAsia="ru-RU"/>
              </w:rPr>
              <w:lastRenderedPageBreak/>
              <w:t>закупке, отмены закупки</w:t>
            </w:r>
          </w:p>
        </w:tc>
      </w:tr>
      <w:tr w:rsidR="0024495D" w:rsidRPr="00CD6114" w14:paraId="73867470" w14:textId="77777777" w:rsidTr="005B1A71">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5B1A71">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B1A71">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5B1A71">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B1A71">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5B1A71">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B1A71">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5B1A71">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B1A71">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5B1A71">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B1A71">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607B7A9" w:rsidR="0073413A"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w:t>
            </w:r>
            <w:r w:rsidR="004310A2">
              <w:rPr>
                <w:rFonts w:ascii="Times New Roman" w:eastAsia="Times New Roman" w:hAnsi="Times New Roman" w:cs="Times New Roman"/>
                <w:bCs/>
                <w:sz w:val="20"/>
                <w:szCs w:val="20"/>
                <w:lang w:eastAsia="ru-RU"/>
              </w:rPr>
              <w:t xml:space="preserve">становлено </w:t>
            </w:r>
            <w:r w:rsidR="009838DF" w:rsidRPr="009838DF">
              <w:rPr>
                <w:rFonts w:ascii="Times New Roman" w:eastAsia="Times New Roman" w:hAnsi="Times New Roman" w:cs="Times New Roman"/>
                <w:bCs/>
                <w:sz w:val="20"/>
                <w:szCs w:val="20"/>
                <w:lang w:eastAsia="ru-RU"/>
              </w:rPr>
              <w:t xml:space="preserve"> </w:t>
            </w:r>
          </w:p>
        </w:tc>
      </w:tr>
      <w:tr w:rsidR="0024495D" w:rsidRPr="00CD6114" w14:paraId="7F0A1AEF" w14:textId="77777777" w:rsidTr="005B1A71">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B1A71">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0" w:name="_Hlk214437097"/>
          </w:p>
        </w:tc>
        <w:tc>
          <w:tcPr>
            <w:tcW w:w="4460" w:type="pct"/>
            <w:shd w:val="clear" w:color="auto" w:fill="FFFFFF"/>
            <w:vAlign w:val="center"/>
          </w:tcPr>
          <w:p w14:paraId="567FC363" w14:textId="011DB533" w:rsidR="000E504B" w:rsidRPr="004D717D" w:rsidRDefault="000E0336" w:rsidP="00CC2101">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tc>
      </w:tr>
      <w:bookmarkEnd w:id="0"/>
      <w:tr w:rsidR="0024495D" w:rsidRPr="00CD6114" w14:paraId="78358ACD" w14:textId="77777777" w:rsidTr="005B1A71">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49B98302" w:rsidR="0024495D" w:rsidRPr="004D717D" w:rsidRDefault="009838DF"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Обеспечение гарантийных обязательств</w:t>
            </w:r>
          </w:p>
        </w:tc>
      </w:tr>
      <w:tr w:rsidR="0024495D" w:rsidRPr="00CD6114" w14:paraId="11AEFA8A" w14:textId="77777777" w:rsidTr="005B1A71">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5A48E" w14:textId="77777777" w:rsidR="000E0336" w:rsidRPr="0073413A" w:rsidRDefault="000E0336" w:rsidP="000E0336">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r w:rsidRPr="009838DF">
              <w:rPr>
                <w:rFonts w:ascii="Times New Roman" w:eastAsia="Times New Roman" w:hAnsi="Times New Roman" w:cs="Times New Roman"/>
                <w:bCs/>
                <w:sz w:val="20"/>
                <w:szCs w:val="20"/>
                <w:lang w:eastAsia="ru-RU"/>
              </w:rPr>
              <w:t xml:space="preserve"> </w:t>
            </w:r>
          </w:p>
          <w:p w14:paraId="53E84BC1" w14:textId="276F60E9" w:rsidR="0073413A" w:rsidRPr="004D717D" w:rsidRDefault="0073413A" w:rsidP="00A10E56">
            <w:pPr>
              <w:spacing w:after="0" w:line="240" w:lineRule="auto"/>
              <w:jc w:val="both"/>
              <w:rPr>
                <w:rFonts w:ascii="Times New Roman" w:eastAsia="Times New Roman" w:hAnsi="Times New Roman" w:cs="Times New Roman"/>
                <w:bCs/>
                <w:sz w:val="20"/>
                <w:szCs w:val="20"/>
                <w:lang w:eastAsia="ru-RU"/>
              </w:rPr>
            </w:pPr>
          </w:p>
        </w:tc>
      </w:tr>
      <w:tr w:rsidR="0024495D" w:rsidRPr="00CD6114" w14:paraId="76299862" w14:textId="77777777" w:rsidTr="005B1A71">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B1A71">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5B1A71">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5B1A71" w:rsidRDefault="0024495D" w:rsidP="0091406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B1A71">
              <w:rPr>
                <w:rFonts w:ascii="Times New Roman" w:eastAsia="Times New Roman" w:hAnsi="Times New Roman" w:cs="Times New Roman"/>
                <w:bCs/>
                <w:sz w:val="20"/>
                <w:szCs w:val="20"/>
                <w:lang w:eastAsia="ru-RU"/>
              </w:rPr>
              <w:t>Единые (обязательные) требования к участникам закупки:</w:t>
            </w:r>
          </w:p>
          <w:p w14:paraId="77FEA1E0" w14:textId="2B197EF5"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1. </w:t>
            </w:r>
            <w:r w:rsidRPr="00FD1183">
              <w:rPr>
                <w:rFonts w:ascii="Times New Roman" w:eastAsia="Times New Roman" w:hAnsi="Times New Roman" w:cs="Times New Roman"/>
                <w:bCs/>
                <w:sz w:val="20"/>
                <w:szCs w:val="20"/>
                <w:lang w:eastAsia="ru-RU"/>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торгов</w:t>
            </w:r>
            <w:r w:rsidR="00DB0A79">
              <w:rPr>
                <w:rFonts w:ascii="Times New Roman" w:eastAsia="Times New Roman" w:hAnsi="Times New Roman" w:cs="Times New Roman"/>
                <w:bCs/>
                <w:sz w:val="20"/>
                <w:szCs w:val="20"/>
                <w:lang w:eastAsia="ru-RU"/>
              </w:rPr>
              <w:t>.</w:t>
            </w:r>
          </w:p>
          <w:p w14:paraId="03FDA53B" w14:textId="32E03315"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r w:rsidRPr="00FD1183">
              <w:rPr>
                <w:rFonts w:ascii="Times New Roman" w:eastAsia="Times New Roman" w:hAnsi="Times New Roman" w:cs="Times New Roman"/>
                <w:bCs/>
                <w:sz w:val="20"/>
                <w:szCs w:val="20"/>
                <w:lang w:eastAsia="ru-RU"/>
              </w:rPr>
              <w:t xml:space="preserve">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 </w:t>
            </w:r>
          </w:p>
          <w:p w14:paraId="479835DC"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3. не приостановление деятельности участника закупки в порядке, предусмотренном КоАП РФ, на день подачи заявки на участие в конкурсе или заявки на участие в аукционе; </w:t>
            </w:r>
          </w:p>
          <w:p w14:paraId="0F47F98F" w14:textId="77777777" w:rsidR="00FD1183"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sidRPr="00FD1183">
              <w:rPr>
                <w:rFonts w:ascii="Times New Roman" w:eastAsia="Times New Roman" w:hAnsi="Times New Roman" w:cs="Times New Roman"/>
                <w:bCs/>
                <w:sz w:val="20"/>
                <w:szCs w:val="20"/>
                <w:lang w:eastAsia="ru-RU"/>
              </w:rPr>
              <w:t xml:space="preserve">4. отсутствие у участника размещения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или заявки на участие в аукционе не принято. </w:t>
            </w:r>
          </w:p>
          <w:p w14:paraId="65B8F57C" w14:textId="30B84C59" w:rsidR="0024495D" w:rsidRPr="005B1A71" w:rsidRDefault="00FD1183" w:rsidP="00FD1183">
            <w:pPr>
              <w:widowControl w:val="0"/>
              <w:autoSpaceDE w:val="0"/>
              <w:autoSpaceDN w:val="0"/>
              <w:adjustRightIn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5. </w:t>
            </w:r>
            <w:r w:rsidRPr="00FD1183">
              <w:rPr>
                <w:rFonts w:ascii="Times New Roman" w:eastAsia="Times New Roman" w:hAnsi="Times New Roman" w:cs="Times New Roman"/>
                <w:bCs/>
                <w:sz w:val="20"/>
                <w:szCs w:val="20"/>
                <w:lang w:eastAsia="ru-RU"/>
              </w:rPr>
              <w:t>отсутствие сведений об участнике закупки в реестрах недобросовестных поставщиков, предусмотренных ст. 5 Закона о закупках, Федеральным законом Российской Федерации от 05.04.2013 № 44-ФЗ «О контрактной системе в сфере закупок товаров, работ, услуг для обеспечения государственных и муниципальных нужд»</w:t>
            </w:r>
            <w:r>
              <w:rPr>
                <w:rFonts w:ascii="Times New Roman" w:eastAsia="Times New Roman" w:hAnsi="Times New Roman" w:cs="Times New Roman"/>
                <w:bCs/>
                <w:sz w:val="20"/>
                <w:szCs w:val="20"/>
                <w:lang w:eastAsia="ru-RU"/>
              </w:rPr>
              <w:t>.</w:t>
            </w:r>
          </w:p>
        </w:tc>
      </w:tr>
      <w:tr w:rsidR="0024495D" w:rsidRPr="00CD6114" w14:paraId="42557882" w14:textId="77777777" w:rsidTr="005B1A71">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1D29F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Дополнительные требования к участникам закупки</w:t>
            </w:r>
            <w:r w:rsidR="00125726" w:rsidRPr="001D29FD">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1D29FD">
              <w:rPr>
                <w:rFonts w:ascii="Times New Roman" w:eastAsia="Times New Roman" w:hAnsi="Times New Roman" w:cs="Times New Roman"/>
                <w:b/>
                <w:sz w:val="20"/>
                <w:szCs w:val="20"/>
                <w:lang w:eastAsia="ru-RU"/>
              </w:rPr>
              <w:t>:</w:t>
            </w:r>
          </w:p>
        </w:tc>
      </w:tr>
      <w:tr w:rsidR="0024495D" w:rsidRPr="00CD6114" w14:paraId="0406ABEA" w14:textId="77777777" w:rsidTr="005B1A71">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8BE7563" w:rsidR="0024495D" w:rsidRPr="001D29F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5B1A71">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35C17748" w:rsidR="0024495D" w:rsidRPr="001D29FD" w:rsidRDefault="0024495D" w:rsidP="00EF5AFD">
            <w:pPr>
              <w:widowControl w:val="0"/>
              <w:autoSpaceDE w:val="0"/>
              <w:autoSpaceDN w:val="0"/>
              <w:adjustRightInd w:val="0"/>
              <w:spacing w:after="0" w:line="240" w:lineRule="auto"/>
              <w:ind w:left="34" w:firstLine="5"/>
              <w:contextualSpacing/>
              <w:jc w:val="both"/>
              <w:rPr>
                <w:rFonts w:ascii="Times New Roman" w:eastAsia="Times New Roman" w:hAnsi="Times New Roman" w:cs="Times New Roman"/>
                <w:b/>
                <w:sz w:val="20"/>
                <w:szCs w:val="20"/>
                <w:highlight w:val="green"/>
                <w:lang w:eastAsia="ru-RU"/>
              </w:rPr>
            </w:pPr>
            <w:r w:rsidRPr="001D29F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w:t>
            </w:r>
          </w:p>
        </w:tc>
      </w:tr>
      <w:tr w:rsidR="0024495D" w:rsidRPr="00CD6114" w14:paraId="5D54A1C9" w14:textId="77777777" w:rsidTr="005B1A71">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48A0D9B6" w:rsidR="0024495D" w:rsidRPr="004D717D" w:rsidRDefault="00256D3A" w:rsidP="00822869">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D29FD">
              <w:rPr>
                <w:rFonts w:ascii="Times New Roman" w:eastAsia="Times New Roman" w:hAnsi="Times New Roman" w:cs="Times New Roman"/>
                <w:bCs/>
                <w:sz w:val="20"/>
                <w:szCs w:val="20"/>
                <w:lang w:eastAsia="ru-RU"/>
              </w:rPr>
              <w:t>Не установлено</w:t>
            </w:r>
          </w:p>
        </w:tc>
      </w:tr>
      <w:tr w:rsidR="00BF1609" w:rsidRPr="00CD6114" w14:paraId="55C8B684" w14:textId="77777777" w:rsidTr="005B1A71">
        <w:trPr>
          <w:trHeight w:val="700"/>
        </w:trPr>
        <w:tc>
          <w:tcPr>
            <w:tcW w:w="540" w:type="pct"/>
            <w:vMerge w:val="restart"/>
            <w:vAlign w:val="center"/>
          </w:tcPr>
          <w:p w14:paraId="6938BEA6" w14:textId="46FA9B15"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BF1609" w:rsidRPr="0043444A" w:rsidRDefault="00BF1609" w:rsidP="0043444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3444A">
              <w:rPr>
                <w:rFonts w:ascii="Times New Roman" w:eastAsia="Times New Roman" w:hAnsi="Times New Roman" w:cs="Times New Roman"/>
                <w:bCs/>
                <w:sz w:val="20"/>
                <w:szCs w:val="20"/>
                <w:lang w:eastAsia="ru-RU"/>
              </w:rPr>
              <w:t>Требования к содержанию, форме, оформлению и составу заявки на участие в закупке в электронной форме</w:t>
            </w:r>
            <w:r w:rsidRPr="0043444A">
              <w:rPr>
                <w:bCs/>
              </w:rPr>
              <w:footnoteReference w:id="2"/>
            </w:r>
          </w:p>
        </w:tc>
      </w:tr>
      <w:tr w:rsidR="00BF1609" w:rsidRPr="00CD6114" w14:paraId="65991BE4" w14:textId="77777777" w:rsidTr="005B1A71">
        <w:tc>
          <w:tcPr>
            <w:tcW w:w="540" w:type="pct"/>
            <w:vMerge/>
            <w:vAlign w:val="center"/>
          </w:tcPr>
          <w:p w14:paraId="3D254E7D" w14:textId="77777777" w:rsidR="00BF1609" w:rsidRPr="004D717D" w:rsidRDefault="00BF160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B544D74"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Заявка на участие в конкурсе должна содержать: </w:t>
            </w:r>
          </w:p>
          <w:p w14:paraId="458C4348"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1) сведения и документы об участнике закупки, подавшем такую заявку: </w:t>
            </w:r>
          </w:p>
          <w:p w14:paraId="187672A0"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1F5C7476"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б) полученную не ранее чем за шесть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конкурса; </w:t>
            </w:r>
          </w:p>
          <w:p w14:paraId="01566339" w14:textId="13181EA6"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lastRenderedPageBreak/>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 </w:t>
            </w:r>
          </w:p>
          <w:p w14:paraId="66700236" w14:textId="58BA6235"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г) документы, подтверждающие квалификацию участника закупки, в случае проведения конкурса на выполнение работ, оказание услуг, если в конкурсной документации указан такой критерий оценки заявок на участие в конкурсе, как квалификация участника закупки; д) копии учредительных документов участника закупки (для юридических лиц); 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w:t>
            </w:r>
          </w:p>
          <w:p w14:paraId="4581EDCF" w14:textId="77777777"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работ и документальное обоснование цены. Требования к документальному обоснованию цены указываются в конкурсной документации; </w:t>
            </w:r>
          </w:p>
          <w:p w14:paraId="2CC00419" w14:textId="5D69F8FD" w:rsidR="00692E52" w:rsidRDefault="00692E52"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3) 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296B8B2F" w14:textId="77777777" w:rsidR="00CC2101" w:rsidRDefault="00692E52"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 xml:space="preserve"> а) документы, подтверждающие внесение денежных средств в качестве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 </w:t>
            </w:r>
          </w:p>
          <w:p w14:paraId="5B40F237" w14:textId="55B347BC" w:rsidR="00BF1609" w:rsidRPr="0043444A" w:rsidRDefault="00692E52" w:rsidP="00692E5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92E52">
              <w:rPr>
                <w:rFonts w:ascii="Times New Roman" w:eastAsia="Times New Roman" w:hAnsi="Times New Roman" w:cs="Times New Roman"/>
                <w:bCs/>
                <w:sz w:val="20"/>
                <w:szCs w:val="20"/>
                <w:lang w:eastAsia="ru-RU"/>
              </w:rPr>
              <w:t>б) копии документов, подтверждающих соответствие участника закупки требованиям, установленным конкурсной документацией</w:t>
            </w:r>
            <w:r w:rsidR="00DB0A79">
              <w:rPr>
                <w:rFonts w:ascii="Times New Roman" w:eastAsia="Times New Roman" w:hAnsi="Times New Roman" w:cs="Times New Roman"/>
                <w:bCs/>
                <w:sz w:val="20"/>
                <w:szCs w:val="20"/>
                <w:lang w:eastAsia="ru-RU"/>
              </w:rPr>
              <w:t>.</w:t>
            </w:r>
          </w:p>
        </w:tc>
      </w:tr>
      <w:tr w:rsidR="0024495D" w:rsidRPr="00CD6114" w14:paraId="615018AB" w14:textId="77777777" w:rsidTr="005B1A71">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1A2413E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2690F673" w14:textId="77777777" w:rsidTr="005B1A71">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9E1A42D"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5B1A71">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1D29F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A168DB" w14:paraId="6D2BBF61" w14:textId="77777777" w:rsidTr="005B1A71">
        <w:trPr>
          <w:trHeight w:val="274"/>
        </w:trPr>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A9FD80B" w14:textId="2B80ACB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12FFD87" w14:textId="0BC3602C"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91E1496" w14:textId="6B6BF54B"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720891BC" w14:textId="6128E45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4DCBD1EE" w14:textId="5BACFB6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1F418263" w14:textId="7767F6D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F33CB29" w14:textId="656C0A44"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7. Заявки на участие в закупке в электронной форме и участники закупки, подавшие такие </w:t>
            </w:r>
            <w:r w:rsidRPr="00A168DB">
              <w:rPr>
                <w:rFonts w:ascii="Times New Roman" w:eastAsia="Times New Roman" w:hAnsi="Times New Roman" w:cs="Times New Roman"/>
                <w:bCs/>
                <w:sz w:val="20"/>
                <w:szCs w:val="20"/>
                <w:lang w:eastAsia="ru-RU"/>
              </w:rPr>
              <w:lastRenderedPageBreak/>
              <w:t>заявки, рассматриваются Закупочной комиссией на соответствие требованиям, установленным документацией (извещением) о закупке:</w:t>
            </w:r>
          </w:p>
          <w:p w14:paraId="7105AA66" w14:textId="76AE22AE"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01670857" w14:textId="5F555FE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68B799B1" w14:textId="24AA7B5D"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668FFBF5" w14:textId="58934CFA"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3CC1D772" w14:textId="76995853"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73730A66" w14:textId="373392C6"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w:t>
            </w:r>
            <w:r w:rsidRPr="00A168DB">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1F62F107" w14:textId="7777777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31C56AB1" w14:textId="1B3BDA40"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7D9AD746" w14:textId="7913DE67" w:rsidR="004B4FF7" w:rsidRPr="00A168DB"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2A1084BB" w14:textId="11BB94BA" w:rsidR="00A168DB" w:rsidRPr="00A168DB" w:rsidRDefault="004B4FF7" w:rsidP="00A168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168DB">
              <w:rPr>
                <w:rFonts w:ascii="Times New Roman" w:eastAsia="Times New Roman" w:hAnsi="Times New Roman" w:cs="Times New Roman"/>
                <w:bCs/>
                <w:sz w:val="20"/>
                <w:szCs w:val="20"/>
                <w:lang w:eastAsia="ru-RU"/>
              </w:rPr>
              <w:t xml:space="preserve">10. </w:t>
            </w:r>
            <w:r w:rsidR="00A168DB" w:rsidRPr="00A168DB">
              <w:rPr>
                <w:rFonts w:ascii="Times New Roman" w:eastAsia="Times New Roman" w:hAnsi="Times New Roman" w:cs="Times New Roman"/>
                <w:bCs/>
                <w:sz w:val="20"/>
                <w:szCs w:val="20"/>
                <w:lang w:eastAsia="ru-RU"/>
              </w:rPr>
              <w:t>Для оценки заявок на участие в конкурсе устанавливаются следующие критерии оценки:</w:t>
            </w:r>
          </w:p>
          <w:p w14:paraId="74DB86C4"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1) "Цена договора" - 50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- 0.50).</w:t>
            </w:r>
          </w:p>
          <w:p w14:paraId="24CE065D" w14:textId="77777777" w:rsidR="00256D3A" w:rsidRPr="00256D3A" w:rsidRDefault="00256D3A" w:rsidP="00256D3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2) "Максимальная цена одного договора (контракта) (R1)" - 25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- 0.25).</w:t>
            </w:r>
          </w:p>
          <w:p w14:paraId="6368D76F" w14:textId="6642D9AD" w:rsid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3) Общее количество исполненных контрактов (договоров) (R2) - 25 </w:t>
            </w:r>
            <w:proofErr w:type="gramStart"/>
            <w:r w:rsidRPr="00256D3A">
              <w:rPr>
                <w:rFonts w:ascii="Times New Roman" w:eastAsia="Times New Roman" w:hAnsi="Times New Roman" w:cs="Times New Roman"/>
                <w:bCs/>
                <w:sz w:val="20"/>
                <w:szCs w:val="20"/>
                <w:lang w:eastAsia="ru-RU"/>
              </w:rPr>
              <w:t>%  (</w:t>
            </w:r>
            <w:proofErr w:type="gramEnd"/>
            <w:r w:rsidRPr="00256D3A">
              <w:rPr>
                <w:rFonts w:ascii="Times New Roman" w:eastAsia="Times New Roman" w:hAnsi="Times New Roman" w:cs="Times New Roman"/>
                <w:bCs/>
                <w:sz w:val="20"/>
                <w:szCs w:val="20"/>
                <w:lang w:eastAsia="ru-RU"/>
              </w:rPr>
              <w:t>Коэффициент значимости - 0.25)</w:t>
            </w:r>
          </w:p>
          <w:p w14:paraId="2DA5B577" w14:textId="77777777" w:rsidR="00256D3A" w:rsidRPr="000E0336" w:rsidRDefault="00256D3A" w:rsidP="00256D3A">
            <w:pPr>
              <w:widowControl w:val="0"/>
              <w:tabs>
                <w:tab w:val="left" w:pos="0"/>
              </w:tabs>
              <w:autoSpaceDE w:val="0"/>
              <w:autoSpaceDN w:val="0"/>
              <w:spacing w:after="0" w:line="240" w:lineRule="auto"/>
              <w:ind w:firstLine="567"/>
              <w:jc w:val="both"/>
              <w:rPr>
                <w:rFonts w:ascii="Times New Roman" w:eastAsia="Times New Roman" w:hAnsi="Times New Roman" w:cs="Calibri"/>
                <w:lang w:eastAsia="ru-RU"/>
              </w:rPr>
            </w:pPr>
          </w:p>
          <w:p w14:paraId="481D9CC8" w14:textId="77777777" w:rsidR="000E0336" w:rsidRPr="00256D3A" w:rsidRDefault="000E0336" w:rsidP="000E0336">
            <w:pPr>
              <w:widowControl w:val="0"/>
              <w:numPr>
                <w:ilvl w:val="0"/>
                <w:numId w:val="39"/>
              </w:numPr>
              <w:tabs>
                <w:tab w:val="left" w:pos="0"/>
              </w:tabs>
              <w:autoSpaceDE w:val="0"/>
              <w:autoSpaceDN w:val="0"/>
              <w:spacing w:after="0" w:line="240" w:lineRule="auto"/>
              <w:contextualSpacing/>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Цена договора (договора). ЦБ</w:t>
            </w:r>
            <w:proofErr w:type="spellStart"/>
            <w:r w:rsidRPr="00256D3A">
              <w:rPr>
                <w:rFonts w:ascii="Times New Roman" w:eastAsia="Times New Roman" w:hAnsi="Times New Roman" w:cs="Times New Roman"/>
                <w:b/>
                <w:sz w:val="20"/>
                <w:szCs w:val="20"/>
                <w:lang w:val="en-US" w:eastAsia="ru-RU"/>
              </w:rPr>
              <w:t>i</w:t>
            </w:r>
            <w:proofErr w:type="spellEnd"/>
          </w:p>
          <w:p w14:paraId="33148E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- 50%</w:t>
            </w:r>
          </w:p>
          <w:p w14:paraId="36A144A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0,50</w:t>
            </w:r>
          </w:p>
          <w:p w14:paraId="63D37EA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43ADB6A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Рейтинг, присуждаемый заявке по критерию "цена договора", определяется по формуле:</w:t>
            </w:r>
          </w:p>
          <w:p w14:paraId="7A4558D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w:t>
            </w:r>
          </w:p>
          <w:p w14:paraId="4D6CD312"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object w:dxaOrig="2620" w:dyaOrig="940" w14:anchorId="22EBDC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50.1pt" o:ole="" fillcolor="window">
                  <v:imagedata r:id="rId17" o:title=""/>
                </v:shape>
                <o:OLEObject Type="Embed" ProgID="Equation.3" ShapeID="_x0000_i1025" DrawAspect="Content" ObjectID="_1840620193" r:id="rId18"/>
              </w:object>
            </w:r>
            <w:r w:rsidRPr="00C746A5">
              <w:rPr>
                <w:rFonts w:ascii="Times New Roman" w:eastAsia="Times New Roman" w:hAnsi="Times New Roman" w:cs="Times New Roman"/>
                <w:sz w:val="20"/>
                <w:szCs w:val="20"/>
                <w:lang w:eastAsia="ru-RU"/>
              </w:rPr>
              <w:t>,</w:t>
            </w:r>
          </w:p>
          <w:p w14:paraId="62EA3B3E"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C746A5">
              <w:rPr>
                <w:rFonts w:ascii="Times New Roman" w:eastAsia="Times New Roman" w:hAnsi="Times New Roman" w:cs="Times New Roman"/>
                <w:sz w:val="20"/>
                <w:szCs w:val="20"/>
                <w:lang w:eastAsia="ru-RU"/>
              </w:rPr>
              <w:t>где:</w:t>
            </w:r>
          </w:p>
          <w:p w14:paraId="4EEFB455"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Rai</w:t>
            </w:r>
            <w:proofErr w:type="spellEnd"/>
            <w:r w:rsidRPr="00C746A5">
              <w:rPr>
                <w:rFonts w:ascii="Times New Roman" w:eastAsia="Times New Roman" w:hAnsi="Times New Roman" w:cs="Times New Roman"/>
                <w:sz w:val="20"/>
                <w:szCs w:val="20"/>
                <w:lang w:eastAsia="ru-RU"/>
              </w:rPr>
              <w:t xml:space="preserve"> - рейтинг, присуждаемый i-й заявке по указанному критерию;</w:t>
            </w:r>
          </w:p>
          <w:p w14:paraId="5CE5EF8D"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Amax</w:t>
            </w:r>
            <w:proofErr w:type="spellEnd"/>
            <w:r w:rsidRPr="00C746A5">
              <w:rPr>
                <w:rFonts w:ascii="Times New Roman" w:eastAsia="Times New Roman" w:hAnsi="Times New Roman" w:cs="Times New Roman"/>
                <w:sz w:val="20"/>
                <w:szCs w:val="20"/>
                <w:lang w:eastAsia="ru-RU"/>
              </w:rPr>
              <w:t xml:space="preserve"> - начальная цена договора. Если в извещении и документации о закупке заказчиком не установлена начальная цена договора, то за А</w:t>
            </w:r>
            <w:r w:rsidRPr="00C746A5">
              <w:rPr>
                <w:rFonts w:ascii="Times New Roman" w:eastAsia="Times New Roman" w:hAnsi="Times New Roman" w:cs="Times New Roman"/>
                <w:sz w:val="20"/>
                <w:szCs w:val="20"/>
                <w:lang w:val="en-US" w:eastAsia="ru-RU"/>
              </w:rPr>
              <w:t>max</w:t>
            </w:r>
            <w:r w:rsidRPr="00C746A5">
              <w:rPr>
                <w:rFonts w:ascii="Times New Roman" w:eastAsia="Times New Roman" w:hAnsi="Times New Roman" w:cs="Times New Roman"/>
                <w:sz w:val="20"/>
                <w:szCs w:val="20"/>
                <w:lang w:eastAsia="ru-RU"/>
              </w:rPr>
              <w:t xml:space="preserve"> принимается максимальная цена из предложенных участниками закупки;</w:t>
            </w:r>
          </w:p>
          <w:p w14:paraId="7C23E9C8" w14:textId="77777777" w:rsidR="00C746A5" w:rsidRPr="00C746A5" w:rsidRDefault="00C746A5"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C746A5">
              <w:rPr>
                <w:rFonts w:ascii="Times New Roman" w:eastAsia="Times New Roman" w:hAnsi="Times New Roman" w:cs="Times New Roman"/>
                <w:sz w:val="20"/>
                <w:szCs w:val="20"/>
                <w:lang w:eastAsia="ru-RU"/>
              </w:rPr>
              <w:t>Ai</w:t>
            </w:r>
            <w:proofErr w:type="spellEnd"/>
            <w:r w:rsidRPr="00C746A5">
              <w:rPr>
                <w:rFonts w:ascii="Times New Roman" w:eastAsia="Times New Roman" w:hAnsi="Times New Roman" w:cs="Times New Roman"/>
                <w:sz w:val="20"/>
                <w:szCs w:val="20"/>
                <w:lang w:eastAsia="ru-RU"/>
              </w:rPr>
              <w:t xml:space="preserve"> - цена договора, предложенная i-м участником.</w:t>
            </w:r>
          </w:p>
          <w:p w14:paraId="4A3E3C86" w14:textId="29E13177" w:rsidR="000E0336" w:rsidRPr="00256D3A" w:rsidRDefault="000E0336" w:rsidP="00C746A5">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 </w:t>
            </w:r>
          </w:p>
          <w:p w14:paraId="50A4BD3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При оценке заявок по критерию "цена договора" лучшим условием исполнения договора по указанному критерию признается предложение участника конкурса с наименьшей ценой договора.</w:t>
            </w:r>
          </w:p>
          <w:p w14:paraId="5AFBCD5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Договор заключается на условиях по данному критерию, указанных в заявке.</w:t>
            </w:r>
          </w:p>
          <w:p w14:paraId="0901145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9770F80"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2. Максимальная цена одного договора (контракта) (R1).</w:t>
            </w:r>
          </w:p>
          <w:p w14:paraId="379A619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389DB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57954C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AB6D68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3519AC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Из представленных в составе заявки на участие в конкурсе Заказчик выбирает исполненный </w:t>
            </w:r>
            <w:r w:rsidRPr="00256D3A">
              <w:rPr>
                <w:rFonts w:ascii="Times New Roman" w:eastAsia="Times New Roman" w:hAnsi="Times New Roman" w:cs="Times New Roman"/>
                <w:sz w:val="20"/>
                <w:szCs w:val="20"/>
                <w:lang w:eastAsia="ru-RU"/>
              </w:rPr>
              <w:lastRenderedPageBreak/>
              <w:t>договор (контракт) с наибольшей ценой и сравнивает цену такого договора (контракта) с договорами, контрактами других участников закупки.</w:t>
            </w:r>
          </w:p>
          <w:p w14:paraId="6CAC20B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22708E9D" w14:textId="0DBE54CB"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подтверждения вышеперечисленной информации в составе заявки предоставляются копия (копии) ранее исполненных контрактов (договоров) </w:t>
            </w:r>
            <w:r w:rsidR="00CC2101" w:rsidRPr="00CC2101">
              <w:rPr>
                <w:rFonts w:ascii="Times New Roman" w:eastAsia="Times New Roman" w:hAnsi="Times New Roman" w:cs="Times New Roman"/>
                <w:sz w:val="20"/>
                <w:szCs w:val="20"/>
                <w:lang w:eastAsia="ru-RU"/>
              </w:rPr>
              <w:t xml:space="preserve">на оказание услуг </w:t>
            </w:r>
            <w:r w:rsidR="00DB0A79" w:rsidRPr="00DB0A79">
              <w:rPr>
                <w:rFonts w:ascii="Times New Roman" w:eastAsia="Times New Roman" w:hAnsi="Times New Roman" w:cs="Times New Roman"/>
                <w:sz w:val="20"/>
                <w:szCs w:val="20"/>
                <w:lang w:eastAsia="ru-RU"/>
              </w:rPr>
              <w:t xml:space="preserve"> </w:t>
            </w:r>
            <w:r w:rsidR="00DB0A79" w:rsidRPr="00DB0A79">
              <w:rPr>
                <w:rFonts w:ascii="Times New Roman" w:eastAsia="Times New Roman" w:hAnsi="Times New Roman" w:cs="Times New Roman"/>
                <w:b/>
                <w:bCs/>
                <w:sz w:val="20"/>
                <w:szCs w:val="20"/>
                <w:lang w:eastAsia="ru-RU"/>
              </w:rPr>
              <w:t>по разработке рабочей документации и производство работ по линии Росприроднадзора объектов</w:t>
            </w:r>
            <w:r w:rsidR="00F450EE">
              <w:rPr>
                <w:rFonts w:ascii="Times New Roman" w:eastAsia="Times New Roman" w:hAnsi="Times New Roman" w:cs="Times New Roman"/>
                <w:b/>
                <w:bCs/>
                <w:sz w:val="20"/>
                <w:szCs w:val="20"/>
                <w:lang w:eastAsia="ru-RU"/>
              </w:rPr>
              <w:t xml:space="preserve"> с повышенными экологическими требованиями, и иные смежные работы</w:t>
            </w:r>
            <w:r w:rsidR="00DB0A79" w:rsidRPr="00DB0A79">
              <w:rPr>
                <w:rFonts w:ascii="Times New Roman" w:eastAsia="Times New Roman" w:hAnsi="Times New Roman" w:cs="Times New Roman"/>
                <w:b/>
                <w:bCs/>
                <w:sz w:val="20"/>
                <w:szCs w:val="20"/>
                <w:lang w:eastAsia="ru-RU"/>
              </w:rPr>
              <w:t xml:space="preserve"> </w:t>
            </w:r>
            <w:r w:rsidRPr="00DB0A79">
              <w:rPr>
                <w:rFonts w:ascii="Times New Roman" w:eastAsia="Times New Roman" w:hAnsi="Times New Roman" w:cs="Times New Roman"/>
                <w:b/>
                <w:bCs/>
                <w:sz w:val="20"/>
                <w:szCs w:val="20"/>
                <w:lang w:eastAsia="ru-RU"/>
              </w:rPr>
              <w:t xml:space="preserve">за последние </w:t>
            </w:r>
            <w:r w:rsidR="00C746A5" w:rsidRPr="00DB0A79">
              <w:rPr>
                <w:rFonts w:ascii="Times New Roman" w:eastAsia="Times New Roman" w:hAnsi="Times New Roman" w:cs="Times New Roman"/>
                <w:b/>
                <w:bCs/>
                <w:sz w:val="20"/>
                <w:szCs w:val="20"/>
                <w:lang w:eastAsia="ru-RU"/>
              </w:rPr>
              <w:t xml:space="preserve">3 </w:t>
            </w:r>
            <w:r w:rsidRPr="00DB0A79">
              <w:rPr>
                <w:rFonts w:ascii="Times New Roman" w:eastAsia="Times New Roman" w:hAnsi="Times New Roman" w:cs="Times New Roman"/>
                <w:b/>
                <w:bCs/>
                <w:sz w:val="20"/>
                <w:szCs w:val="20"/>
                <w:lang w:eastAsia="ru-RU"/>
              </w:rPr>
              <w:t xml:space="preserve"> </w:t>
            </w:r>
            <w:r w:rsidR="00C746A5" w:rsidRPr="00DB0A79">
              <w:rPr>
                <w:rFonts w:ascii="Times New Roman" w:eastAsia="Times New Roman" w:hAnsi="Times New Roman" w:cs="Times New Roman"/>
                <w:b/>
                <w:bCs/>
                <w:sz w:val="20"/>
                <w:szCs w:val="20"/>
                <w:lang w:eastAsia="ru-RU"/>
              </w:rPr>
              <w:t>года</w:t>
            </w:r>
            <w:r w:rsidRPr="00256D3A">
              <w:rPr>
                <w:rFonts w:ascii="Times New Roman" w:eastAsia="Times New Roman" w:hAnsi="Times New Roman" w:cs="Times New Roman"/>
                <w:sz w:val="20"/>
                <w:szCs w:val="20"/>
                <w:lang w:eastAsia="ru-RU"/>
              </w:rPr>
              <w:t xml:space="preserve">,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CC2101" w:rsidRPr="00CC2101">
              <w:rPr>
                <w:rFonts w:ascii="Times New Roman" w:eastAsia="Times New Roman" w:hAnsi="Times New Roman" w:cs="Times New Roman"/>
                <w:sz w:val="20"/>
                <w:szCs w:val="20"/>
                <w:lang w:eastAsia="ru-RU"/>
              </w:rPr>
              <w:t xml:space="preserve">на </w:t>
            </w:r>
            <w:r w:rsidR="00F450EE">
              <w:rPr>
                <w:rFonts w:ascii="Times New Roman" w:eastAsia="Times New Roman" w:hAnsi="Times New Roman" w:cs="Times New Roman"/>
                <w:sz w:val="20"/>
                <w:szCs w:val="20"/>
                <w:lang w:eastAsia="ru-RU"/>
              </w:rPr>
              <w:t>такие Договоры</w:t>
            </w:r>
            <w:r w:rsid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за последние </w:t>
            </w:r>
            <w:r w:rsidR="00C746A5">
              <w:rPr>
                <w:rFonts w:ascii="Times New Roman" w:eastAsia="Times New Roman" w:hAnsi="Times New Roman" w:cs="Times New Roman"/>
                <w:sz w:val="20"/>
                <w:szCs w:val="20"/>
                <w:lang w:eastAsia="ru-RU"/>
              </w:rPr>
              <w:t>3</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w:t>
            </w:r>
            <w:r w:rsidR="00C746A5">
              <w:rPr>
                <w:rFonts w:ascii="Times New Roman" w:eastAsia="Times New Roman" w:hAnsi="Times New Roman" w:cs="Times New Roman"/>
                <w:sz w:val="20"/>
                <w:szCs w:val="20"/>
                <w:lang w:eastAsia="ru-RU"/>
              </w:rPr>
              <w:t>года</w:t>
            </w:r>
            <w:r w:rsidR="002321AB">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 xml:space="preserve"> из Единого реестра государственных и муниципальных контрактов на официальном сайте Единой информационной системы в сфере закупок www.zakupki.gov.ru.</w:t>
            </w:r>
            <w:r w:rsidR="00256D3A">
              <w:rPr>
                <w:rFonts w:ascii="Times New Roman" w:eastAsia="Times New Roman" w:hAnsi="Times New Roman" w:cs="Times New Roman"/>
                <w:sz w:val="20"/>
                <w:szCs w:val="20"/>
                <w:lang w:eastAsia="ru-RU"/>
              </w:rPr>
              <w:t>.</w:t>
            </w:r>
          </w:p>
          <w:p w14:paraId="531BDDF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F206BFB" w14:textId="77777777" w:rsidR="000E0336" w:rsidRPr="00256D3A" w:rsidRDefault="000E0336" w:rsidP="000E0336">
            <w:pPr>
              <w:widowControl w:val="0"/>
              <w:spacing w:after="0" w:line="240" w:lineRule="auto"/>
              <w:ind w:left="190"/>
              <w:jc w:val="both"/>
              <w:rPr>
                <w:rFonts w:ascii="Times New Roman" w:eastAsia="Times New Roman" w:hAnsi="Times New Roman" w:cs="Times New Roman"/>
                <w:bCs/>
                <w:sz w:val="20"/>
                <w:szCs w:val="20"/>
                <w:lang w:eastAsia="ru-RU"/>
              </w:rPr>
            </w:pPr>
            <w:r w:rsidRPr="00256D3A">
              <w:rPr>
                <w:rFonts w:ascii="Times New Roman" w:eastAsia="Times New Roman" w:hAnsi="Times New Roman" w:cs="Times New Roman"/>
                <w:bCs/>
                <w:sz w:val="20"/>
                <w:szCs w:val="20"/>
                <w:lang w:eastAsia="ru-RU"/>
              </w:rPr>
              <w:t xml:space="preserve"> Максимальная цена одного договора (контракта) </w:t>
            </w:r>
          </w:p>
          <w:p w14:paraId="49DB6F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02400AB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R1 = </w:t>
            </w: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w:t>
            </w: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w:t>
            </w:r>
            <w:r w:rsidRPr="00256D3A">
              <w:rPr>
                <w:rFonts w:ascii="Times New Roman" w:eastAsia="Times New Roman" w:hAnsi="Times New Roman" w:cs="Times New Roman"/>
                <w:sz w:val="20"/>
                <w:szCs w:val="20"/>
                <w:lang w:eastAsia="ru-RU"/>
              </w:rPr>
              <w:tab/>
              <w:t>×100</w:t>
            </w:r>
          </w:p>
          <w:p w14:paraId="6DE88CE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ab/>
            </w:r>
          </w:p>
          <w:p w14:paraId="0D73A75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где: </w:t>
            </w:r>
          </w:p>
          <w:p w14:paraId="28E7580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R1</w:t>
            </w:r>
            <w:r w:rsidRPr="00256D3A">
              <w:rPr>
                <w:rFonts w:ascii="Times New Roman" w:eastAsia="Times New Roman" w:hAnsi="Times New Roman" w:cs="Times New Roman"/>
                <w:sz w:val="20"/>
                <w:szCs w:val="20"/>
                <w:lang w:eastAsia="ru-RU"/>
              </w:rPr>
              <w:tab/>
              <w:t>– максимальная цена одного договора (контракта) (баллы);</w:t>
            </w:r>
          </w:p>
          <w:p w14:paraId="4E299AF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Олр</w:t>
            </w:r>
            <w:proofErr w:type="spellEnd"/>
            <w:r w:rsidRPr="00256D3A">
              <w:rPr>
                <w:rFonts w:ascii="Times New Roman" w:eastAsia="Times New Roman" w:hAnsi="Times New Roman" w:cs="Times New Roman"/>
                <w:sz w:val="20"/>
                <w:szCs w:val="20"/>
                <w:lang w:eastAsia="ru-RU"/>
              </w:rPr>
              <w:t>– наибольшая цена одного договора (контракта) из представленных всеми участниками закупки.</w:t>
            </w:r>
          </w:p>
          <w:p w14:paraId="2D2B41C3" w14:textId="09A8F2CF"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roofErr w:type="spellStart"/>
            <w:r w:rsidRPr="00256D3A">
              <w:rPr>
                <w:rFonts w:ascii="Times New Roman" w:eastAsia="Times New Roman" w:hAnsi="Times New Roman" w:cs="Times New Roman"/>
                <w:sz w:val="20"/>
                <w:szCs w:val="20"/>
                <w:lang w:eastAsia="ru-RU"/>
              </w:rPr>
              <w:t>Оуч</w:t>
            </w:r>
            <w:proofErr w:type="spellEnd"/>
            <w:r w:rsidRPr="00256D3A">
              <w:rPr>
                <w:rFonts w:ascii="Times New Roman" w:eastAsia="Times New Roman" w:hAnsi="Times New Roman" w:cs="Times New Roman"/>
                <w:sz w:val="20"/>
                <w:szCs w:val="20"/>
                <w:lang w:eastAsia="ru-RU"/>
              </w:rPr>
              <w:t xml:space="preserve">. – наибольшая цена одного договора (контракта) из представленных в оцениваемой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w:t>
            </w:r>
          </w:p>
          <w:p w14:paraId="6F86A09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CCB1E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В случае отсутствия документов, подтверждающих опыт выполнения аналогичных работ, Участнику по данному критерию присваивается оценка «0».</w:t>
            </w:r>
          </w:p>
          <w:p w14:paraId="39D0CE8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1A90811E"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4B60E7A"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b/>
                <w:sz w:val="20"/>
                <w:szCs w:val="20"/>
                <w:lang w:eastAsia="ru-RU"/>
              </w:rPr>
            </w:pPr>
            <w:r w:rsidRPr="00256D3A">
              <w:rPr>
                <w:rFonts w:ascii="Times New Roman" w:eastAsia="Times New Roman" w:hAnsi="Times New Roman" w:cs="Times New Roman"/>
                <w:b/>
                <w:sz w:val="20"/>
                <w:szCs w:val="20"/>
                <w:lang w:eastAsia="ru-RU"/>
              </w:rPr>
              <w:t>3. Общее количество исполненных контрактов (договоров) (R2).</w:t>
            </w:r>
          </w:p>
          <w:p w14:paraId="47562919"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критерия - 25%</w:t>
            </w:r>
          </w:p>
          <w:p w14:paraId="4F73888F"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Коэффициент значимости показателя – 0,25</w:t>
            </w:r>
          </w:p>
          <w:p w14:paraId="1E4AC60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359C63A5" w14:textId="0A74B3B0"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Для целей оценки будет рассмотрена информация о количестве исполненных контрактов (договоров) </w:t>
            </w:r>
            <w:r w:rsidR="00CC2101" w:rsidRPr="00CC2101">
              <w:rPr>
                <w:rFonts w:ascii="Times New Roman" w:eastAsia="Times New Roman" w:hAnsi="Times New Roman" w:cs="Times New Roman"/>
                <w:sz w:val="20"/>
                <w:szCs w:val="20"/>
                <w:lang w:eastAsia="ru-RU"/>
              </w:rPr>
              <w:t xml:space="preserve">на оказание услуг </w:t>
            </w:r>
            <w:r w:rsidR="00F450EE" w:rsidRPr="00F450EE">
              <w:rPr>
                <w:rFonts w:ascii="Times New Roman" w:eastAsia="Times New Roman" w:hAnsi="Times New Roman" w:cs="Times New Roman"/>
                <w:sz w:val="20"/>
                <w:szCs w:val="20"/>
                <w:lang w:eastAsia="ru-RU"/>
              </w:rPr>
              <w:t xml:space="preserve">по разработке рабочей документации и производство работ по линии Росприроднадзора объектов с повышенными экологическими требованиями, и иные смежные работы за последние </w:t>
            </w:r>
            <w:proofErr w:type="gramStart"/>
            <w:r w:rsidR="00F450EE" w:rsidRPr="00F450EE">
              <w:rPr>
                <w:rFonts w:ascii="Times New Roman" w:eastAsia="Times New Roman" w:hAnsi="Times New Roman" w:cs="Times New Roman"/>
                <w:sz w:val="20"/>
                <w:szCs w:val="20"/>
                <w:lang w:eastAsia="ru-RU"/>
              </w:rPr>
              <w:t>3  года</w:t>
            </w:r>
            <w:proofErr w:type="gramEnd"/>
            <w:r w:rsidR="00C746A5">
              <w:rPr>
                <w:rFonts w:ascii="Times New Roman" w:eastAsia="Times New Roman" w:hAnsi="Times New Roman" w:cs="Times New Roman"/>
                <w:sz w:val="20"/>
                <w:szCs w:val="20"/>
                <w:lang w:eastAsia="ru-RU"/>
              </w:rPr>
              <w:t>.</w:t>
            </w:r>
            <w:r w:rsidRPr="00256D3A">
              <w:rPr>
                <w:rFonts w:ascii="Times New Roman" w:eastAsia="Times New Roman" w:hAnsi="Times New Roman" w:cs="Times New Roman"/>
                <w:sz w:val="20"/>
                <w:szCs w:val="20"/>
                <w:lang w:eastAsia="ru-RU"/>
              </w:rPr>
              <w:t xml:space="preserve"> Для подтверждения вышеперечисленной информации в составе заявки предоставляются копия (копии) ранее исполненных контрактов (договоров) </w:t>
            </w:r>
            <w:r w:rsidR="00C746A5">
              <w:t xml:space="preserve"> </w:t>
            </w:r>
            <w:r w:rsidR="00CC2101" w:rsidRPr="00CC2101">
              <w:rPr>
                <w:rFonts w:ascii="Times New Roman" w:eastAsia="Times New Roman" w:hAnsi="Times New Roman" w:cs="Times New Roman"/>
                <w:sz w:val="20"/>
                <w:szCs w:val="20"/>
                <w:lang w:eastAsia="ru-RU"/>
              </w:rPr>
              <w:t xml:space="preserve">на оказание услуг </w:t>
            </w:r>
            <w:r w:rsidR="00F450EE" w:rsidRPr="00F450EE">
              <w:rPr>
                <w:rFonts w:ascii="Times New Roman" w:eastAsia="Times New Roman" w:hAnsi="Times New Roman" w:cs="Times New Roman"/>
                <w:sz w:val="20"/>
                <w:szCs w:val="20"/>
                <w:lang w:eastAsia="ru-RU"/>
              </w:rPr>
              <w:t>по разработке рабочей документации и производство работ по линии Росприроднадзора объектов с повышенными экологическими требованиями, и иные смежные работы за последние 3  года</w:t>
            </w:r>
            <w:r w:rsidRPr="00256D3A">
              <w:rPr>
                <w:rFonts w:ascii="Times New Roman" w:eastAsia="Times New Roman" w:hAnsi="Times New Roman" w:cs="Times New Roman"/>
                <w:sz w:val="20"/>
                <w:szCs w:val="20"/>
                <w:lang w:eastAsia="ru-RU"/>
              </w:rPr>
              <w:t xml:space="preserve">, на сумму не менее 50 % от максимальной цены (плановая сумма) договора копия (копии) документа (документов) о приёмке </w:t>
            </w:r>
            <w:r w:rsidR="00CC2101">
              <w:rPr>
                <w:rFonts w:ascii="Times New Roman" w:eastAsia="Times New Roman" w:hAnsi="Times New Roman" w:cs="Times New Roman"/>
                <w:sz w:val="20"/>
                <w:szCs w:val="20"/>
                <w:lang w:eastAsia="ru-RU"/>
              </w:rPr>
              <w:t>оказанных услуг</w:t>
            </w:r>
            <w:r w:rsidRPr="00256D3A">
              <w:rPr>
                <w:rFonts w:ascii="Times New Roman" w:eastAsia="Times New Roman" w:hAnsi="Times New Roman" w:cs="Times New Roman"/>
                <w:sz w:val="20"/>
                <w:szCs w:val="20"/>
                <w:lang w:eastAsia="ru-RU"/>
              </w:rPr>
              <w:t xml:space="preserve">, или сведения об исполненных контрактах (договорах) </w:t>
            </w:r>
            <w:r w:rsidR="00CC2101" w:rsidRPr="00CC2101">
              <w:rPr>
                <w:rFonts w:ascii="Times New Roman" w:eastAsia="Times New Roman" w:hAnsi="Times New Roman" w:cs="Times New Roman"/>
                <w:sz w:val="20"/>
                <w:szCs w:val="20"/>
                <w:lang w:eastAsia="ru-RU"/>
              </w:rPr>
              <w:t xml:space="preserve">на оказание услуг </w:t>
            </w:r>
            <w:r w:rsidR="00F450EE" w:rsidRPr="00F450EE">
              <w:rPr>
                <w:rFonts w:ascii="Times New Roman" w:eastAsia="Times New Roman" w:hAnsi="Times New Roman" w:cs="Times New Roman"/>
                <w:sz w:val="20"/>
                <w:szCs w:val="20"/>
                <w:lang w:eastAsia="ru-RU"/>
              </w:rPr>
              <w:t>по разработке рабочей документации и производство работ по линии Росприроднадзора объектов с повышенными экологическими требованиями, и иные смежные работы за последние 3  года</w:t>
            </w:r>
            <w:r w:rsidRPr="00256D3A">
              <w:rPr>
                <w:rFonts w:ascii="Times New Roman" w:eastAsia="Times New Roman" w:hAnsi="Times New Roman" w:cs="Times New Roman"/>
                <w:sz w:val="20"/>
                <w:szCs w:val="20"/>
                <w:lang w:eastAsia="ru-RU"/>
              </w:rPr>
              <w:t>, на сумму не менее 50 % от максимальной цены (плановая сумма) договора, из Единого реестра государственных и муниципальных контрактов на официальном сайте Единой информационной системы в сфере закупок www.zakupki.gov.ru.</w:t>
            </w:r>
          </w:p>
          <w:p w14:paraId="4BA78E0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75FF86C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баллов, присуждаемых по критерию оценки (показателю</w:t>
            </w:r>
            <w:proofErr w:type="gramStart"/>
            <w:r w:rsidRPr="00256D3A">
              <w:rPr>
                <w:rFonts w:ascii="Times New Roman" w:eastAsia="Times New Roman" w:hAnsi="Times New Roman" w:cs="Times New Roman"/>
                <w:sz w:val="20"/>
                <w:szCs w:val="20"/>
                <w:lang w:eastAsia="ru-RU"/>
              </w:rPr>
              <w:t>) ,</w:t>
            </w:r>
            <w:proofErr w:type="gramEnd"/>
            <w:r w:rsidRPr="00256D3A">
              <w:rPr>
                <w:rFonts w:ascii="Times New Roman" w:eastAsia="Times New Roman" w:hAnsi="Times New Roman" w:cs="Times New Roman"/>
                <w:sz w:val="20"/>
                <w:szCs w:val="20"/>
                <w:lang w:eastAsia="ru-RU"/>
              </w:rPr>
              <w:t xml:space="preserve"> определяется согласно таблице:</w:t>
            </w:r>
          </w:p>
          <w:p w14:paraId="66E1F53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Количество исполненных договоров (контрактов)</w:t>
            </w:r>
            <w:r w:rsidRPr="00256D3A">
              <w:rPr>
                <w:rFonts w:ascii="Times New Roman" w:eastAsia="Times New Roman" w:hAnsi="Times New Roman" w:cs="Times New Roman"/>
                <w:sz w:val="20"/>
                <w:szCs w:val="20"/>
                <w:lang w:eastAsia="ru-RU"/>
              </w:rPr>
              <w:tab/>
              <w:t>Количество баллов</w:t>
            </w:r>
          </w:p>
          <w:p w14:paraId="0588AA3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0</w:t>
            </w:r>
            <w:r w:rsidRPr="00256D3A">
              <w:rPr>
                <w:rFonts w:ascii="Times New Roman" w:eastAsia="Times New Roman" w:hAnsi="Times New Roman" w:cs="Times New Roman"/>
                <w:sz w:val="20"/>
                <w:szCs w:val="20"/>
                <w:lang w:eastAsia="ru-RU"/>
              </w:rPr>
              <w:tab/>
              <w:t>0 баллов</w:t>
            </w:r>
          </w:p>
          <w:p w14:paraId="66F740D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 до 3 включительно</w:t>
            </w:r>
            <w:r w:rsidRPr="00256D3A">
              <w:rPr>
                <w:rFonts w:ascii="Times New Roman" w:eastAsia="Times New Roman" w:hAnsi="Times New Roman" w:cs="Times New Roman"/>
                <w:sz w:val="20"/>
                <w:szCs w:val="20"/>
                <w:lang w:eastAsia="ru-RU"/>
              </w:rPr>
              <w:tab/>
              <w:t>20 баллов</w:t>
            </w:r>
          </w:p>
          <w:p w14:paraId="367F8D24"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4 до 6 включительно</w:t>
            </w:r>
            <w:r w:rsidRPr="00256D3A">
              <w:rPr>
                <w:rFonts w:ascii="Times New Roman" w:eastAsia="Times New Roman" w:hAnsi="Times New Roman" w:cs="Times New Roman"/>
                <w:sz w:val="20"/>
                <w:szCs w:val="20"/>
                <w:lang w:eastAsia="ru-RU"/>
              </w:rPr>
              <w:tab/>
              <w:t>40 баллов</w:t>
            </w:r>
          </w:p>
          <w:p w14:paraId="56565C6B"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7 до 10 включительно</w:t>
            </w:r>
            <w:r w:rsidRPr="00256D3A">
              <w:rPr>
                <w:rFonts w:ascii="Times New Roman" w:eastAsia="Times New Roman" w:hAnsi="Times New Roman" w:cs="Times New Roman"/>
                <w:sz w:val="20"/>
                <w:szCs w:val="20"/>
                <w:lang w:eastAsia="ru-RU"/>
              </w:rPr>
              <w:tab/>
              <w:t>60 баллов</w:t>
            </w:r>
          </w:p>
          <w:p w14:paraId="4A245381"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11 до 15 включительно</w:t>
            </w:r>
            <w:r w:rsidRPr="00256D3A">
              <w:rPr>
                <w:rFonts w:ascii="Times New Roman" w:eastAsia="Times New Roman" w:hAnsi="Times New Roman" w:cs="Times New Roman"/>
                <w:sz w:val="20"/>
                <w:szCs w:val="20"/>
                <w:lang w:eastAsia="ru-RU"/>
              </w:rPr>
              <w:tab/>
              <w:t>80 баллов</w:t>
            </w:r>
          </w:p>
          <w:p w14:paraId="6EA46582"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от 16 и более</w:t>
            </w:r>
            <w:r w:rsidRPr="00256D3A">
              <w:rPr>
                <w:rFonts w:ascii="Times New Roman" w:eastAsia="Times New Roman" w:hAnsi="Times New Roman" w:cs="Times New Roman"/>
                <w:sz w:val="20"/>
                <w:szCs w:val="20"/>
                <w:lang w:eastAsia="ru-RU"/>
              </w:rPr>
              <w:tab/>
              <w:t>100 баллов</w:t>
            </w:r>
          </w:p>
          <w:p w14:paraId="33D730C7"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p>
          <w:p w14:paraId="61770235"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Оценка и сопоставление заявок, поданных на участие в конкурсе, осуществляется закупочной комиссией в целях выявления лучших условий исполнения договора в соответствии с критериями и в порядке, установленными настоящей документацией.</w:t>
            </w:r>
          </w:p>
          <w:p w14:paraId="2D9C82C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lastRenderedPageBreak/>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68519F66"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14:paraId="1E5CF21C"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закупочной комиссии по критерию (показателю).</w:t>
            </w:r>
          </w:p>
          <w:p w14:paraId="6EC0DEC8" w14:textId="77777777"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Для расчета итогового рейтинга заявки, рейтинг каждого критерия умножается на соответствующую указанному критерию значимость, затем рейтинги всех критериев складываются.</w:t>
            </w:r>
          </w:p>
          <w:p w14:paraId="782F8AD9" w14:textId="5009581D" w:rsidR="000E0336" w:rsidRPr="00256D3A" w:rsidRDefault="000E0336" w:rsidP="000E0336">
            <w:pPr>
              <w:widowControl w:val="0"/>
              <w:tabs>
                <w:tab w:val="left" w:pos="0"/>
              </w:tabs>
              <w:autoSpaceDE w:val="0"/>
              <w:autoSpaceDN w:val="0"/>
              <w:spacing w:after="0" w:line="240" w:lineRule="auto"/>
              <w:ind w:firstLine="567"/>
              <w:jc w:val="both"/>
              <w:rPr>
                <w:rFonts w:ascii="Times New Roman" w:eastAsia="Times New Roman" w:hAnsi="Times New Roman" w:cs="Times New Roman"/>
                <w:sz w:val="20"/>
                <w:szCs w:val="20"/>
                <w:lang w:eastAsia="ru-RU"/>
              </w:rPr>
            </w:pPr>
            <w:r w:rsidRPr="00256D3A">
              <w:rPr>
                <w:rFonts w:ascii="Times New Roman" w:eastAsia="Times New Roman" w:hAnsi="Times New Roman" w:cs="Times New Roman"/>
                <w:sz w:val="20"/>
                <w:szCs w:val="20"/>
                <w:lang w:eastAsia="ru-RU"/>
              </w:rPr>
              <w:t xml:space="preserve">Итоговый рейтинг = </w:t>
            </w:r>
            <w:proofErr w:type="spellStart"/>
            <w:r w:rsidR="00C746A5" w:rsidRPr="00C746A5">
              <w:rPr>
                <w:rFonts w:ascii="Times New Roman" w:eastAsia="Times New Roman" w:hAnsi="Times New Roman" w:cs="Times New Roman"/>
                <w:sz w:val="20"/>
                <w:szCs w:val="20"/>
                <w:lang w:eastAsia="ru-RU"/>
              </w:rPr>
              <w:t>Rai</w:t>
            </w:r>
            <w:proofErr w:type="spellEnd"/>
            <w:r w:rsidR="00C746A5" w:rsidRPr="00C746A5">
              <w:rPr>
                <w:rFonts w:ascii="Times New Roman" w:eastAsia="Times New Roman" w:hAnsi="Times New Roman" w:cs="Times New Roman"/>
                <w:sz w:val="20"/>
                <w:szCs w:val="20"/>
                <w:lang w:eastAsia="ru-RU"/>
              </w:rPr>
              <w:t xml:space="preserve"> </w:t>
            </w:r>
            <w:r w:rsidRPr="00256D3A">
              <w:rPr>
                <w:rFonts w:ascii="Times New Roman" w:eastAsia="Times New Roman" w:hAnsi="Times New Roman" w:cs="Times New Roman"/>
                <w:sz w:val="20"/>
                <w:szCs w:val="20"/>
                <w:lang w:eastAsia="ru-RU"/>
              </w:rPr>
              <w:t>*0,5+R1*0,25+R2*0,25</w:t>
            </w:r>
          </w:p>
          <w:p w14:paraId="4C4E269A" w14:textId="661ADDDB" w:rsidR="005B1A71" w:rsidRPr="00A168DB" w:rsidRDefault="000E0336" w:rsidP="00256D3A">
            <w:pPr>
              <w:widowControl w:val="0"/>
              <w:tabs>
                <w:tab w:val="left" w:pos="0"/>
              </w:tabs>
              <w:autoSpaceDE w:val="0"/>
              <w:autoSpaceDN w:val="0"/>
              <w:spacing w:after="0" w:line="240" w:lineRule="auto"/>
              <w:ind w:firstLine="567"/>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sz w:val="20"/>
                <w:szCs w:val="20"/>
                <w:lang w:eastAsia="ru-RU"/>
              </w:rPr>
              <w:t xml:space="preserve">В случае если в нескольких заявках содержатся одинаковые условия исполнения договора, меньший порядковый номер присваивается заявке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xml:space="preserve">, которая поступила ранее других заявок на участие в </w:t>
            </w:r>
            <w:r w:rsidR="00C746A5">
              <w:rPr>
                <w:rFonts w:ascii="Times New Roman" w:eastAsia="Times New Roman" w:hAnsi="Times New Roman" w:cs="Times New Roman"/>
                <w:sz w:val="20"/>
                <w:szCs w:val="20"/>
                <w:lang w:eastAsia="ru-RU"/>
              </w:rPr>
              <w:t>конкурсе</w:t>
            </w:r>
            <w:r w:rsidRPr="00256D3A">
              <w:rPr>
                <w:rFonts w:ascii="Times New Roman" w:eastAsia="Times New Roman" w:hAnsi="Times New Roman" w:cs="Times New Roman"/>
                <w:sz w:val="20"/>
                <w:szCs w:val="20"/>
                <w:lang w:eastAsia="ru-RU"/>
              </w:rPr>
              <w:t>, содержащих такие условия.</w:t>
            </w:r>
          </w:p>
        </w:tc>
      </w:tr>
      <w:tr w:rsidR="0024495D" w:rsidRPr="00A168DB" w14:paraId="2342B38F" w14:textId="77777777" w:rsidTr="005B1A71">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A168D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168DB">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5B1A71">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05E6BF6" w:rsidR="0024495D" w:rsidRPr="00931CA2" w:rsidRDefault="00256D3A" w:rsidP="008C7E1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56D3A">
              <w:rPr>
                <w:rFonts w:ascii="Times New Roman" w:eastAsia="Times New Roman" w:hAnsi="Times New Roman" w:cs="Times New Roman"/>
                <w:bCs/>
                <w:sz w:val="20"/>
                <w:szCs w:val="20"/>
                <w:lang w:eastAsia="ru-RU"/>
              </w:rPr>
              <w:t>Не предусмотрено</w:t>
            </w:r>
          </w:p>
        </w:tc>
      </w:tr>
      <w:tr w:rsidR="0024495D" w:rsidRPr="00CD6114" w14:paraId="3C165D9F" w14:textId="77777777" w:rsidTr="005B1A71">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B1A71">
        <w:trPr>
          <w:trHeight w:val="56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1"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1"/>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5B1A71">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5B1A71">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DACBB16" w14:textId="4C08104D"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w:t>
            </w:r>
            <w:r w:rsidRPr="00FD1183">
              <w:rPr>
                <w:rFonts w:ascii="Times New Roman" w:eastAsia="Times New Roman" w:hAnsi="Times New Roman" w:cs="Times New Roman"/>
                <w:sz w:val="20"/>
                <w:szCs w:val="20"/>
                <w:lang w:eastAsia="ru-RU"/>
              </w:rPr>
              <w:t>частник закупки не допускается комиссией к участию в закупке в случае:</w:t>
            </w:r>
          </w:p>
          <w:p w14:paraId="0A73F392" w14:textId="12F9B7A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1. непредставления документов, определенных настоящим положением и документацией о закупке, либо наличия в таких документах недостоверных сведений об участнике закупки или о товарах, о работах, об услугах, соответственно на поставку, выполнение, оказание, которых проводится закупка; закупке </w:t>
            </w:r>
          </w:p>
          <w:p w14:paraId="316005C0" w14:textId="296A973C"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2. несоответствия участника закупки требованиям, установленным документацией о</w:t>
            </w:r>
            <w:r>
              <w:rPr>
                <w:rFonts w:ascii="Times New Roman" w:eastAsia="Times New Roman" w:hAnsi="Times New Roman" w:cs="Times New Roman"/>
                <w:sz w:val="20"/>
                <w:szCs w:val="20"/>
                <w:lang w:eastAsia="ru-RU"/>
              </w:rPr>
              <w:t xml:space="preserve"> закупке.</w:t>
            </w:r>
          </w:p>
          <w:p w14:paraId="6CBACECF"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3. непредставления документа или копии документа, подтверждающего внесение денежных средств в качестве обеспечения заявки на участие в закупке или/и фактическое отсутствие денежных средств в качестве обеспечения заявки на расчетном счете заказчика на дату вскрытия конвертов с заявками в случае проведения конкурса или на дату рассмотрения заявок в случае проведения аукциона, запроса котировок, запроса предложений, если требование обеспечения таких заявок указано в документации о закупке;</w:t>
            </w:r>
          </w:p>
          <w:p w14:paraId="164A7EBA"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4. несоответствия заявки на участие в закупке требованиям документации о закупке; </w:t>
            </w:r>
          </w:p>
          <w:p w14:paraId="0BCCFFA0"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 xml:space="preserve">5. несоответствие предлагаемых товаров/работ/услуг и/или условий исполнения договора требованиям, установленным в документации о закупке; </w:t>
            </w:r>
          </w:p>
          <w:p w14:paraId="19223BBC" w14:textId="77777777" w:rsidR="00FD1183"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6. если действует запрет в отношении каких-то иностранных товаров, работ, услуг (ст. 3.1-4 No 223-03) 18 1.6. несоответствие цены заявки требованиям документации о закупке, в том числе наличие предложения о цене договора (цене за единицу продукции), превышающей размер начальной (максимальной) цены договора; 1</w:t>
            </w:r>
          </w:p>
          <w:p w14:paraId="76EAC4E0" w14:textId="515A5EF5" w:rsidR="00125726" w:rsidRPr="004D717D" w:rsidRDefault="00FD1183" w:rsidP="00C746A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D1183">
              <w:rPr>
                <w:rFonts w:ascii="Times New Roman" w:eastAsia="Times New Roman" w:hAnsi="Times New Roman" w:cs="Times New Roman"/>
                <w:sz w:val="20"/>
                <w:szCs w:val="20"/>
                <w:lang w:eastAsia="ru-RU"/>
              </w:rPr>
              <w:t>7. наличие в составе заявки недостоверных сведений.</w:t>
            </w:r>
          </w:p>
        </w:tc>
      </w:tr>
      <w:tr w:rsidR="0024495D" w:rsidRPr="00CD6114" w14:paraId="5589B722" w14:textId="77777777" w:rsidTr="005B1A71">
        <w:trPr>
          <w:trHeight w:val="196"/>
        </w:trPr>
        <w:tc>
          <w:tcPr>
            <w:tcW w:w="540" w:type="pct"/>
            <w:vMerge w:val="restart"/>
            <w:shd w:val="clear" w:color="auto" w:fill="FFFFFF"/>
            <w:vAlign w:val="center"/>
          </w:tcPr>
          <w:p w14:paraId="6364F469" w14:textId="50927C0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B1A71">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4691A969" w:rsidR="0024495D" w:rsidRPr="00367F81" w:rsidRDefault="0024495D" w:rsidP="005B1A7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lastRenderedPageBreak/>
              <w:t>3. Обоснование НМЦД;</w:t>
            </w:r>
          </w:p>
        </w:tc>
      </w:tr>
    </w:tbl>
    <w:p w14:paraId="7A74AE5C" w14:textId="5535D6D7" w:rsidR="000900AC" w:rsidRDefault="000900AC" w:rsidP="00E73795">
      <w:pPr>
        <w:widowControl w:val="0"/>
        <w:spacing w:after="0" w:line="240" w:lineRule="auto"/>
        <w:rPr>
          <w:rFonts w:ascii="Times New Roman" w:hAnsi="Times New Roman" w:cs="Times New Roman"/>
        </w:rPr>
      </w:pPr>
    </w:p>
    <w:p w14:paraId="0D7FD0C6" w14:textId="7B78E729" w:rsidR="007A644B" w:rsidRDefault="007A644B" w:rsidP="00E73795">
      <w:pPr>
        <w:widowControl w:val="0"/>
        <w:spacing w:after="0" w:line="240" w:lineRule="auto"/>
        <w:rPr>
          <w:rFonts w:ascii="Times New Roman" w:hAnsi="Times New Roman" w:cs="Times New Roman"/>
        </w:rPr>
      </w:pPr>
    </w:p>
    <w:p w14:paraId="684908AD" w14:textId="54DECD8E" w:rsidR="007A644B" w:rsidRDefault="007A644B" w:rsidP="00E73795">
      <w:pPr>
        <w:widowControl w:val="0"/>
        <w:spacing w:after="0" w:line="240" w:lineRule="auto"/>
        <w:rPr>
          <w:rFonts w:ascii="Times New Roman" w:hAnsi="Times New Roman" w:cs="Times New Roman"/>
        </w:rPr>
      </w:pPr>
    </w:p>
    <w:p w14:paraId="0280B255" w14:textId="1E461004" w:rsidR="007A644B" w:rsidRDefault="007A644B"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72A5C89D" w14:textId="77777777" w:rsidTr="006A3147">
        <w:trPr>
          <w:jc w:val="center"/>
        </w:trPr>
        <w:tc>
          <w:tcPr>
            <w:tcW w:w="2411" w:type="pct"/>
          </w:tcPr>
          <w:p w14:paraId="740C3F56"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2" w:name="_Hlk94873296"/>
            <w:bookmarkEnd w:id="2"/>
          </w:p>
        </w:tc>
        <w:tc>
          <w:tcPr>
            <w:tcW w:w="2589" w:type="pct"/>
          </w:tcPr>
          <w:p w14:paraId="14E6BB22"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5D0E10E4"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58FAE6CA" w14:textId="77777777" w:rsidTr="006A3147">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FAADD5B"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3"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66AB25E3" w14:textId="77777777" w:rsidTr="006A3147">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C74C19B"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Pr="000D1D46">
              <w:rPr>
                <w:rFonts w:ascii="Times New Roman" w:eastAsia="Calibri"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tcPr>
          <w:p w14:paraId="16341235"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w:t>
            </w:r>
            <w:r w:rsidRPr="000D1D46">
              <w:rPr>
                <w:rFonts w:ascii="Times New Roman" w:eastAsia="Calibri" w:hAnsi="Times New Roman" w:cs="Times New Roman"/>
                <w:bCs/>
                <w:i/>
                <w:iCs/>
                <w:color w:val="000000" w:themeColor="text1"/>
                <w:sz w:val="20"/>
                <w:szCs w:val="20"/>
                <w:lang w:eastAsia="zh-CN"/>
              </w:rPr>
              <w:t xml:space="preserve"> </w:t>
            </w: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5818F648" w14:textId="77777777" w:rsidTr="006A3147">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4ED95CD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03CC7D9B"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56FB455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009F6CD4"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7F1EB52A"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3"/>
    </w:tbl>
    <w:p w14:paraId="50AD0E6F"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620E0AF0" w14:textId="77777777" w:rsidTr="006A3147">
        <w:tc>
          <w:tcPr>
            <w:tcW w:w="5000" w:type="pct"/>
            <w:shd w:val="clear" w:color="auto" w:fill="DEEAF6" w:themeFill="accent5" w:themeFillTint="33"/>
          </w:tcPr>
          <w:p w14:paraId="1A0F8FD8"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2B4703CA" w14:textId="77777777" w:rsidTr="006A3147">
        <w:tc>
          <w:tcPr>
            <w:tcW w:w="5000" w:type="pct"/>
          </w:tcPr>
          <w:p w14:paraId="4FC67F3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279F748D"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E69298F"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8834D1A" w14:textId="77777777" w:rsidTr="006A3147">
        <w:tc>
          <w:tcPr>
            <w:tcW w:w="5000" w:type="pct"/>
            <w:shd w:val="clear" w:color="auto" w:fill="DEEAF6" w:themeFill="accent5" w:themeFillTint="33"/>
          </w:tcPr>
          <w:p w14:paraId="036C303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47C54DF" w14:textId="77777777" w:rsidTr="006A3147">
        <w:tc>
          <w:tcPr>
            <w:tcW w:w="5000" w:type="pct"/>
          </w:tcPr>
          <w:p w14:paraId="1031E073" w14:textId="29E05BFD"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proofErr w:type="gramStart"/>
            <w:r w:rsidRPr="000D1D46">
              <w:rPr>
                <w:rFonts w:ascii="Times New Roman" w:eastAsia="Times New Roman" w:hAnsi="Times New Roman" w:cs="Times New Roman"/>
                <w:sz w:val="20"/>
                <w:szCs w:val="20"/>
              </w:rPr>
              <w:t>пунктами  18</w:t>
            </w:r>
            <w:proofErr w:type="gramEnd"/>
            <w:r w:rsidRPr="000D1D46">
              <w:rPr>
                <w:rFonts w:ascii="Times New Roman" w:eastAsia="Times New Roman" w:hAnsi="Times New Roman" w:cs="Times New Roman"/>
                <w:sz w:val="20"/>
                <w:szCs w:val="20"/>
              </w:rPr>
              <w:t xml:space="preserve"> извещения о закупке.</w:t>
            </w:r>
          </w:p>
        </w:tc>
      </w:tr>
    </w:tbl>
    <w:p w14:paraId="10D0D897"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40740F14" w14:textId="77777777" w:rsidTr="006A3147">
        <w:tc>
          <w:tcPr>
            <w:tcW w:w="5000" w:type="pct"/>
            <w:gridSpan w:val="3"/>
            <w:shd w:val="clear" w:color="auto" w:fill="DEEAF6" w:themeFill="accent5" w:themeFillTint="33"/>
            <w:vAlign w:val="center"/>
          </w:tcPr>
          <w:p w14:paraId="3711C9B6"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4" w:name="OLE_LINK2"/>
            <w:r w:rsidRPr="000D1D46">
              <w:rPr>
                <w:rFonts w:ascii="Times New Roman" w:eastAsia="Times New Roman" w:hAnsi="Times New Roman" w:cs="Times New Roman"/>
                <w:b/>
                <w:bCs/>
                <w:iCs/>
                <w:sz w:val="20"/>
                <w:szCs w:val="20"/>
                <w:lang w:eastAsia="zh-CN"/>
              </w:rPr>
              <w:t>АНКЕТА УЧАСТНИКА ЗАКУПКИ</w:t>
            </w:r>
            <w:bookmarkEnd w:id="4"/>
          </w:p>
        </w:tc>
      </w:tr>
      <w:tr w:rsidR="000D1D46" w:rsidRPr="000D1D46" w14:paraId="7BAF65F8" w14:textId="77777777" w:rsidTr="006A3147">
        <w:tc>
          <w:tcPr>
            <w:tcW w:w="271" w:type="pct"/>
            <w:vAlign w:val="center"/>
          </w:tcPr>
          <w:p w14:paraId="3F73427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43C8AA2A"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0434E12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441E4C47" w14:textId="77777777" w:rsidTr="006A3147">
        <w:tc>
          <w:tcPr>
            <w:tcW w:w="271" w:type="pct"/>
            <w:vAlign w:val="center"/>
          </w:tcPr>
          <w:p w14:paraId="12E7C72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60CF87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148352B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0D087153"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7F03DE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76832B44"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lastRenderedPageBreak/>
              <w:t xml:space="preserve">- тип населённого пункта, наименование населённого пункта, </w:t>
            </w:r>
          </w:p>
          <w:p w14:paraId="211FCEE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C526AC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0D77131"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538DB39F" w14:textId="77777777" w:rsidTr="006A3147">
        <w:tc>
          <w:tcPr>
            <w:tcW w:w="271" w:type="pct"/>
            <w:vAlign w:val="center"/>
          </w:tcPr>
          <w:p w14:paraId="596113B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3.</w:t>
            </w:r>
          </w:p>
        </w:tc>
        <w:tc>
          <w:tcPr>
            <w:tcW w:w="1852" w:type="pct"/>
            <w:vAlign w:val="center"/>
          </w:tcPr>
          <w:p w14:paraId="7C3E17BD"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752199B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25128BE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2BD3E655" w14:textId="77777777" w:rsidTr="006A3147">
        <w:tc>
          <w:tcPr>
            <w:tcW w:w="271" w:type="pct"/>
            <w:vAlign w:val="center"/>
          </w:tcPr>
          <w:p w14:paraId="7E30B60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4.</w:t>
            </w:r>
          </w:p>
        </w:tc>
        <w:tc>
          <w:tcPr>
            <w:tcW w:w="1852" w:type="pct"/>
            <w:vAlign w:val="center"/>
          </w:tcPr>
          <w:p w14:paraId="2DC3E72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4F87E7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0D405C3B" w14:textId="77777777" w:rsidTr="006A3147">
        <w:tc>
          <w:tcPr>
            <w:tcW w:w="271" w:type="pct"/>
            <w:vAlign w:val="center"/>
          </w:tcPr>
          <w:p w14:paraId="7B381C53"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32A3870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467EE5B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6D0D6EC" w14:textId="77777777" w:rsidTr="006A3147">
        <w:tc>
          <w:tcPr>
            <w:tcW w:w="271" w:type="pct"/>
            <w:vAlign w:val="center"/>
          </w:tcPr>
          <w:p w14:paraId="791EEB5E"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32386E3C"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39E9BB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75BE4F5C" w14:textId="77777777" w:rsidTr="006A3147">
        <w:tc>
          <w:tcPr>
            <w:tcW w:w="271" w:type="pct"/>
            <w:vAlign w:val="center"/>
          </w:tcPr>
          <w:p w14:paraId="24D213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2A33671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1107DD3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72D83D0E" w14:textId="77777777" w:rsidTr="006A3147">
        <w:tc>
          <w:tcPr>
            <w:tcW w:w="271" w:type="pct"/>
            <w:vAlign w:val="center"/>
          </w:tcPr>
          <w:p w14:paraId="20F7681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4E613B4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032D105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EBAB807" w14:textId="77777777" w:rsidTr="006A3147">
        <w:tc>
          <w:tcPr>
            <w:tcW w:w="271" w:type="pct"/>
            <w:vAlign w:val="center"/>
          </w:tcPr>
          <w:p w14:paraId="6CAB3A6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7FED273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80624B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701D066" w14:textId="77777777" w:rsidTr="006A3147">
        <w:tc>
          <w:tcPr>
            <w:tcW w:w="271" w:type="pct"/>
            <w:vAlign w:val="center"/>
          </w:tcPr>
          <w:p w14:paraId="4C32A59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4E071214"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004D780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4D64DEE8" w14:textId="77777777" w:rsidTr="006A3147">
        <w:tc>
          <w:tcPr>
            <w:tcW w:w="271" w:type="pct"/>
            <w:vAlign w:val="center"/>
          </w:tcPr>
          <w:p w14:paraId="5BA4B39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5889BA16"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36B4B3D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4444B728" w14:textId="77777777" w:rsidTr="006A3147">
        <w:tc>
          <w:tcPr>
            <w:tcW w:w="271" w:type="pct"/>
            <w:vAlign w:val="center"/>
          </w:tcPr>
          <w:p w14:paraId="31C837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6915A003"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DA88008"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B348AAF" w14:textId="77777777" w:rsidTr="006A3147">
        <w:tc>
          <w:tcPr>
            <w:tcW w:w="271" w:type="pct"/>
            <w:vAlign w:val="center"/>
          </w:tcPr>
          <w:p w14:paraId="1B3343F0"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18C20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7E5EFF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A0998EE" w14:textId="77777777" w:rsidTr="006A3147">
        <w:tc>
          <w:tcPr>
            <w:tcW w:w="271" w:type="pct"/>
            <w:vAlign w:val="center"/>
          </w:tcPr>
          <w:p w14:paraId="29B94A3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4462114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013E9C94"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2CD1727" w14:textId="77777777" w:rsidTr="006A3147">
        <w:tc>
          <w:tcPr>
            <w:tcW w:w="271" w:type="pct"/>
            <w:vAlign w:val="center"/>
          </w:tcPr>
          <w:p w14:paraId="3D3CC106"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5EC5CAF6"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650819A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38F0BC9" w14:textId="77777777" w:rsidTr="006A3147">
        <w:tc>
          <w:tcPr>
            <w:tcW w:w="271" w:type="pct"/>
            <w:vAlign w:val="center"/>
          </w:tcPr>
          <w:p w14:paraId="10FDF3D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798002D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3EFA59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253C40C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C717608" w14:textId="77777777" w:rsidTr="006A3147">
        <w:tc>
          <w:tcPr>
            <w:tcW w:w="271" w:type="pct"/>
            <w:vAlign w:val="center"/>
          </w:tcPr>
          <w:p w14:paraId="71C3D58A"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13.</w:t>
            </w:r>
          </w:p>
        </w:tc>
        <w:tc>
          <w:tcPr>
            <w:tcW w:w="1852" w:type="pct"/>
            <w:vAlign w:val="center"/>
          </w:tcPr>
          <w:p w14:paraId="00E3FFD4"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45DA22A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0110F6B3" w14:textId="77777777" w:rsidTr="006A3147">
        <w:tc>
          <w:tcPr>
            <w:tcW w:w="271" w:type="pct"/>
            <w:vAlign w:val="center"/>
          </w:tcPr>
          <w:p w14:paraId="07C9E9C6"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681A14B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4B9A7F4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55EBD41" w14:textId="77777777" w:rsidTr="006A3147">
        <w:tc>
          <w:tcPr>
            <w:tcW w:w="271" w:type="pct"/>
            <w:vAlign w:val="center"/>
          </w:tcPr>
          <w:p w14:paraId="02D4DDD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3B4F260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66736E6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0FD4A6B" w14:textId="77777777" w:rsidTr="006A3147">
        <w:tc>
          <w:tcPr>
            <w:tcW w:w="271" w:type="pct"/>
            <w:vAlign w:val="center"/>
          </w:tcPr>
          <w:p w14:paraId="4E8F590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6C574977"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6BAA57F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805CCF2" w14:textId="77777777" w:rsidTr="006A3147">
        <w:tc>
          <w:tcPr>
            <w:tcW w:w="271" w:type="pct"/>
            <w:vAlign w:val="center"/>
          </w:tcPr>
          <w:p w14:paraId="101C9A74"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17.</w:t>
            </w:r>
          </w:p>
        </w:tc>
        <w:tc>
          <w:tcPr>
            <w:tcW w:w="1852" w:type="pct"/>
            <w:vAlign w:val="center"/>
          </w:tcPr>
          <w:p w14:paraId="345E14B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184E1EF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61942363" w14:textId="197DF538"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 xml:space="preserve">Предлагаем </w:t>
      </w:r>
      <w:r w:rsidR="00F96A6B">
        <w:rPr>
          <w:rFonts w:ascii="Times New Roman" w:eastAsia="Calibri" w:hAnsi="Times New Roman" w:cs="Times New Roman"/>
          <w:b/>
          <w:bCs/>
          <w:sz w:val="20"/>
          <w:szCs w:val="20"/>
          <w:lang w:eastAsia="zh-CN"/>
        </w:rPr>
        <w:t xml:space="preserve">оказать </w:t>
      </w:r>
      <w:proofErr w:type="gramStart"/>
      <w:r w:rsidR="00F96A6B">
        <w:rPr>
          <w:rFonts w:ascii="Times New Roman" w:eastAsia="Calibri" w:hAnsi="Times New Roman" w:cs="Times New Roman"/>
          <w:b/>
          <w:bCs/>
          <w:sz w:val="20"/>
          <w:szCs w:val="20"/>
          <w:lang w:eastAsia="zh-CN"/>
        </w:rPr>
        <w:t xml:space="preserve">услуги </w:t>
      </w:r>
      <w:r w:rsidRPr="000D1D46">
        <w:rPr>
          <w:rFonts w:ascii="Times New Roman" w:eastAsia="Calibri" w:hAnsi="Times New Roman" w:cs="Times New Roman"/>
          <w:b/>
          <w:bCs/>
          <w:sz w:val="20"/>
          <w:szCs w:val="20"/>
          <w:lang w:eastAsia="zh-CN"/>
        </w:rPr>
        <w:t xml:space="preserve"> в</w:t>
      </w:r>
      <w:proofErr w:type="gramEnd"/>
      <w:r w:rsidRPr="000D1D46">
        <w:rPr>
          <w:rFonts w:ascii="Times New Roman" w:eastAsia="Calibri" w:hAnsi="Times New Roman" w:cs="Times New Roman"/>
          <w:b/>
          <w:bCs/>
          <w:sz w:val="20"/>
          <w:szCs w:val="20"/>
          <w:lang w:eastAsia="zh-CN"/>
        </w:rPr>
        <w:t xml:space="preserve"> соответствии с условиями извещения о закупке:</w:t>
      </w:r>
    </w:p>
    <w:p w14:paraId="0B1E6964"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7871363C" w14:textId="77777777" w:rsidTr="006A3147">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8BDEA0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8C72FE9"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2C85C7A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49FD0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87C024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5094A3E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3A9C1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vAlign w:val="center"/>
          </w:tcPr>
          <w:p w14:paraId="25825D8B"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vAlign w:val="center"/>
          </w:tcPr>
          <w:p w14:paraId="154B72C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vAlign w:val="center"/>
          </w:tcPr>
          <w:p w14:paraId="0A7E97CE"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vAlign w:val="center"/>
          </w:tcPr>
          <w:p w14:paraId="3592821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1F140F3"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610466"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vAlign w:val="center"/>
          </w:tcPr>
          <w:p w14:paraId="31F2A655"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vAlign w:val="center"/>
          </w:tcPr>
          <w:p w14:paraId="44E3C64C"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vAlign w:val="center"/>
          </w:tcPr>
          <w:p w14:paraId="713B2D0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vAlign w:val="center"/>
          </w:tcPr>
          <w:p w14:paraId="063B09BD"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1398B9A9" w14:textId="77777777" w:rsidTr="006A3147">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5560F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vAlign w:val="center"/>
          </w:tcPr>
          <w:p w14:paraId="49762139"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vAlign w:val="center"/>
          </w:tcPr>
          <w:p w14:paraId="53E56FB5"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vAlign w:val="center"/>
          </w:tcPr>
          <w:p w14:paraId="23FB511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vAlign w:val="center"/>
          </w:tcPr>
          <w:p w14:paraId="7B62AD2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651746C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46CF9600" w14:textId="77777777" w:rsidTr="006A3147">
        <w:trPr>
          <w:trHeight w:val="492"/>
        </w:trPr>
        <w:tc>
          <w:tcPr>
            <w:tcW w:w="5000" w:type="pct"/>
            <w:shd w:val="clear" w:color="auto" w:fill="DEEAF6" w:themeFill="accent5" w:themeFillTint="33"/>
          </w:tcPr>
          <w:p w14:paraId="490458CD" w14:textId="3719E55B"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 xml:space="preserve">ОПЫТ </w:t>
            </w:r>
            <w:r w:rsidR="00F96A6B">
              <w:rPr>
                <w:rFonts w:ascii="Times New Roman" w:eastAsia="Calibri" w:hAnsi="Times New Roman" w:cs="Times New Roman"/>
                <w:b/>
                <w:bCs/>
                <w:iCs/>
                <w:sz w:val="18"/>
                <w:szCs w:val="18"/>
                <w:lang w:eastAsia="ru-RU"/>
              </w:rPr>
              <w:t>ОКАЗАНИЯ УСЛУГ</w:t>
            </w:r>
            <w:r w:rsidR="002C4626">
              <w:rPr>
                <w:rFonts w:ascii="Times New Roman" w:eastAsia="Calibri" w:hAnsi="Times New Roman" w:cs="Times New Roman"/>
                <w:b/>
                <w:bCs/>
                <w:iCs/>
                <w:sz w:val="18"/>
                <w:szCs w:val="18"/>
                <w:lang w:eastAsia="ru-RU"/>
              </w:rPr>
              <w:t xml:space="preserve"> </w:t>
            </w:r>
            <w:r w:rsidRPr="000D1D46">
              <w:rPr>
                <w:rFonts w:ascii="Times New Roman" w:eastAsia="Calibri" w:hAnsi="Times New Roman" w:cs="Times New Roman"/>
                <w:b/>
                <w:bCs/>
                <w:iCs/>
                <w:sz w:val="18"/>
                <w:szCs w:val="18"/>
                <w:lang w:eastAsia="ru-RU"/>
              </w:rPr>
              <w:t>АНАЛОГИЧНЫ</w:t>
            </w:r>
            <w:r w:rsidR="002C4626">
              <w:rPr>
                <w:rFonts w:ascii="Times New Roman" w:eastAsia="Calibri" w:hAnsi="Times New Roman" w:cs="Times New Roman"/>
                <w:b/>
                <w:bCs/>
                <w:iCs/>
                <w:sz w:val="18"/>
                <w:szCs w:val="18"/>
                <w:lang w:eastAsia="ru-RU"/>
              </w:rPr>
              <w:t>Х</w:t>
            </w:r>
            <w:r w:rsidRPr="000D1D46">
              <w:rPr>
                <w:rFonts w:ascii="Times New Roman" w:eastAsia="Calibri" w:hAnsi="Times New Roman" w:cs="Times New Roman"/>
                <w:b/>
                <w:bCs/>
                <w:iCs/>
                <w:sz w:val="18"/>
                <w:szCs w:val="18"/>
                <w:lang w:eastAsia="ru-RU"/>
              </w:rPr>
              <w:t xml:space="preserve"> ПРЕДМЕТУ ЗАКУПКИ</w:t>
            </w:r>
          </w:p>
        </w:tc>
      </w:tr>
      <w:tr w:rsidR="000D1D46" w:rsidRPr="000D1D46" w14:paraId="4AF9BB5D" w14:textId="77777777" w:rsidTr="006A3147">
        <w:trPr>
          <w:trHeight w:val="2303"/>
        </w:trPr>
        <w:tc>
          <w:tcPr>
            <w:tcW w:w="5000" w:type="pct"/>
          </w:tcPr>
          <w:p w14:paraId="24BA5C90"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797582D4" w14:textId="77777777" w:rsidTr="006A3147">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7DBCA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EBA4EC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6C6DA79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45C2867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2ADA24D"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A3855B6"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3D1CFC"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598D984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818E15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5D89D438"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9F4DB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5B530916" w14:textId="77777777" w:rsidTr="006A3147">
              <w:trPr>
                <w:trHeight w:val="152"/>
              </w:trPr>
              <w:tc>
                <w:tcPr>
                  <w:tcW w:w="589" w:type="dxa"/>
                  <w:tcBorders>
                    <w:top w:val="single" w:sz="4" w:space="0" w:color="000000"/>
                    <w:left w:val="single" w:sz="4" w:space="0" w:color="000000"/>
                    <w:bottom w:val="single" w:sz="4" w:space="0" w:color="000000"/>
                    <w:right w:val="single" w:sz="4" w:space="0" w:color="000000"/>
                  </w:tcBorders>
                  <w:vAlign w:val="center"/>
                </w:tcPr>
                <w:p w14:paraId="2C28E9F1"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vAlign w:val="center"/>
                </w:tcPr>
                <w:p w14:paraId="38A37DD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vAlign w:val="center"/>
                </w:tcPr>
                <w:p w14:paraId="731EAE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vAlign w:val="center"/>
                </w:tcPr>
                <w:p w14:paraId="7B2367F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vAlign w:val="center"/>
                </w:tcPr>
                <w:p w14:paraId="185996E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tcPr>
                <w:p w14:paraId="3FFED9BC"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vAlign w:val="center"/>
                </w:tcPr>
                <w:p w14:paraId="2EF3D585"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73A9351B"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tcPr>
                <w:p w14:paraId="1B906C8F"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tcPr>
                <w:p w14:paraId="0EA15C14"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tcPr>
                <w:p w14:paraId="5F563299"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tcPr>
                <w:p w14:paraId="08DFEE6D"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tcPr>
                <w:p w14:paraId="11CA931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tcPr>
                <w:p w14:paraId="23794B0C"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tcPr>
                <w:p w14:paraId="7F40CA9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7FAD66E2" w14:textId="77777777" w:rsidTr="006A3147">
              <w:trPr>
                <w:trHeight w:val="70"/>
              </w:trPr>
              <w:tc>
                <w:tcPr>
                  <w:tcW w:w="589" w:type="dxa"/>
                  <w:tcBorders>
                    <w:top w:val="single" w:sz="4" w:space="0" w:color="000000"/>
                    <w:left w:val="single" w:sz="4" w:space="0" w:color="000000"/>
                    <w:bottom w:val="single" w:sz="4" w:space="0" w:color="000000"/>
                    <w:right w:val="single" w:sz="4" w:space="0" w:color="000000"/>
                  </w:tcBorders>
                </w:tcPr>
                <w:p w14:paraId="3D6751CF"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tcPr>
                <w:p w14:paraId="3FBA358F"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tcPr>
                <w:p w14:paraId="65A5941A"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tcPr>
                <w:p w14:paraId="1C2F8B8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tcPr>
                <w:p w14:paraId="67088AF7"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tcPr>
                <w:p w14:paraId="4DC8062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tcPr>
                <w:p w14:paraId="0DA14A5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3A50DB4C" w14:textId="77777777" w:rsidR="000D1D46" w:rsidRPr="000D1D46" w:rsidRDefault="000D1D46" w:rsidP="000D1D46">
            <w:pPr>
              <w:rPr>
                <w:rFonts w:ascii="Calibri" w:eastAsia="Times New Roman" w:hAnsi="Calibri" w:cs="Calibri"/>
                <w:sz w:val="20"/>
                <w:szCs w:val="20"/>
                <w:lang w:eastAsia="zh-CN"/>
              </w:rPr>
            </w:pPr>
          </w:p>
        </w:tc>
      </w:tr>
    </w:tbl>
    <w:p w14:paraId="6995C6EF"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31FDAB19" w14:textId="721F8A7E"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 xml:space="preserve">Предлагаем поставить товар в соответствии с условиями извещения о закупке (применяется при проведении закупки на </w:t>
      </w:r>
      <w:r w:rsidR="002C4626">
        <w:rPr>
          <w:rFonts w:ascii="Times New Roman" w:eastAsia="Calibri" w:hAnsi="Times New Roman" w:cs="Times New Roman"/>
          <w:b/>
          <w:bCs/>
          <w:color w:val="000000"/>
          <w:sz w:val="20"/>
          <w:szCs w:val="20"/>
          <w:lang w:eastAsia="zh-CN"/>
        </w:rPr>
        <w:t>выполнение работ</w:t>
      </w:r>
      <w:r w:rsidRPr="000D1D46">
        <w:rPr>
          <w:rFonts w:ascii="Times New Roman" w:eastAsia="Calibri" w:hAnsi="Times New Roman" w:cs="Times New Roman"/>
          <w:b/>
          <w:bCs/>
          <w:color w:val="000000"/>
          <w:sz w:val="20"/>
          <w:szCs w:val="20"/>
          <w:lang w:eastAsia="zh-CN"/>
        </w:rPr>
        <w:t>,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B99A39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6502D531" w14:textId="77777777" w:rsidTr="006A3147">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26AD7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D918E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19C2C22"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F55E5A6"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D57EE3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215A96D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B58737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B5193A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399A90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F6896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01886708" w14:textId="77777777" w:rsidTr="006A3147">
        <w:trPr>
          <w:trHeight w:val="197"/>
          <w:jc w:val="center"/>
        </w:trPr>
        <w:tc>
          <w:tcPr>
            <w:tcW w:w="236" w:type="pct"/>
            <w:tcBorders>
              <w:top w:val="single" w:sz="4" w:space="0" w:color="000000"/>
              <w:left w:val="single" w:sz="4" w:space="0" w:color="000000"/>
              <w:bottom w:val="single" w:sz="4" w:space="0" w:color="000000"/>
              <w:right w:val="single" w:sz="4" w:space="0" w:color="000000"/>
            </w:tcBorders>
          </w:tcPr>
          <w:p w14:paraId="38B9944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tcPr>
          <w:p w14:paraId="427AAC6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tcPr>
          <w:p w14:paraId="7734DD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tcPr>
          <w:p w14:paraId="42181D4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322784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tcPr>
          <w:p w14:paraId="3120A68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tcPr>
          <w:p w14:paraId="4CA0F17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tcPr>
          <w:p w14:paraId="555B4D9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tcPr>
          <w:p w14:paraId="2ABBCBD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097D74A2" w14:textId="77777777" w:rsidTr="006A3147">
        <w:trPr>
          <w:trHeight w:val="41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68E5428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3E36C7E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tcPr>
          <w:p w14:paraId="569EF1E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tcPr>
          <w:p w14:paraId="2AB4269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tcMar>
              <w:left w:w="10" w:type="dxa"/>
              <w:right w:w="10" w:type="dxa"/>
            </w:tcMar>
          </w:tcPr>
          <w:p w14:paraId="5C38E3E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tcPr>
          <w:p w14:paraId="0D8C744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6055B3B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52DB56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38CBEB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3F837835" w14:textId="77777777" w:rsidTr="006A3147">
        <w:trPr>
          <w:trHeight w:val="275"/>
          <w:jc w:val="center"/>
        </w:trPr>
        <w:tc>
          <w:tcPr>
            <w:tcW w:w="236" w:type="pct"/>
            <w:tcBorders>
              <w:top w:val="single" w:sz="4" w:space="0" w:color="000000"/>
              <w:left w:val="single" w:sz="4" w:space="0" w:color="000000"/>
              <w:bottom w:val="single" w:sz="4" w:space="0" w:color="000000"/>
              <w:right w:val="single" w:sz="4" w:space="0" w:color="000000"/>
            </w:tcBorders>
            <w:vAlign w:val="center"/>
          </w:tcPr>
          <w:p w14:paraId="2CF031E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5B68C7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736564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1A99382A"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030C709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0F47E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B626C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47F9FA3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5C0178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31A76425"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52BDD30"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0EA98455" w14:textId="77777777" w:rsidTr="006A3147">
        <w:tc>
          <w:tcPr>
            <w:tcW w:w="10456" w:type="dxa"/>
          </w:tcPr>
          <w:p w14:paraId="0ED14DFC"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184664CF"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5F9607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9BC02A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5CBF2A98"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2CD1E6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B7942B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4600460F"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138C8B6A"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11CD0C72"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26327F7"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3100EB3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0D1D46">
        <w:rPr>
          <w:rFonts w:ascii="Times New Roman" w:eastAsia="Times New Roman" w:hAnsi="Times New Roman" w:cs="Times New Roman"/>
          <w:sz w:val="20"/>
          <w:szCs w:val="20"/>
          <w:lang w:eastAsia="zh-CN"/>
        </w:rPr>
        <w:t>наименование  ]</w:t>
      </w:r>
      <w:proofErr w:type="gramEnd"/>
      <w:r w:rsidRPr="000D1D46">
        <w:rPr>
          <w:rFonts w:ascii="Times New Roman" w:eastAsia="Times New Roman" w:hAnsi="Times New Roman" w:cs="Times New Roman"/>
          <w:sz w:val="20"/>
          <w:szCs w:val="20"/>
          <w:lang w:eastAsia="zh-CN"/>
        </w:rPr>
        <w:t>, зарегистрирован по адресу: [указать адрес].</w:t>
      </w:r>
    </w:p>
    <w:p w14:paraId="0B4BCD6A"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614035E"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78D21F43"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0063FC2"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7AC8B709"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122D20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FDF1C0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1D43CE3B"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t xml:space="preserve">                                    </w:t>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5E97" w14:textId="77777777" w:rsidR="00D008A2" w:rsidRDefault="00D008A2">
      <w:pPr>
        <w:spacing w:after="0" w:line="240" w:lineRule="auto"/>
      </w:pPr>
      <w:r>
        <w:separator/>
      </w:r>
    </w:p>
  </w:endnote>
  <w:endnote w:type="continuationSeparator" w:id="0">
    <w:p w14:paraId="64AD6237" w14:textId="77777777" w:rsidR="00D008A2" w:rsidRDefault="00D0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351DB832" w:rsidR="00491814" w:rsidRDefault="00491814" w:rsidP="0054310E">
    <w:pPr>
      <w:pStyle w:val="aa"/>
      <w:tabs>
        <w:tab w:val="clear" w:pos="4677"/>
      </w:tabs>
    </w:pPr>
    <w:r>
      <w:rPr>
        <w:noProof/>
      </w:rPr>
      <w:drawing>
        <wp:inline distT="0" distB="0" distL="0" distR="0" wp14:anchorId="35FA5A43" wp14:editId="60659D85">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Pr>
        <w:noProof/>
      </w:rPr>
      <w:t>10</w:t>
    </w:r>
    <w:r>
      <w:fldChar w:fldCharType="end"/>
    </w:r>
  </w:p>
  <w:p w14:paraId="1915D6A2" w14:textId="4D515800" w:rsidR="00491814" w:rsidRDefault="00491814">
    <w:pPr>
      <w:pStyle w:val="aa"/>
    </w:pPr>
  </w:p>
  <w:p w14:paraId="75D7B64D" w14:textId="77777777" w:rsidR="00491814" w:rsidRDefault="0049181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70D2D" w14:textId="77777777" w:rsidR="00D008A2" w:rsidRDefault="00D008A2">
      <w:pPr>
        <w:spacing w:after="0" w:line="240" w:lineRule="auto"/>
      </w:pPr>
      <w:r>
        <w:separator/>
      </w:r>
    </w:p>
  </w:footnote>
  <w:footnote w:type="continuationSeparator" w:id="0">
    <w:p w14:paraId="764C67D4" w14:textId="77777777" w:rsidR="00D008A2" w:rsidRDefault="00D008A2">
      <w:pPr>
        <w:spacing w:after="0" w:line="240" w:lineRule="auto"/>
      </w:pPr>
      <w:r>
        <w:continuationSeparator/>
      </w:r>
    </w:p>
  </w:footnote>
  <w:footnote w:id="1">
    <w:p w14:paraId="3262B974" w14:textId="39FC7656" w:rsidR="00491814" w:rsidRDefault="00491814">
      <w:pPr>
        <w:pStyle w:val="af8"/>
      </w:pPr>
      <w:r>
        <w:rPr>
          <w:rStyle w:val="aff1"/>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491814" w:rsidRPr="0015588A" w:rsidRDefault="00491814"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62768DDC" w14:textId="77777777" w:rsidR="00491814" w:rsidRDefault="00491814" w:rsidP="000D1D46">
      <w:pPr>
        <w:pStyle w:val="af8"/>
      </w:pPr>
      <w:r>
        <w:rPr>
          <w:rStyle w:val="aff1"/>
        </w:rPr>
        <w:footnoteRef/>
      </w:r>
      <w:r w:rsidRPr="00F92335">
        <w:t xml:space="preserve"> </w:t>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792D1207" w14:textId="77777777" w:rsidR="00491814" w:rsidRPr="00F92335" w:rsidRDefault="00491814"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2C2290"/>
    <w:multiLevelType w:val="hybridMultilevel"/>
    <w:tmpl w:val="64BE478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8"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9"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5"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6"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8"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9"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1"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BCC0C49"/>
    <w:multiLevelType w:val="hybridMultilevel"/>
    <w:tmpl w:val="65B8D25C"/>
    <w:lvl w:ilvl="0" w:tplc="D5A6E13C">
      <w:start w:val="1"/>
      <w:numFmt w:val="decimal"/>
      <w:lvlText w:val="%1)"/>
      <w:lvlJc w:val="left"/>
      <w:pPr>
        <w:ind w:left="749" w:hanging="360"/>
      </w:pPr>
      <w:rPr>
        <w:rFonts w:hint="default"/>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7"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CD6993"/>
    <w:multiLevelType w:val="hybridMultilevel"/>
    <w:tmpl w:val="543E309C"/>
    <w:lvl w:ilvl="0" w:tplc="0C42B4B6">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29" w15:restartNumberingAfterBreak="0">
    <w:nsid w:val="5B3D0CD6"/>
    <w:multiLevelType w:val="hybridMultilevel"/>
    <w:tmpl w:val="4F72208E"/>
    <w:lvl w:ilvl="0" w:tplc="A7EA29C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4"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8"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9343182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5760462">
    <w:abstractNumId w:val="2"/>
    <w:lvlOverride w:ilvl="0">
      <w:startOverride w:val="10"/>
    </w:lvlOverride>
    <w:lvlOverride w:ilvl="1"/>
    <w:lvlOverride w:ilvl="2"/>
    <w:lvlOverride w:ilvl="3"/>
    <w:lvlOverride w:ilvl="4"/>
    <w:lvlOverride w:ilvl="5"/>
    <w:lvlOverride w:ilvl="6"/>
    <w:lvlOverride w:ilvl="7"/>
    <w:lvlOverride w:ilvl="8"/>
  </w:num>
  <w:num w:numId="3" w16cid:durableId="1575814392">
    <w:abstractNumId w:val="13"/>
  </w:num>
  <w:num w:numId="4" w16cid:durableId="1516309755">
    <w:abstractNumId w:val="21"/>
  </w:num>
  <w:num w:numId="5" w16cid:durableId="1826312707">
    <w:abstractNumId w:val="38"/>
  </w:num>
  <w:num w:numId="6" w16cid:durableId="1556159430">
    <w:abstractNumId w:val="30"/>
  </w:num>
  <w:num w:numId="7" w16cid:durableId="884413325">
    <w:abstractNumId w:val="33"/>
  </w:num>
  <w:num w:numId="8" w16cid:durableId="356200364">
    <w:abstractNumId w:val="18"/>
  </w:num>
  <w:num w:numId="9" w16cid:durableId="1913808201">
    <w:abstractNumId w:val="5"/>
  </w:num>
  <w:num w:numId="10" w16cid:durableId="452214276">
    <w:abstractNumId w:val="31"/>
  </w:num>
  <w:num w:numId="11" w16cid:durableId="1648511788">
    <w:abstractNumId w:val="25"/>
  </w:num>
  <w:num w:numId="12" w16cid:durableId="526992697">
    <w:abstractNumId w:val="8"/>
  </w:num>
  <w:num w:numId="13" w16cid:durableId="534469738">
    <w:abstractNumId w:val="24"/>
  </w:num>
  <w:num w:numId="14" w16cid:durableId="588586633">
    <w:abstractNumId w:val="19"/>
  </w:num>
  <w:num w:numId="15" w16cid:durableId="542134486">
    <w:abstractNumId w:val="32"/>
  </w:num>
  <w:num w:numId="16" w16cid:durableId="740173378">
    <w:abstractNumId w:val="22"/>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2822256">
    <w:abstractNumId w:val="10"/>
  </w:num>
  <w:num w:numId="18" w16cid:durableId="1767579000">
    <w:abstractNumId w:val="34"/>
  </w:num>
  <w:num w:numId="19" w16cid:durableId="1045375839">
    <w:abstractNumId w:val="17"/>
  </w:num>
  <w:num w:numId="20" w16cid:durableId="1588882087">
    <w:abstractNumId w:val="0"/>
  </w:num>
  <w:num w:numId="21" w16cid:durableId="1407414650">
    <w:abstractNumId w:val="27"/>
  </w:num>
  <w:num w:numId="22" w16cid:durableId="399014852">
    <w:abstractNumId w:val="1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5334478">
    <w:abstractNumId w:val="14"/>
  </w:num>
  <w:num w:numId="24" w16cid:durableId="1373459676">
    <w:abstractNumId w:val="20"/>
  </w:num>
  <w:num w:numId="25" w16cid:durableId="1597054626">
    <w:abstractNumId w:val="4"/>
  </w:num>
  <w:num w:numId="26" w16cid:durableId="414322504">
    <w:abstractNumId w:val="9"/>
  </w:num>
  <w:num w:numId="27" w16cid:durableId="460995835">
    <w:abstractNumId w:val="11"/>
  </w:num>
  <w:num w:numId="28" w16cid:durableId="1629781411">
    <w:abstractNumId w:val="7"/>
  </w:num>
  <w:num w:numId="29" w16cid:durableId="844058122">
    <w:abstractNumId w:val="23"/>
  </w:num>
  <w:num w:numId="30" w16cid:durableId="106627210">
    <w:abstractNumId w:val="39"/>
  </w:num>
  <w:num w:numId="31" w16cid:durableId="1282953317">
    <w:abstractNumId w:val="15"/>
  </w:num>
  <w:num w:numId="32" w16cid:durableId="1891578118">
    <w:abstractNumId w:val="37"/>
  </w:num>
  <w:num w:numId="33" w16cid:durableId="593900743">
    <w:abstractNumId w:val="36"/>
  </w:num>
  <w:num w:numId="34" w16cid:durableId="1479347527">
    <w:abstractNumId w:val="3"/>
  </w:num>
  <w:num w:numId="35" w16cid:durableId="46733910">
    <w:abstractNumId w:val="1"/>
  </w:num>
  <w:num w:numId="36" w16cid:durableId="1919289767">
    <w:abstractNumId w:val="16"/>
  </w:num>
  <w:num w:numId="37" w16cid:durableId="708802760">
    <w:abstractNumId w:val="28"/>
  </w:num>
  <w:num w:numId="38" w16cid:durableId="629093323">
    <w:abstractNumId w:val="26"/>
  </w:num>
  <w:num w:numId="39" w16cid:durableId="730007581">
    <w:abstractNumId w:val="29"/>
  </w:num>
  <w:num w:numId="40" w16cid:durableId="18808490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15132"/>
    <w:rsid w:val="00023298"/>
    <w:rsid w:val="000306BD"/>
    <w:rsid w:val="00031C6E"/>
    <w:rsid w:val="00070675"/>
    <w:rsid w:val="00074148"/>
    <w:rsid w:val="00075766"/>
    <w:rsid w:val="00076944"/>
    <w:rsid w:val="000900AC"/>
    <w:rsid w:val="000C35D0"/>
    <w:rsid w:val="000D1D46"/>
    <w:rsid w:val="000D6463"/>
    <w:rsid w:val="000E0336"/>
    <w:rsid w:val="000E504B"/>
    <w:rsid w:val="001077B4"/>
    <w:rsid w:val="0011480C"/>
    <w:rsid w:val="00120348"/>
    <w:rsid w:val="00125726"/>
    <w:rsid w:val="00126897"/>
    <w:rsid w:val="0015530A"/>
    <w:rsid w:val="0015588A"/>
    <w:rsid w:val="00164454"/>
    <w:rsid w:val="00177D5D"/>
    <w:rsid w:val="00190446"/>
    <w:rsid w:val="001935A9"/>
    <w:rsid w:val="001D29FD"/>
    <w:rsid w:val="001F7182"/>
    <w:rsid w:val="00217D1B"/>
    <w:rsid w:val="002321AB"/>
    <w:rsid w:val="0024495D"/>
    <w:rsid w:val="00252418"/>
    <w:rsid w:val="0025284C"/>
    <w:rsid w:val="00256C00"/>
    <w:rsid w:val="00256D3A"/>
    <w:rsid w:val="00263B3E"/>
    <w:rsid w:val="002C0075"/>
    <w:rsid w:val="002C20C1"/>
    <w:rsid w:val="002C4626"/>
    <w:rsid w:val="002D611B"/>
    <w:rsid w:val="002E2C1D"/>
    <w:rsid w:val="00327AD7"/>
    <w:rsid w:val="00331187"/>
    <w:rsid w:val="0033483E"/>
    <w:rsid w:val="003370E6"/>
    <w:rsid w:val="00352E13"/>
    <w:rsid w:val="00356488"/>
    <w:rsid w:val="00364BED"/>
    <w:rsid w:val="00367F81"/>
    <w:rsid w:val="003725DA"/>
    <w:rsid w:val="00383738"/>
    <w:rsid w:val="00390F7D"/>
    <w:rsid w:val="003B0C56"/>
    <w:rsid w:val="003C4574"/>
    <w:rsid w:val="003E007A"/>
    <w:rsid w:val="003E056F"/>
    <w:rsid w:val="003E245D"/>
    <w:rsid w:val="003E3E9E"/>
    <w:rsid w:val="00401090"/>
    <w:rsid w:val="004204C9"/>
    <w:rsid w:val="00422C29"/>
    <w:rsid w:val="004310A2"/>
    <w:rsid w:val="0043444A"/>
    <w:rsid w:val="00436D85"/>
    <w:rsid w:val="00450C5E"/>
    <w:rsid w:val="00477588"/>
    <w:rsid w:val="00483B31"/>
    <w:rsid w:val="00491814"/>
    <w:rsid w:val="00494A57"/>
    <w:rsid w:val="004B4FF7"/>
    <w:rsid w:val="004D717D"/>
    <w:rsid w:val="004F40AA"/>
    <w:rsid w:val="005125C6"/>
    <w:rsid w:val="0054310E"/>
    <w:rsid w:val="005467B3"/>
    <w:rsid w:val="00550E6A"/>
    <w:rsid w:val="005660A5"/>
    <w:rsid w:val="005B1A71"/>
    <w:rsid w:val="005E1214"/>
    <w:rsid w:val="005F6211"/>
    <w:rsid w:val="00611F66"/>
    <w:rsid w:val="00612C81"/>
    <w:rsid w:val="0062080D"/>
    <w:rsid w:val="0064252D"/>
    <w:rsid w:val="0064253C"/>
    <w:rsid w:val="00653E09"/>
    <w:rsid w:val="00692E52"/>
    <w:rsid w:val="00695C75"/>
    <w:rsid w:val="006A3147"/>
    <w:rsid w:val="006A6602"/>
    <w:rsid w:val="006B11A4"/>
    <w:rsid w:val="006B1A0B"/>
    <w:rsid w:val="006B3403"/>
    <w:rsid w:val="006F7A28"/>
    <w:rsid w:val="007049FE"/>
    <w:rsid w:val="007075FC"/>
    <w:rsid w:val="007178C5"/>
    <w:rsid w:val="00721495"/>
    <w:rsid w:val="00724DB0"/>
    <w:rsid w:val="00727BE8"/>
    <w:rsid w:val="00731559"/>
    <w:rsid w:val="00732B58"/>
    <w:rsid w:val="0073413A"/>
    <w:rsid w:val="007342CC"/>
    <w:rsid w:val="007632A5"/>
    <w:rsid w:val="007919FF"/>
    <w:rsid w:val="007A003B"/>
    <w:rsid w:val="007A644B"/>
    <w:rsid w:val="007A73DB"/>
    <w:rsid w:val="007B7712"/>
    <w:rsid w:val="007C3E28"/>
    <w:rsid w:val="007C4617"/>
    <w:rsid w:val="007D331B"/>
    <w:rsid w:val="007E6159"/>
    <w:rsid w:val="00822869"/>
    <w:rsid w:val="00836FFF"/>
    <w:rsid w:val="00850314"/>
    <w:rsid w:val="00866D4A"/>
    <w:rsid w:val="00883093"/>
    <w:rsid w:val="00894AA9"/>
    <w:rsid w:val="008C178A"/>
    <w:rsid w:val="008C549A"/>
    <w:rsid w:val="008C7E1A"/>
    <w:rsid w:val="008D2D62"/>
    <w:rsid w:val="008E092F"/>
    <w:rsid w:val="008E42F2"/>
    <w:rsid w:val="00905540"/>
    <w:rsid w:val="0091406E"/>
    <w:rsid w:val="00914A56"/>
    <w:rsid w:val="00931CA2"/>
    <w:rsid w:val="00945EC9"/>
    <w:rsid w:val="00967F1E"/>
    <w:rsid w:val="009838DF"/>
    <w:rsid w:val="0098502E"/>
    <w:rsid w:val="009A434D"/>
    <w:rsid w:val="00A10E56"/>
    <w:rsid w:val="00A168DB"/>
    <w:rsid w:val="00A5245B"/>
    <w:rsid w:val="00A53448"/>
    <w:rsid w:val="00A77284"/>
    <w:rsid w:val="00AA6319"/>
    <w:rsid w:val="00AA6847"/>
    <w:rsid w:val="00B23783"/>
    <w:rsid w:val="00B50845"/>
    <w:rsid w:val="00B62935"/>
    <w:rsid w:val="00B87E5B"/>
    <w:rsid w:val="00B9088D"/>
    <w:rsid w:val="00B935D1"/>
    <w:rsid w:val="00B96737"/>
    <w:rsid w:val="00BB0229"/>
    <w:rsid w:val="00BC5E90"/>
    <w:rsid w:val="00BC6C35"/>
    <w:rsid w:val="00BD0A3F"/>
    <w:rsid w:val="00BE07E0"/>
    <w:rsid w:val="00BE1A44"/>
    <w:rsid w:val="00BE3719"/>
    <w:rsid w:val="00BF1609"/>
    <w:rsid w:val="00BF5CF1"/>
    <w:rsid w:val="00C1140E"/>
    <w:rsid w:val="00C2100D"/>
    <w:rsid w:val="00C24106"/>
    <w:rsid w:val="00C4222B"/>
    <w:rsid w:val="00C461E7"/>
    <w:rsid w:val="00C514FF"/>
    <w:rsid w:val="00C74129"/>
    <w:rsid w:val="00C746A5"/>
    <w:rsid w:val="00C921CD"/>
    <w:rsid w:val="00C966E9"/>
    <w:rsid w:val="00CB0FCC"/>
    <w:rsid w:val="00CB7DED"/>
    <w:rsid w:val="00CC2101"/>
    <w:rsid w:val="00CC48A6"/>
    <w:rsid w:val="00CD6114"/>
    <w:rsid w:val="00CF70E9"/>
    <w:rsid w:val="00D008A2"/>
    <w:rsid w:val="00D101CF"/>
    <w:rsid w:val="00D274C9"/>
    <w:rsid w:val="00D32A32"/>
    <w:rsid w:val="00D407F7"/>
    <w:rsid w:val="00D4767B"/>
    <w:rsid w:val="00D55FB8"/>
    <w:rsid w:val="00D620A7"/>
    <w:rsid w:val="00D720E3"/>
    <w:rsid w:val="00D72AA2"/>
    <w:rsid w:val="00D72E19"/>
    <w:rsid w:val="00D850BC"/>
    <w:rsid w:val="00D858EB"/>
    <w:rsid w:val="00DB0A79"/>
    <w:rsid w:val="00DC2224"/>
    <w:rsid w:val="00DC4CA2"/>
    <w:rsid w:val="00DD537F"/>
    <w:rsid w:val="00DF0802"/>
    <w:rsid w:val="00E02BB5"/>
    <w:rsid w:val="00E56B78"/>
    <w:rsid w:val="00E72B6B"/>
    <w:rsid w:val="00E73795"/>
    <w:rsid w:val="00E87547"/>
    <w:rsid w:val="00EA1B67"/>
    <w:rsid w:val="00EA2F3C"/>
    <w:rsid w:val="00EA31CB"/>
    <w:rsid w:val="00EA396D"/>
    <w:rsid w:val="00EA3AC7"/>
    <w:rsid w:val="00EA3ED0"/>
    <w:rsid w:val="00EB0B39"/>
    <w:rsid w:val="00EB1284"/>
    <w:rsid w:val="00EB5984"/>
    <w:rsid w:val="00EB77AB"/>
    <w:rsid w:val="00EC0C0E"/>
    <w:rsid w:val="00ED316C"/>
    <w:rsid w:val="00EE059E"/>
    <w:rsid w:val="00EE7A23"/>
    <w:rsid w:val="00EF1BED"/>
    <w:rsid w:val="00EF554F"/>
    <w:rsid w:val="00EF5AFD"/>
    <w:rsid w:val="00F02ACD"/>
    <w:rsid w:val="00F06942"/>
    <w:rsid w:val="00F406AD"/>
    <w:rsid w:val="00F450EE"/>
    <w:rsid w:val="00F50DEF"/>
    <w:rsid w:val="00F52C6F"/>
    <w:rsid w:val="00F73068"/>
    <w:rsid w:val="00F809C0"/>
    <w:rsid w:val="00F851B3"/>
    <w:rsid w:val="00F96A6B"/>
    <w:rsid w:val="00FB52DC"/>
    <w:rsid w:val="00FC6785"/>
    <w:rsid w:val="00FD118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E0336"/>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aliases w:val="Bullet List,FooterText,numbered,Цветной список - Акцент 11,Список нумерованный цифры,-Абзац списка,List Paragraph3,Маркер,UL,Абзац маркированнный,Table-Normal,RSHB_Table-Normal,Предусловия,ТЗ список,Абзац списка литеральный,lp1,название"/>
    <w:basedOn w:val="a0"/>
    <w:link w:val="a5"/>
    <w:uiPriority w:val="34"/>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f">
    <w:name w:val="Текст выноски Знак"/>
    <w:basedOn w:val="a1"/>
    <w:link w:val="ae"/>
    <w:uiPriority w:val="99"/>
    <w:rsid w:val="00B935D1"/>
    <w:rPr>
      <w:rFonts w:ascii="Tahoma" w:eastAsia="Calibri" w:hAnsi="Tahoma" w:cs="Times New Roman"/>
      <w:sz w:val="16"/>
      <w:szCs w:val="16"/>
      <w:lang w:val="x-none" w:eastAsia="x-none"/>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lang w:val="x-none"/>
    </w:rPr>
  </w:style>
  <w:style w:type="character" w:customStyle="1" w:styleId="28">
    <w:name w:val="Основной текст с отступом 2 Знак"/>
    <w:basedOn w:val="a1"/>
    <w:link w:val="27"/>
    <w:rsid w:val="00B935D1"/>
    <w:rPr>
      <w:rFonts w:ascii="Calibri" w:eastAsia="Calibri" w:hAnsi="Calibri" w:cs="Times New Roman"/>
      <w:lang w:val="x-none"/>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qFormat/>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aliases w:val="Bullet List Знак,FooterText Знак,numbered Знак,Цветной список - Акцент 11 Знак,Список нумерованный цифры Знак,-Абзац списка Знак,List Paragraph3 Знак,Маркер Знак,UL Знак,Абзац маркированнный Знак,Table-Normal Знак,Предусловия Знак"/>
    <w:link w:val="a4"/>
    <w:uiPriority w:val="34"/>
    <w:qFormat/>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styleId="afff7">
    <w:name w:val="Unresolved Mention"/>
    <w:basedOn w:val="a1"/>
    <w:uiPriority w:val="99"/>
    <w:semiHidden/>
    <w:unhideWhenUsed/>
    <w:rsid w:val="00252418"/>
    <w:rPr>
      <w:color w:val="605E5C"/>
      <w:shd w:val="clear" w:color="auto" w:fill="E1DFDD"/>
    </w:rPr>
  </w:style>
  <w:style w:type="paragraph" w:customStyle="1" w:styleId="afff8">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riable">
    <w:name w:val="variable"/>
    <w:basedOn w:val="a0"/>
    <w:next w:val="a0"/>
    <w:rsid w:val="006A3147"/>
    <w:pPr>
      <w:widowControl w:val="0"/>
      <w:suppressAutoHyphens/>
      <w:spacing w:after="0" w:line="240" w:lineRule="auto"/>
    </w:pPr>
    <w:rPr>
      <w:rFonts w:ascii="Times New Roman" w:eastAsia="Lucida Sans Unicode" w:hAnsi="Times New Roman" w:cs="Tahoma"/>
      <w:b/>
      <w:kern w:val="1"/>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64110481">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1426401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01007"/>
    <w:rsid w:val="00056A9F"/>
    <w:rsid w:val="00074D3A"/>
    <w:rsid w:val="0015062D"/>
    <w:rsid w:val="0020152A"/>
    <w:rsid w:val="00274A39"/>
    <w:rsid w:val="003646EE"/>
    <w:rsid w:val="003648FA"/>
    <w:rsid w:val="004425F8"/>
    <w:rsid w:val="004513CA"/>
    <w:rsid w:val="00520195"/>
    <w:rsid w:val="00535AB8"/>
    <w:rsid w:val="00587EEA"/>
    <w:rsid w:val="005C071D"/>
    <w:rsid w:val="005E7BA6"/>
    <w:rsid w:val="0061247C"/>
    <w:rsid w:val="0063550F"/>
    <w:rsid w:val="006657CE"/>
    <w:rsid w:val="00680DC4"/>
    <w:rsid w:val="006B1A0B"/>
    <w:rsid w:val="00771994"/>
    <w:rsid w:val="007750DB"/>
    <w:rsid w:val="007C2D87"/>
    <w:rsid w:val="007E059C"/>
    <w:rsid w:val="00851BFF"/>
    <w:rsid w:val="00880C45"/>
    <w:rsid w:val="00924D9F"/>
    <w:rsid w:val="009F4463"/>
    <w:rsid w:val="00B02498"/>
    <w:rsid w:val="00B539FF"/>
    <w:rsid w:val="00B819CF"/>
    <w:rsid w:val="00BF119F"/>
    <w:rsid w:val="00C06FB2"/>
    <w:rsid w:val="00C37B34"/>
    <w:rsid w:val="00C650BE"/>
    <w:rsid w:val="00D33FF1"/>
    <w:rsid w:val="00DF6E1F"/>
    <w:rsid w:val="00E4028D"/>
    <w:rsid w:val="00E4679D"/>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3550F"/>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55BF8-A9B0-4444-BA28-2BB94B0E0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17</Pages>
  <Words>7231</Words>
  <Characters>41222</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DOC-MARKER-b0m-JCVLglOG2Mu9rcLeKQ</dc:description>
  <cp:lastModifiedBy>nach_pto В.В. Травянкин</cp:lastModifiedBy>
  <cp:revision>14</cp:revision>
  <dcterms:created xsi:type="dcterms:W3CDTF">2026-05-08T06:53:00Z</dcterms:created>
  <dcterms:modified xsi:type="dcterms:W3CDTF">2026-05-18T11:37:00Z</dcterms:modified>
</cp:coreProperties>
</file>