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43FF" w14:textId="4B3AF08D" w:rsidR="005158F8" w:rsidRDefault="005158F8" w:rsidP="001E22BC">
      <w:pPr>
        <w:tabs>
          <w:tab w:val="left" w:pos="709"/>
        </w:tabs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5158F8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Приложение № 2 к информационной карте </w:t>
      </w:r>
    </w:p>
    <w:p w14:paraId="56C22CD7" w14:textId="0ED65E30" w:rsidR="001E22BC" w:rsidRDefault="005158F8" w:rsidP="001E22BC">
      <w:pPr>
        <w:tabs>
          <w:tab w:val="left" w:pos="709"/>
        </w:tabs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5158F8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РАЗДЕЛ IV. ТЕХНИЧЕСКОЕ ЗАДАНИЕ</w:t>
      </w:r>
    </w:p>
    <w:p w14:paraId="50E81507" w14:textId="77777777" w:rsidR="005158F8" w:rsidRPr="001E22BC" w:rsidRDefault="005158F8" w:rsidP="001E22BC">
      <w:pPr>
        <w:tabs>
          <w:tab w:val="left" w:pos="709"/>
        </w:tabs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723F1B5B" w14:textId="77777777" w:rsidR="001E22BC" w:rsidRPr="001E22BC" w:rsidRDefault="001E22BC" w:rsidP="001E22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1E22BC">
        <w:rPr>
          <w:rFonts w:ascii="Times New Roman" w:eastAsia="Calibri" w:hAnsi="Times New Roman" w:cs="Times New Roman"/>
          <w:b/>
          <w:bCs/>
          <w:kern w:val="0"/>
          <w14:ligatures w14:val="none"/>
        </w:rPr>
        <w:t>ТЕХНИЧЕСКОЕ ЗАДАНИЕ</w:t>
      </w:r>
    </w:p>
    <w:p w14:paraId="73C071F7" w14:textId="77777777" w:rsidR="0062136F" w:rsidRDefault="001E22BC" w:rsidP="001E22BC">
      <w:pPr>
        <w:keepNext/>
        <w:keepLines/>
        <w:autoSpaceDE w:val="0"/>
        <w:autoSpaceDN w:val="0"/>
        <w:adjustRightInd w:val="0"/>
        <w:spacing w:after="0" w:line="240" w:lineRule="auto"/>
        <w:ind w:right="140" w:firstLine="720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Hlk211591645"/>
      <w:r w:rsidRPr="001E22B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Оказание услуг по осуществлению строительного контроля </w:t>
      </w:r>
      <w:r w:rsidR="0062136F">
        <w:rPr>
          <w:rFonts w:ascii="Times New Roman" w:eastAsia="Calibri" w:hAnsi="Times New Roman" w:cs="Times New Roman"/>
          <w:b/>
          <w:bCs/>
          <w:kern w:val="0"/>
          <w14:ligatures w14:val="none"/>
        </w:rPr>
        <w:t>на</w:t>
      </w:r>
      <w:r w:rsidRPr="001E22B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объект</w:t>
      </w:r>
      <w:r w:rsidR="0062136F">
        <w:rPr>
          <w:rFonts w:ascii="Times New Roman" w:eastAsia="Calibri" w:hAnsi="Times New Roman" w:cs="Times New Roman"/>
          <w:b/>
          <w:bCs/>
          <w:kern w:val="0"/>
          <w14:ligatures w14:val="none"/>
        </w:rPr>
        <w:t>е</w:t>
      </w:r>
      <w:r w:rsidRPr="001E22BC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</w:p>
    <w:p w14:paraId="7A09576F" w14:textId="1A880638" w:rsidR="001E22BC" w:rsidRPr="00712924" w:rsidRDefault="001E22BC" w:rsidP="001E22BC">
      <w:pPr>
        <w:keepNext/>
        <w:keepLines/>
        <w:autoSpaceDE w:val="0"/>
        <w:autoSpaceDN w:val="0"/>
        <w:adjustRightInd w:val="0"/>
        <w:spacing w:after="0" w:line="240" w:lineRule="auto"/>
        <w:ind w:right="140"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u w:val="single"/>
          <w:lang w:eastAsia="ru-RU"/>
          <w14:ligatures w14:val="none"/>
        </w:rPr>
      </w:pPr>
      <w:r w:rsidRPr="001E22B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="0062136F" w:rsidRPr="00712924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«</w:t>
      </w:r>
      <w:r w:rsidR="00712924" w:rsidRPr="00712924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Селекционный (административный) корпус, 396030, Воронежская область, Рамонский р-н, п. ВНИИСС, д. 86</w:t>
      </w:r>
    </w:p>
    <w:p w14:paraId="536C3462" w14:textId="77777777" w:rsidR="001E22BC" w:rsidRPr="001E22BC" w:rsidRDefault="001E22BC" w:rsidP="001E22BC">
      <w:pPr>
        <w:tabs>
          <w:tab w:val="left" w:pos="709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tbl>
      <w:tblPr>
        <w:tblStyle w:val="32"/>
        <w:tblW w:w="10060" w:type="dxa"/>
        <w:tblLook w:val="04A0" w:firstRow="1" w:lastRow="0" w:firstColumn="1" w:lastColumn="0" w:noHBand="0" w:noVBand="1"/>
      </w:tblPr>
      <w:tblGrid>
        <w:gridCol w:w="562"/>
        <w:gridCol w:w="3119"/>
        <w:gridCol w:w="6379"/>
      </w:tblGrid>
      <w:tr w:rsidR="001E22BC" w:rsidRPr="001E22BC" w14:paraId="3F798819" w14:textId="77777777" w:rsidTr="00F828B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79228590" w14:textId="77777777" w:rsidR="001E22BC" w:rsidRPr="001E22BC" w:rsidRDefault="001E22BC" w:rsidP="001E22BC">
            <w:pPr>
              <w:tabs>
                <w:tab w:val="left" w:pos="284"/>
              </w:tabs>
              <w:jc w:val="center"/>
            </w:pPr>
            <w:r w:rsidRPr="001E22BC">
              <w:rPr>
                <w:b/>
                <w:bCs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AF015" w14:textId="77777777" w:rsidR="001E22BC" w:rsidRPr="001E22BC" w:rsidRDefault="001E22BC" w:rsidP="001E22BC">
            <w:pPr>
              <w:tabs>
                <w:tab w:val="left" w:pos="284"/>
              </w:tabs>
              <w:jc w:val="center"/>
            </w:pPr>
            <w:r w:rsidRPr="001E22BC">
              <w:rPr>
                <w:b/>
                <w:bCs/>
              </w:rPr>
              <w:t>Перечень основных параметров и требований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1863" w14:textId="77777777" w:rsidR="001E22BC" w:rsidRPr="001E22BC" w:rsidRDefault="001E22BC" w:rsidP="001E22BC">
            <w:pPr>
              <w:tabs>
                <w:tab w:val="left" w:pos="284"/>
              </w:tabs>
              <w:jc w:val="center"/>
            </w:pPr>
            <w:r w:rsidRPr="001E22BC">
              <w:rPr>
                <w:b/>
                <w:bCs/>
              </w:rPr>
              <w:t>Основные данные и требования</w:t>
            </w:r>
          </w:p>
        </w:tc>
      </w:tr>
      <w:tr w:rsidR="001E22BC" w:rsidRPr="001E22BC" w14:paraId="2B592866" w14:textId="77777777" w:rsidTr="00F828B3">
        <w:tc>
          <w:tcPr>
            <w:tcW w:w="562" w:type="dxa"/>
          </w:tcPr>
          <w:p w14:paraId="346703EB" w14:textId="77777777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t>1</w:t>
            </w:r>
          </w:p>
        </w:tc>
        <w:tc>
          <w:tcPr>
            <w:tcW w:w="3119" w:type="dxa"/>
          </w:tcPr>
          <w:p w14:paraId="6F0E2A3B" w14:textId="77777777" w:rsidR="001E22BC" w:rsidRPr="001E22BC" w:rsidRDefault="001E22BC" w:rsidP="001E22BC">
            <w:pPr>
              <w:tabs>
                <w:tab w:val="left" w:pos="284"/>
              </w:tabs>
            </w:pPr>
            <w:r w:rsidRPr="001E22BC">
              <w:t>Заказчик</w:t>
            </w:r>
          </w:p>
        </w:tc>
        <w:tc>
          <w:tcPr>
            <w:tcW w:w="6379" w:type="dxa"/>
          </w:tcPr>
          <w:p w14:paraId="0D770DCD" w14:textId="16C0FFAB" w:rsidR="001E22BC" w:rsidRPr="00712924" w:rsidRDefault="00712924" w:rsidP="001E22BC">
            <w:pPr>
              <w:tabs>
                <w:tab w:val="left" w:pos="284"/>
              </w:tabs>
              <w:ind w:firstLine="169"/>
              <w:jc w:val="both"/>
            </w:pPr>
            <w:r w:rsidRPr="00712924">
              <w:t>ФГБНУ «ВНИИСС имени А.Л. Мазлумова»</w:t>
            </w:r>
          </w:p>
        </w:tc>
      </w:tr>
      <w:tr w:rsidR="001E22BC" w:rsidRPr="001E22BC" w14:paraId="72BFF10E" w14:textId="77777777" w:rsidTr="00F828B3">
        <w:tc>
          <w:tcPr>
            <w:tcW w:w="562" w:type="dxa"/>
          </w:tcPr>
          <w:p w14:paraId="166F8A01" w14:textId="77777777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t>2</w:t>
            </w:r>
          </w:p>
        </w:tc>
        <w:tc>
          <w:tcPr>
            <w:tcW w:w="3119" w:type="dxa"/>
          </w:tcPr>
          <w:p w14:paraId="500DFDA3" w14:textId="77777777" w:rsidR="001E22BC" w:rsidRPr="001E22BC" w:rsidRDefault="001E22BC" w:rsidP="001E22BC">
            <w:pPr>
              <w:tabs>
                <w:tab w:val="left" w:pos="284"/>
              </w:tabs>
            </w:pPr>
            <w:r w:rsidRPr="001E22BC">
              <w:t>Наименование объекта закупки (предмет контракта)</w:t>
            </w:r>
          </w:p>
        </w:tc>
        <w:tc>
          <w:tcPr>
            <w:tcW w:w="6379" w:type="dxa"/>
          </w:tcPr>
          <w:p w14:paraId="43C835AC" w14:textId="72AB26DB" w:rsidR="001E22BC" w:rsidRPr="001E22BC" w:rsidRDefault="001E22BC" w:rsidP="001E22BC">
            <w:pPr>
              <w:tabs>
                <w:tab w:val="left" w:pos="284"/>
              </w:tabs>
              <w:ind w:firstLine="169"/>
              <w:jc w:val="both"/>
            </w:pPr>
            <w:r w:rsidRPr="001E22BC">
              <w:t xml:space="preserve">Оказание услуг по осуществлению строительного контроля </w:t>
            </w:r>
            <w:r w:rsidR="0062136F">
              <w:t>на объекте</w:t>
            </w:r>
            <w:r w:rsidRPr="001E22BC">
              <w:t xml:space="preserve">: </w:t>
            </w:r>
            <w:r w:rsidR="00712924" w:rsidRPr="00712924">
              <w:t>Капитальный ремонт зданий и сооружений на площадках ФГБНУ «ВНИИСС имени А.Л. Мазлумова». Селекционный (административный) корпус.</w:t>
            </w:r>
            <w:r w:rsidR="00712924">
              <w:t xml:space="preserve"> </w:t>
            </w:r>
            <w:r w:rsidR="00712924" w:rsidRPr="00712924">
              <w:t>396030, Воронежская область, Рамонский р-н, п. ВНИИСС, д. 86</w:t>
            </w:r>
            <w:r w:rsidR="00712924" w:rsidRPr="00712924">
              <w:rPr>
                <w:highlight w:val="yellow"/>
              </w:rPr>
              <w:t xml:space="preserve"> </w:t>
            </w:r>
          </w:p>
        </w:tc>
      </w:tr>
      <w:tr w:rsidR="001E22BC" w:rsidRPr="001E22BC" w14:paraId="0E7453F4" w14:textId="77777777" w:rsidTr="00F828B3">
        <w:tc>
          <w:tcPr>
            <w:tcW w:w="562" w:type="dxa"/>
          </w:tcPr>
          <w:p w14:paraId="488FA3AA" w14:textId="77777777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t>3</w:t>
            </w:r>
          </w:p>
        </w:tc>
        <w:tc>
          <w:tcPr>
            <w:tcW w:w="3119" w:type="dxa"/>
          </w:tcPr>
          <w:p w14:paraId="49869B15" w14:textId="77777777" w:rsidR="001E22BC" w:rsidRPr="001E22BC" w:rsidRDefault="001E22BC" w:rsidP="001E22BC">
            <w:pPr>
              <w:tabs>
                <w:tab w:val="left" w:pos="284"/>
              </w:tabs>
            </w:pPr>
            <w:r w:rsidRPr="001E22BC">
              <w:t>ОКПД 2</w:t>
            </w:r>
          </w:p>
        </w:tc>
        <w:tc>
          <w:tcPr>
            <w:tcW w:w="6379" w:type="dxa"/>
          </w:tcPr>
          <w:p w14:paraId="4BF844CD" w14:textId="77777777" w:rsidR="001E22BC" w:rsidRPr="001E22BC" w:rsidRDefault="001E22BC" w:rsidP="001E22BC">
            <w:pPr>
              <w:tabs>
                <w:tab w:val="left" w:pos="284"/>
              </w:tabs>
              <w:ind w:firstLine="169"/>
              <w:jc w:val="both"/>
            </w:pPr>
            <w:r w:rsidRPr="001E22BC">
              <w:t>71.12.20.190 - Услуги по руководству строительными проектами прочие</w:t>
            </w:r>
          </w:p>
        </w:tc>
      </w:tr>
      <w:tr w:rsidR="001E22BC" w:rsidRPr="001E22BC" w14:paraId="635D9088" w14:textId="77777777" w:rsidTr="00F828B3">
        <w:tc>
          <w:tcPr>
            <w:tcW w:w="562" w:type="dxa"/>
          </w:tcPr>
          <w:p w14:paraId="332C616A" w14:textId="1C9B7939" w:rsidR="001E22BC" w:rsidRPr="001E22BC" w:rsidRDefault="005158F8" w:rsidP="001E22BC">
            <w:pPr>
              <w:tabs>
                <w:tab w:val="left" w:pos="284"/>
              </w:tabs>
              <w:jc w:val="both"/>
            </w:pPr>
            <w:r>
              <w:t>4</w:t>
            </w:r>
          </w:p>
        </w:tc>
        <w:tc>
          <w:tcPr>
            <w:tcW w:w="3119" w:type="dxa"/>
          </w:tcPr>
          <w:p w14:paraId="48A1FE97" w14:textId="77777777" w:rsidR="001E22BC" w:rsidRPr="001E22BC" w:rsidRDefault="001E22BC" w:rsidP="001E22BC">
            <w:pPr>
              <w:tabs>
                <w:tab w:val="left" w:pos="284"/>
              </w:tabs>
            </w:pPr>
            <w:r w:rsidRPr="001E22BC">
              <w:t>Место оказываемых услуг</w:t>
            </w:r>
          </w:p>
        </w:tc>
        <w:tc>
          <w:tcPr>
            <w:tcW w:w="6379" w:type="dxa"/>
          </w:tcPr>
          <w:p w14:paraId="5FBFFD19" w14:textId="59FB412B" w:rsidR="001E22BC" w:rsidRPr="00712924" w:rsidRDefault="00712924" w:rsidP="001E22BC">
            <w:pPr>
              <w:tabs>
                <w:tab w:val="left" w:pos="284"/>
              </w:tabs>
              <w:ind w:firstLine="169"/>
              <w:jc w:val="both"/>
            </w:pPr>
            <w:r w:rsidRPr="00712924">
              <w:t>396030, Воронежская область, Рамонский р-н, п. ВНИИСС, д. 86</w:t>
            </w:r>
          </w:p>
        </w:tc>
      </w:tr>
      <w:tr w:rsidR="001E22BC" w:rsidRPr="001E22BC" w14:paraId="2934CBFF" w14:textId="77777777" w:rsidTr="00F828B3">
        <w:tc>
          <w:tcPr>
            <w:tcW w:w="562" w:type="dxa"/>
          </w:tcPr>
          <w:p w14:paraId="177E9331" w14:textId="205D6D1E" w:rsidR="001E22BC" w:rsidRPr="001E22BC" w:rsidRDefault="005158F8" w:rsidP="001E22BC">
            <w:pPr>
              <w:tabs>
                <w:tab w:val="left" w:pos="284"/>
              </w:tabs>
              <w:jc w:val="both"/>
            </w:pPr>
            <w:r>
              <w:t>5</w:t>
            </w:r>
          </w:p>
        </w:tc>
        <w:tc>
          <w:tcPr>
            <w:tcW w:w="3119" w:type="dxa"/>
          </w:tcPr>
          <w:p w14:paraId="6DE173D9" w14:textId="77777777" w:rsidR="001E22BC" w:rsidRPr="001E22BC" w:rsidRDefault="001E22BC" w:rsidP="001E22BC">
            <w:pPr>
              <w:tabs>
                <w:tab w:val="left" w:pos="284"/>
              </w:tabs>
            </w:pPr>
            <w:r w:rsidRPr="001E22BC">
              <w:t>Предмет строительного контроля</w:t>
            </w:r>
          </w:p>
        </w:tc>
        <w:tc>
          <w:tcPr>
            <w:tcW w:w="6379" w:type="dxa"/>
          </w:tcPr>
          <w:p w14:paraId="01C7F2C7" w14:textId="75B59AAA" w:rsidR="00A85ABB" w:rsidRPr="00654725" w:rsidRDefault="00654725" w:rsidP="00A85ABB">
            <w:pPr>
              <w:tabs>
                <w:tab w:val="left" w:pos="453"/>
              </w:tabs>
              <w:ind w:firstLine="169"/>
              <w:jc w:val="both"/>
            </w:pPr>
            <w:r>
              <w:t>П</w:t>
            </w:r>
            <w:r w:rsidRPr="00654725">
              <w:t xml:space="preserve">роверка соответствия строительно‑монтажных работ, </w:t>
            </w:r>
            <w:r>
              <w:t>выполн</w:t>
            </w:r>
            <w:r w:rsidRPr="00654725">
              <w:t>яемых в рамках государственного контракта на капитальный ремонт объекта</w:t>
            </w:r>
            <w:r w:rsidR="00F41589" w:rsidRPr="00F41589">
              <w:t xml:space="preserve"> «Селекционный (административный) корпус, 396030, Воронежская область, Рамонский р-н, п. ВНИИСС, д. 86</w:t>
            </w:r>
            <w:r w:rsidR="00A85ABB" w:rsidRPr="00654725">
              <w:t>:</w:t>
            </w:r>
          </w:p>
          <w:p w14:paraId="5D2F5126" w14:textId="76998EDE" w:rsidR="00A85ABB" w:rsidRDefault="00A85ABB" w:rsidP="00A85ABB">
            <w:pPr>
              <w:tabs>
                <w:tab w:val="left" w:pos="453"/>
              </w:tabs>
              <w:jc w:val="both"/>
            </w:pPr>
            <w:r>
              <w:t>- проектной и подготовленной на её основе рабочей документации;</w:t>
            </w:r>
          </w:p>
          <w:p w14:paraId="7B49156A" w14:textId="444D3377" w:rsidR="00A85ABB" w:rsidRDefault="00A85ABB" w:rsidP="00A85ABB">
            <w:pPr>
              <w:tabs>
                <w:tab w:val="left" w:pos="453"/>
              </w:tabs>
              <w:jc w:val="both"/>
            </w:pPr>
            <w:r>
              <w:t>- результатам инженерных изысканий;</w:t>
            </w:r>
          </w:p>
          <w:p w14:paraId="3DC771F4" w14:textId="34048476" w:rsidR="00A85ABB" w:rsidRDefault="00654725" w:rsidP="00654725">
            <w:pPr>
              <w:tabs>
                <w:tab w:val="left" w:pos="453"/>
              </w:tabs>
              <w:jc w:val="both"/>
            </w:pPr>
            <w:r>
              <w:t xml:space="preserve">- </w:t>
            </w:r>
            <w:r w:rsidR="00A85ABB">
              <w:t>требованиям градостроительного плана земельного участка;</w:t>
            </w:r>
          </w:p>
          <w:p w14:paraId="3C371BDD" w14:textId="2F1AD328" w:rsidR="001E22BC" w:rsidRPr="001E22BC" w:rsidRDefault="00654725" w:rsidP="00654725">
            <w:pPr>
              <w:tabs>
                <w:tab w:val="left" w:pos="453"/>
              </w:tabs>
              <w:jc w:val="both"/>
            </w:pPr>
            <w:r>
              <w:t xml:space="preserve">- </w:t>
            </w:r>
            <w:r w:rsidR="00A85ABB">
              <w:t>требованиям технических регламентов.</w:t>
            </w:r>
          </w:p>
        </w:tc>
      </w:tr>
      <w:tr w:rsidR="001E22BC" w:rsidRPr="001E22BC" w14:paraId="235F6ECF" w14:textId="77777777" w:rsidTr="00F828B3">
        <w:tc>
          <w:tcPr>
            <w:tcW w:w="562" w:type="dxa"/>
          </w:tcPr>
          <w:p w14:paraId="6982BFE3" w14:textId="34B0C701" w:rsidR="001E22BC" w:rsidRPr="001E22BC" w:rsidRDefault="005158F8" w:rsidP="001E22BC">
            <w:pPr>
              <w:tabs>
                <w:tab w:val="left" w:pos="284"/>
              </w:tabs>
              <w:jc w:val="both"/>
            </w:pPr>
            <w:r>
              <w:t>6</w:t>
            </w:r>
          </w:p>
        </w:tc>
        <w:tc>
          <w:tcPr>
            <w:tcW w:w="3119" w:type="dxa"/>
          </w:tcPr>
          <w:p w14:paraId="580867E4" w14:textId="77777777" w:rsidR="001E22BC" w:rsidRPr="001E22BC" w:rsidRDefault="001E22BC" w:rsidP="001E22BC">
            <w:pPr>
              <w:tabs>
                <w:tab w:val="left" w:pos="284"/>
              </w:tabs>
            </w:pPr>
            <w:r w:rsidRPr="001E22BC">
              <w:t>Цель оказания услуг</w:t>
            </w:r>
          </w:p>
        </w:tc>
        <w:tc>
          <w:tcPr>
            <w:tcW w:w="6379" w:type="dxa"/>
          </w:tcPr>
          <w:p w14:paraId="55867C67" w14:textId="77777777" w:rsidR="001E22BC" w:rsidRPr="001E22BC" w:rsidRDefault="001E22BC" w:rsidP="001E22BC">
            <w:pPr>
              <w:tabs>
                <w:tab w:val="left" w:pos="284"/>
              </w:tabs>
              <w:ind w:firstLine="169"/>
              <w:jc w:val="both"/>
            </w:pPr>
            <w:r w:rsidRPr="001E22BC">
              <w:t>Обеспечение должного качества выполняемых строительно-монтажных работ, контроль сроков их выполнения, контроль исполнительной документации, осуществление проведения капитального ремонта в соответствии с нормативными требованиями, проектной и сметной документацией.</w:t>
            </w:r>
          </w:p>
        </w:tc>
      </w:tr>
      <w:tr w:rsidR="001E22BC" w:rsidRPr="001E22BC" w14:paraId="4DF49E7F" w14:textId="77777777" w:rsidTr="00F828B3">
        <w:tc>
          <w:tcPr>
            <w:tcW w:w="562" w:type="dxa"/>
          </w:tcPr>
          <w:p w14:paraId="1F2ACA8D" w14:textId="35099825" w:rsidR="001E22BC" w:rsidRPr="001E22BC" w:rsidRDefault="005158F8" w:rsidP="001E22BC">
            <w:pPr>
              <w:tabs>
                <w:tab w:val="left" w:pos="284"/>
              </w:tabs>
              <w:jc w:val="both"/>
            </w:pPr>
            <w:r>
              <w:t>7</w:t>
            </w:r>
          </w:p>
        </w:tc>
        <w:tc>
          <w:tcPr>
            <w:tcW w:w="3119" w:type="dxa"/>
          </w:tcPr>
          <w:p w14:paraId="47A94469" w14:textId="77777777" w:rsidR="001E22BC" w:rsidRPr="001E22BC" w:rsidRDefault="001E22BC" w:rsidP="001E22BC">
            <w:pPr>
              <w:tabs>
                <w:tab w:val="left" w:pos="284"/>
              </w:tabs>
            </w:pPr>
            <w:r w:rsidRPr="001E22BC">
              <w:t>Нормативно-правовая база</w:t>
            </w:r>
          </w:p>
        </w:tc>
        <w:tc>
          <w:tcPr>
            <w:tcW w:w="6379" w:type="dxa"/>
          </w:tcPr>
          <w:p w14:paraId="43B24B08" w14:textId="77777777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Градостроительный кодекс Российской Федерации от 29.12.2004 N 190-ФЗ;</w:t>
            </w:r>
          </w:p>
          <w:p w14:paraId="29F55869" w14:textId="77777777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Федеральный закон от 30.12.2009 № 384-ФЗ «Технический регламент о безопасности зданий и сооружений»;</w:t>
            </w:r>
          </w:p>
          <w:p w14:paraId="444D7A34" w14:textId="77777777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Федеральный закон от 22.07.2008 № 123 «Технический регламент о требованиях пожарной безопасности»;</w:t>
            </w:r>
          </w:p>
          <w:p w14:paraId="6B55F05C" w14:textId="77777777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Федеральный закон «Об обеспечении единства измерений» от 26.06.2008 № 102-ФЗ;</w:t>
            </w:r>
          </w:p>
          <w:p w14:paraId="5AF2E099" w14:textId="77777777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Приказ Министерства строительства и жилищно-коммунального хозяйства РФ от 19 июня 2020 г. N 332/</w:t>
            </w:r>
            <w:proofErr w:type="spellStart"/>
            <w:r w:rsidRPr="001E22BC">
              <w:t>пр</w:t>
            </w:r>
            <w:proofErr w:type="spellEnd"/>
            <w:r w:rsidRPr="001E22BC">
              <w:t xml:space="preserve"> «Об утверждении Методики определения затрат на строительство временных зданий и сооружений, включаемых в сводный сметный расчет стоимости строительства объектов капитального строительства»;</w:t>
            </w:r>
          </w:p>
          <w:p w14:paraId="329F2C11" w14:textId="77777777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Приказ Министерства строительства и жилищно-коммунального хозяйства РФ от 16.05.2023 № 344/</w:t>
            </w:r>
            <w:proofErr w:type="spellStart"/>
            <w:r w:rsidRPr="001E22BC">
              <w:t>пр</w:t>
            </w:r>
            <w:proofErr w:type="spellEnd"/>
            <w:r w:rsidRPr="001E22BC">
              <w:t xml:space="preserve">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строительства»;</w:t>
            </w:r>
          </w:p>
          <w:p w14:paraId="1F6A63E4" w14:textId="77777777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Приказ Министерства строительства и жилищно-коммунального хозяйства РФ от 02.12.2022 № 1026/</w:t>
            </w:r>
            <w:proofErr w:type="spellStart"/>
            <w:r w:rsidRPr="001E22BC">
              <w:t>пр</w:t>
            </w:r>
            <w:proofErr w:type="spellEnd"/>
            <w:r w:rsidRPr="001E22BC">
              <w:t xml:space="preserve">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строительства»;</w:t>
            </w:r>
          </w:p>
          <w:p w14:paraId="4F86E1E4" w14:textId="77777777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Постановление Правительства РФ от 21 июня 2010 г. N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      </w:r>
          </w:p>
          <w:p w14:paraId="0494CD49" w14:textId="77777777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Постановление Правительства РФ от 16.09.2020 № 1479 «Об утверждении Правил противопожарного режима в Российской Федерации»;</w:t>
            </w:r>
          </w:p>
          <w:p w14:paraId="5B941ABF" w14:textId="77777777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СП 543.1325800.2024 «Строительный контроль при строительстве, реконструкции, капитальном ремонте объектов капитального строительства»;</w:t>
            </w:r>
          </w:p>
          <w:p w14:paraId="5BD2F830" w14:textId="49A9F238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 xml:space="preserve">СП 48.13330.2019. «Свод правил. Организация строительства. </w:t>
            </w:r>
            <w:r w:rsidRPr="001E22BC">
              <w:lastRenderedPageBreak/>
              <w:t>СНиП 12-01-2004»;</w:t>
            </w:r>
          </w:p>
          <w:p w14:paraId="47882B5E" w14:textId="5A650915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Проектн</w:t>
            </w:r>
            <w:r w:rsidR="007A063A">
              <w:t>ая</w:t>
            </w:r>
            <w:r w:rsidRPr="001E22BC">
              <w:t xml:space="preserve"> документация.</w:t>
            </w:r>
          </w:p>
        </w:tc>
      </w:tr>
      <w:tr w:rsidR="001E22BC" w:rsidRPr="001E22BC" w14:paraId="6D6ECF9E" w14:textId="77777777" w:rsidTr="00F828B3">
        <w:tc>
          <w:tcPr>
            <w:tcW w:w="562" w:type="dxa"/>
          </w:tcPr>
          <w:p w14:paraId="3C7156D0" w14:textId="4BF7F6AD" w:rsidR="001E22BC" w:rsidRPr="001E22BC" w:rsidRDefault="005158F8" w:rsidP="001E22BC">
            <w:pPr>
              <w:tabs>
                <w:tab w:val="left" w:pos="284"/>
              </w:tabs>
              <w:jc w:val="both"/>
            </w:pPr>
            <w:r>
              <w:lastRenderedPageBreak/>
              <w:t>8</w:t>
            </w:r>
          </w:p>
        </w:tc>
        <w:tc>
          <w:tcPr>
            <w:tcW w:w="3119" w:type="dxa"/>
          </w:tcPr>
          <w:p w14:paraId="631C39E2" w14:textId="20C6FD9B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t xml:space="preserve">Требования к </w:t>
            </w:r>
            <w:r w:rsidR="003E4D2F">
              <w:t>И</w:t>
            </w:r>
            <w:r w:rsidRPr="001E22BC">
              <w:t>сполнителю</w:t>
            </w:r>
          </w:p>
        </w:tc>
        <w:tc>
          <w:tcPr>
            <w:tcW w:w="6379" w:type="dxa"/>
          </w:tcPr>
          <w:p w14:paraId="09926996" w14:textId="0D417004" w:rsidR="001E4180" w:rsidRPr="005158F8" w:rsidRDefault="001E4180" w:rsidP="001E4180">
            <w:pPr>
              <w:jc w:val="both"/>
              <w:rPr>
                <w:rFonts w:eastAsia="Calibri"/>
              </w:rPr>
            </w:pPr>
            <w:r w:rsidRPr="005158F8">
              <w:t>-</w:t>
            </w:r>
            <w:r w:rsidR="001E22BC" w:rsidRPr="005158F8">
              <w:t>Исполнитель</w:t>
            </w:r>
            <w:r w:rsidRPr="005158F8">
              <w:rPr>
                <w:rFonts w:eastAsia="Calibri"/>
              </w:rPr>
              <w:t xml:space="preserve"> должен быть членом СРО в области строительства, реконструкции, капитального ремонта, сноса объектов капитального строительства* с правом выполнять работы по договору, заключаемому с использованием конкурентных способов заключения договоров, в соответствии с частью 3 статьи 55.8 Градостроительного кодекса РФ. Предельный размер обязательств, исходя из которого участником закупки был внесен взнос в компенсационный фонд обеспечения договорных обязательств в соответствии с частью 13 статьи 55.16 Градостроительного кодекса РФ (уровень ответственности участника закупки) должен быть не ниже 1 уровня ответственности участника по компенсационному фонду обеспечения договорных обязательств, в соответствии с частью 12 статьи 55.16 Градостроительного кодекса РФ (уровень ответственности участника закупки) должен быть не ниже 2 уровня ответственности участника по компенсационному фонду </w:t>
            </w:r>
            <w:r w:rsidRPr="005158F8">
              <w:t>возмещения вреда.</w:t>
            </w:r>
          </w:p>
          <w:p w14:paraId="50E96433" w14:textId="7FD71995" w:rsidR="001E4180" w:rsidRPr="005158F8" w:rsidRDefault="001E4180" w:rsidP="001E4180">
            <w:pPr>
              <w:pStyle w:val="3"/>
              <w:numPr>
                <w:ilvl w:val="0"/>
                <w:numId w:val="0"/>
              </w:numPr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</w:pPr>
            <w:r w:rsidRPr="005158F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 </w:t>
            </w: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Член СРО, в которой состоит Исполнитель, должен иметь компенсационный фонд обеспечения договорных обязательств;</w:t>
            </w:r>
          </w:p>
          <w:p w14:paraId="24B5E806" w14:textId="7339F07F" w:rsidR="001E4180" w:rsidRPr="005158F8" w:rsidRDefault="001E4180" w:rsidP="001E4180">
            <w:pPr>
              <w:pStyle w:val="3"/>
              <w:numPr>
                <w:ilvl w:val="0"/>
                <w:numId w:val="0"/>
              </w:numPr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</w:pP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  совокупный размер обязательств Исполнителя по договорам, которые заключены с использованием конкурентных способов, должен быть не ниже 1 уровня ответственности участника по компенсационному фонду обеспечения договорных обязательств;</w:t>
            </w:r>
          </w:p>
          <w:p w14:paraId="7192EC71" w14:textId="49D880BF" w:rsidR="001E4180" w:rsidRPr="005158F8" w:rsidRDefault="001E4180" w:rsidP="001E4180">
            <w:pPr>
              <w:pStyle w:val="3"/>
              <w:numPr>
                <w:ilvl w:val="0"/>
                <w:numId w:val="0"/>
              </w:numPr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</w:pP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  совокупный размер обязательств участника закупки по договорам, которые заключены с использованием конкурентных способов, должен быть не ниже 2 уровня ответственности Исполнителя по компенсационному фонду возмещения вреда.</w:t>
            </w:r>
          </w:p>
          <w:p w14:paraId="28E26A0C" w14:textId="3158D6A4" w:rsidR="0018430E" w:rsidRPr="005158F8" w:rsidRDefault="0018430E" w:rsidP="00F17BB1">
            <w:pPr>
              <w:pStyle w:val="3"/>
              <w:numPr>
                <w:ilvl w:val="0"/>
                <w:numId w:val="0"/>
              </w:numPr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</w:pP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-Исполнитель должен быть членом СРО в области архитектурно-строительного проектирования*; с правом выполнять работы по договору, заключаемому с использованием конкурентных способов заключения договоров, в соответствии с частью 3 статьи 55.8 Градостроительного кодекса РФ</w:t>
            </w:r>
            <w:r w:rsidR="00F17BB1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, а также наличие членства в саморегулируемой организации (СРО) в области инженерных изысканий, информация о которой должна содержаться в едином реестре сведений о членах саморегулируемых организаций в области инженерных изысканий, архитектурно-строительного проектирования и их обязательствах. ("Градостроительный кодекс РФ" от 29.12.2004 N 190-ФЗ (ред. от 26.12.2024) (с изм. и доп., вступ. в силу с 01.03.2025) Статья 47, п. 2)</w:t>
            </w:r>
          </w:p>
          <w:p w14:paraId="110B05A9" w14:textId="430198C8" w:rsidR="0018430E" w:rsidRPr="005158F8" w:rsidRDefault="0018430E" w:rsidP="0018430E">
            <w:pPr>
              <w:pStyle w:val="3"/>
              <w:numPr>
                <w:ilvl w:val="0"/>
                <w:numId w:val="0"/>
              </w:numPr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</w:pP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Наличие у члена СРО права оказывать услуги </w:t>
            </w:r>
            <w:r w:rsidR="00F07657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в рамках проведения</w:t>
            </w: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 строительно</w:t>
            </w:r>
            <w:r w:rsidR="00F07657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го</w:t>
            </w: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 контрол</w:t>
            </w:r>
            <w:r w:rsidR="00F07657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я</w:t>
            </w: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 </w:t>
            </w:r>
            <w:r w:rsidR="00F17BB1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по инициативе Заказчика, </w:t>
            </w: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в </w:t>
            </w:r>
            <w:r w:rsidR="00F07657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соответствие</w:t>
            </w: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 своей </w:t>
            </w:r>
            <w:r w:rsidR="00F17BB1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компетенции, </w:t>
            </w:r>
            <w:r w:rsidR="00F07657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согласно</w:t>
            </w:r>
            <w:r w:rsidR="00F17BB1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 част</w:t>
            </w:r>
            <w:r w:rsidR="00F07657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и</w:t>
            </w:r>
            <w:r w:rsidR="00F17BB1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 2 статьи 53 Градостроительного кодекса РФ</w:t>
            </w: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, по договору строительного подряда, заключаемому с использованием конкурентных способов заключения договоров в отношении объектов капитального строительства.</w:t>
            </w:r>
          </w:p>
          <w:p w14:paraId="7FD8D039" w14:textId="76CBF813" w:rsidR="0018430E" w:rsidRPr="005158F8" w:rsidRDefault="0018430E" w:rsidP="0018430E">
            <w:pPr>
              <w:pStyle w:val="3"/>
              <w:numPr>
                <w:ilvl w:val="0"/>
                <w:numId w:val="0"/>
              </w:numPr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</w:pP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Соответствие члена СРО уровню ответственности, предусмотренному частями 10, 11 статьи 55.16 Градостроительного кодекса Российской Федерации. Минимальный размер взноса участника закупки в компенсационный фонд возмещения вреда должен быть сформирован в соответствии с требованиями ч. 10 ст. 55.16 Градостроительного кодекса Российской Федерации), минимальный размер взноса участника закупки в компенсационный фонд обеспечения договорных обязательств должен быть сформирован в соответствии с требованиями ч. 11 ст. 55.16 Градостроительного кодекса Российской Федерации.</w:t>
            </w:r>
          </w:p>
          <w:p w14:paraId="48BA1DD6" w14:textId="77777777" w:rsidR="0018430E" w:rsidRPr="005158F8" w:rsidRDefault="0018430E" w:rsidP="0018430E">
            <w:pPr>
              <w:pStyle w:val="3"/>
              <w:numPr>
                <w:ilvl w:val="0"/>
                <w:numId w:val="0"/>
              </w:numPr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</w:pP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Уровень ответственности члена саморегулируемой организации должен быть не ниже предложения участника закупки о цене контракта.</w:t>
            </w:r>
          </w:p>
          <w:p w14:paraId="75F01A8F" w14:textId="4C4A4DFF" w:rsidR="0018430E" w:rsidRPr="005158F8" w:rsidRDefault="0018430E" w:rsidP="0018430E">
            <w:pPr>
              <w:pStyle w:val="3"/>
              <w:numPr>
                <w:ilvl w:val="0"/>
                <w:numId w:val="0"/>
              </w:numPr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</w:pP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* за исключением случаев, установленных Градостроительным кодексом РФ.</w:t>
            </w:r>
          </w:p>
          <w:p w14:paraId="26764D72" w14:textId="2C85A915" w:rsidR="009E13B0" w:rsidRPr="005158F8" w:rsidRDefault="008D5611" w:rsidP="009E13B0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num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5158F8">
              <w:t>Специалисты по осуществлению строительного контроля должны состоять в Национальном реестре специалистов в области строительства</w:t>
            </w:r>
            <w:r w:rsidR="00D15AC7" w:rsidRPr="005158F8">
              <w:t>.</w:t>
            </w:r>
          </w:p>
          <w:p w14:paraId="6BC3E1BC" w14:textId="7E85CD86" w:rsidR="00790A31" w:rsidRPr="005158F8" w:rsidRDefault="00790A31" w:rsidP="00790A31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num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5158F8">
              <w:t xml:space="preserve">Исполнитель должен иметь опыт исполнения </w:t>
            </w:r>
            <w:r w:rsidRPr="005158F8">
              <w:rPr>
                <w:b/>
                <w:bCs/>
              </w:rPr>
              <w:t>не менее 3 договоров</w:t>
            </w:r>
            <w:r w:rsidRPr="005158F8">
              <w:t xml:space="preserve"> на оказание услуг по осуществлению строительного контроля при строительстве, реконструкции или капитальном ремонте объектов капитального строительства, исполненных в соответствии с Федеральным законом от 05.04.2013 № 44-ФЗ или Федеральным законом от 18.07.2011 № 223-ФЗ за последние 5 лет, предшествующих дате окончания срока подачи заявок на участие в закупке.</w:t>
            </w:r>
          </w:p>
          <w:p w14:paraId="54B7E022" w14:textId="55FEC039" w:rsidR="00790A31" w:rsidRPr="005158F8" w:rsidRDefault="00790A31" w:rsidP="00790A31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num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5158F8">
              <w:lastRenderedPageBreak/>
              <w:t xml:space="preserve">При этом </w:t>
            </w:r>
            <w:r w:rsidRPr="005158F8">
              <w:rPr>
                <w:b/>
                <w:bCs/>
              </w:rPr>
              <w:t>стоимость строительно-монтажных работ (СМР)</w:t>
            </w:r>
            <w:r w:rsidRPr="005158F8">
              <w:t xml:space="preserve">, в отношении которых осуществлялся строительный контроль по </w:t>
            </w:r>
            <w:r w:rsidR="001E4180" w:rsidRPr="005158F8">
              <w:t>одному из таких договоров</w:t>
            </w:r>
            <w:r w:rsidRPr="005158F8">
              <w:t xml:space="preserve">, должна составлять не менее 20% от начальной (максимальной) цены контракта на выполнение СМР по объекту настоящей закупки, что составляет </w:t>
            </w:r>
            <w:r w:rsidRPr="005158F8">
              <w:rPr>
                <w:b/>
                <w:bCs/>
              </w:rPr>
              <w:t>не менее 88 679 632 (восемьдесят восемь миллионов шестьсот семьдесят девять тысяч шестьсот тридцать два) рублей 00 копеек</w:t>
            </w:r>
            <w:r w:rsidRPr="005158F8">
              <w:t>.</w:t>
            </w:r>
          </w:p>
          <w:p w14:paraId="1CB2FBA2" w14:textId="3133D5B9" w:rsidR="001E22BC" w:rsidRPr="005158F8" w:rsidRDefault="00CD2B6D" w:rsidP="001E22BC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num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5158F8">
              <w:t xml:space="preserve">В штате организации Исполнителя должно быть не менее </w:t>
            </w:r>
            <w:r w:rsidR="00D15AC7" w:rsidRPr="005158F8">
              <w:t>2</w:t>
            </w:r>
            <w:r w:rsidR="00C46B0B" w:rsidRPr="005158F8">
              <w:t xml:space="preserve"> (</w:t>
            </w:r>
            <w:r w:rsidR="00D15AC7" w:rsidRPr="005158F8">
              <w:t>двух</w:t>
            </w:r>
            <w:r w:rsidR="00C46B0B" w:rsidRPr="005158F8">
              <w:t>)</w:t>
            </w:r>
            <w:r w:rsidRPr="005158F8">
              <w:t xml:space="preserve"> специалистов по основному месту работы, </w:t>
            </w:r>
            <w:r w:rsidR="00D15AC7" w:rsidRPr="005158F8">
              <w:t xml:space="preserve">состоящие в Национальном реестре специалистов в области </w:t>
            </w:r>
            <w:r w:rsidR="00F17BB1" w:rsidRPr="005158F8">
              <w:t>строительства.</w:t>
            </w:r>
            <w:r w:rsidRPr="005158F8">
              <w:t xml:space="preserve"> Руководител</w:t>
            </w:r>
            <w:r w:rsidR="00D15AC7" w:rsidRPr="005158F8">
              <w:t>и</w:t>
            </w:r>
            <w:r w:rsidRPr="005158F8">
              <w:t xml:space="preserve"> Исполнителя должны иметь высшее профильное образование и не менее пяти лет опыта работы в строительной сфере.</w:t>
            </w:r>
          </w:p>
          <w:p w14:paraId="196C3ADD" w14:textId="7D4F538F" w:rsidR="001E22BC" w:rsidRPr="00C45573" w:rsidRDefault="001E22BC" w:rsidP="001E22BC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num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Исполнитель должен утвердить перечень лиц, которые от имени Исполнителя будут уполномочены осуществлять строительный контроль за проведением работ на Объекте и проверку качества используемых материалов, конструкций и оборудования, принимать скрытые и законченные работы и давать предписания о прекращении или временной приостановке работ. Исполнитель доводит информацию о назначенных ответственных лицах до Заказчика.</w:t>
            </w:r>
          </w:p>
          <w:p w14:paraId="7529D775" w14:textId="79C913CC" w:rsidR="00CD2B6D" w:rsidRPr="00C45573" w:rsidRDefault="00CD2B6D" w:rsidP="001E22BC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num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Исполнитель строительного контроля не может быть тем же лицом, которое выполняет работы в рамках государственного контракта на капитальный ремонт Объекта. Это противоречит целям и задачам строительного контроля, так как не обеспечивает объективности проверки.</w:t>
            </w:r>
          </w:p>
          <w:p w14:paraId="50D99A52" w14:textId="2D1E7591" w:rsidR="003E4D2F" w:rsidRPr="00C45573" w:rsidRDefault="003E4D2F" w:rsidP="001E22BC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num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Исполнитель обязан руководствоваться проектной документацией, результатами инженерных изысканий, градостроительным планом земельного участка, техническими регламентами, национальными стандартами РФ, сводами правил и другими нормативными документами.</w:t>
            </w:r>
          </w:p>
          <w:p w14:paraId="2F85AEFD" w14:textId="797627BA" w:rsidR="00CD2B6D" w:rsidRPr="00C45573" w:rsidRDefault="00CD2B6D" w:rsidP="001E22BC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num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При осуществлении инструментального контроля Исполнитель должен использовать средства измерений и испытаний, имеющие метрологическое обеспечение в соответствии с действующим законодательством и документами по стандартизации. Все типы средств измерения, средств испытаний и методик их применения должны быть аттестованы и поверены.</w:t>
            </w:r>
          </w:p>
          <w:p w14:paraId="16B989C3" w14:textId="3D3F3ED9" w:rsidR="003E4D2F" w:rsidRPr="00C45573" w:rsidRDefault="003E4D2F" w:rsidP="001E22BC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num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 Исполнитель обязан фиксировать результаты проверок, освидетельствований, испытаний и других мероприятий в соответствующих документах (акты, журналы работ, протоколы и т. д.).</w:t>
            </w:r>
          </w:p>
          <w:p w14:paraId="5B31C3E8" w14:textId="109E9343" w:rsidR="003E4D2F" w:rsidRPr="00C45573" w:rsidRDefault="003E4D2F" w:rsidP="001E22BC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num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Исполнитель должен проводить контрольные мероприятия в установленные сроки и в соответствии с утверждённым порядком, включая своевременное уведомление заинтересованных сторон о проведении совместных мероприятий (например, освидетельствования скрытых работ).</w:t>
            </w:r>
          </w:p>
          <w:p w14:paraId="681AEEEC" w14:textId="77777777" w:rsidR="001E22BC" w:rsidRPr="00C45573" w:rsidRDefault="001E22BC" w:rsidP="001E22BC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left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Исполнитель не вправе уступать свои права и обязанности по Контракту без предварительного письменного согласия Заказчика.</w:t>
            </w:r>
          </w:p>
          <w:p w14:paraId="73DC9D2C" w14:textId="77777777" w:rsidR="00C45573" w:rsidRDefault="001E22BC" w:rsidP="00C45573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left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 xml:space="preserve">Исполнитель принимает на себя все риски, связанные с пребыванием специалистов Исполнителя на </w:t>
            </w:r>
            <w:r w:rsidR="003E4D2F" w:rsidRPr="00C45573">
              <w:t>О</w:t>
            </w:r>
            <w:r w:rsidRPr="00C45573">
              <w:t>бъекте. Обеспечивает своих работников индивидуальными средствами защиты и несет ответственность за соблюдение работниками правил техники безопасности.</w:t>
            </w:r>
          </w:p>
          <w:p w14:paraId="29C7B4C6" w14:textId="5CDBB5DC" w:rsidR="001E22BC" w:rsidRPr="00C45573" w:rsidRDefault="001E22BC" w:rsidP="00C45573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left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Обеспечивает в ходе оказания услуг на объектах проведение необходимых мероприятий по технике безопасности,</w:t>
            </w:r>
            <w:r w:rsidR="003E4D2F" w:rsidRPr="00C45573">
              <w:t xml:space="preserve"> пожарной безопасности,</w:t>
            </w:r>
            <w:r w:rsidRPr="00C45573">
              <w:t xml:space="preserve"> охране окружающей среды, соблюдению правил техники безопасности</w:t>
            </w:r>
            <w:r w:rsidR="003E4D2F" w:rsidRPr="00C45573">
              <w:t xml:space="preserve"> </w:t>
            </w:r>
            <w:r w:rsidRPr="00C45573">
              <w:t>по эксплуатации техники и механизмов, санитарному содержанию территории.</w:t>
            </w:r>
          </w:p>
        </w:tc>
      </w:tr>
      <w:tr w:rsidR="001E22BC" w:rsidRPr="001E22BC" w14:paraId="47950D07" w14:textId="77777777" w:rsidTr="00F828B3">
        <w:tc>
          <w:tcPr>
            <w:tcW w:w="562" w:type="dxa"/>
          </w:tcPr>
          <w:p w14:paraId="4F1FC95F" w14:textId="79047692" w:rsidR="001E22BC" w:rsidRPr="001E22BC" w:rsidRDefault="005158F8" w:rsidP="001E22BC">
            <w:pPr>
              <w:tabs>
                <w:tab w:val="left" w:pos="284"/>
              </w:tabs>
              <w:jc w:val="both"/>
            </w:pPr>
            <w:r>
              <w:lastRenderedPageBreak/>
              <w:t>9</w:t>
            </w:r>
          </w:p>
        </w:tc>
        <w:tc>
          <w:tcPr>
            <w:tcW w:w="3119" w:type="dxa"/>
          </w:tcPr>
          <w:p w14:paraId="117D2DC9" w14:textId="77777777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t>Объем и виды услуг</w:t>
            </w:r>
          </w:p>
        </w:tc>
        <w:tc>
          <w:tcPr>
            <w:tcW w:w="6379" w:type="dxa"/>
          </w:tcPr>
          <w:p w14:paraId="402A77FD" w14:textId="19A935A9" w:rsidR="00715F67" w:rsidRPr="00C45573" w:rsidRDefault="00236C19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Проведение</w:t>
            </w:r>
            <w:r w:rsidR="00715F67" w:rsidRPr="00C45573">
              <w:t xml:space="preserve"> входно</w:t>
            </w:r>
            <w:r w:rsidRPr="00C45573">
              <w:t>го</w:t>
            </w:r>
            <w:r w:rsidR="00715F67" w:rsidRPr="00C45573">
              <w:t xml:space="preserve"> контрол</w:t>
            </w:r>
            <w:r w:rsidRPr="00C45573">
              <w:t>я</w:t>
            </w:r>
            <w:r w:rsidR="00715F67" w:rsidRPr="00C45573">
              <w:t xml:space="preserve"> полученной проектной документации на предмет ее комплектности, </w:t>
            </w:r>
            <w:r w:rsidR="00D1313A" w:rsidRPr="00C45573">
              <w:t>наличия согласований и утверждений,</w:t>
            </w:r>
            <w:r w:rsidR="00715F67" w:rsidRPr="00C45573">
              <w:t xml:space="preserve"> соответствия требованиям нормативной документации и организационно-технологических решений.</w:t>
            </w:r>
          </w:p>
          <w:p w14:paraId="0A523D8E" w14:textId="0B4F60F6" w:rsidR="001E22BC" w:rsidRPr="00C45573" w:rsidRDefault="00236C19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Р</w:t>
            </w:r>
            <w:r w:rsidR="001E22BC" w:rsidRPr="00C45573">
              <w:t>егулярн</w:t>
            </w:r>
            <w:r w:rsidRPr="00C45573">
              <w:t>ая</w:t>
            </w:r>
            <w:r w:rsidR="001E22BC" w:rsidRPr="00C45573">
              <w:t xml:space="preserve"> провер</w:t>
            </w:r>
            <w:r w:rsidRPr="00C45573">
              <w:t>ка</w:t>
            </w:r>
            <w:r w:rsidR="001E22BC" w:rsidRPr="00C45573">
              <w:t xml:space="preserve"> у </w:t>
            </w:r>
            <w:r w:rsidR="00274CBC" w:rsidRPr="00C45573">
              <w:t>П</w:t>
            </w:r>
            <w:r w:rsidR="001E22BC" w:rsidRPr="00C45573">
              <w:t xml:space="preserve">одрядчика и привлекаемых им субподрядчиков наличие документов, предусмотренных действующим законодательством, </w:t>
            </w:r>
            <w:r w:rsidR="00D1313A" w:rsidRPr="00C45573">
              <w:t>государственным контрактом на капитальный ремонт Объекта</w:t>
            </w:r>
            <w:r w:rsidR="001E22BC" w:rsidRPr="00C45573">
              <w:t xml:space="preserve"> и необходимых для выполнения </w:t>
            </w:r>
            <w:r w:rsidR="00D1313A" w:rsidRPr="00C45573">
              <w:t>П</w:t>
            </w:r>
            <w:r w:rsidR="001E22BC" w:rsidRPr="00C45573">
              <w:t xml:space="preserve">одрядчиком своих обязательств по указанному </w:t>
            </w:r>
            <w:r w:rsidR="00D1313A" w:rsidRPr="00C45573">
              <w:t>к</w:t>
            </w:r>
            <w:r w:rsidR="001E22BC" w:rsidRPr="00C45573">
              <w:t xml:space="preserve">онтракту. </w:t>
            </w:r>
            <w:r w:rsidRPr="00C45573">
              <w:t>Проверка н</w:t>
            </w:r>
            <w:r w:rsidR="001E22BC" w:rsidRPr="00C45573">
              <w:t>аличи</w:t>
            </w:r>
            <w:r w:rsidRPr="00C45573">
              <w:t>я</w:t>
            </w:r>
            <w:r w:rsidR="001E22BC" w:rsidRPr="00C45573">
              <w:t xml:space="preserve"> необходимых допусков, лицензий и других разрешительных документов на осуществление работ.</w:t>
            </w:r>
          </w:p>
          <w:p w14:paraId="101039A5" w14:textId="320ADD93" w:rsidR="001E22BC" w:rsidRPr="00C45573" w:rsidRDefault="00236C19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П</w:t>
            </w:r>
            <w:r w:rsidR="001E22BC" w:rsidRPr="00C45573">
              <w:t>ровер</w:t>
            </w:r>
            <w:r w:rsidRPr="00C45573">
              <w:t>ка</w:t>
            </w:r>
            <w:r w:rsidR="001E22BC" w:rsidRPr="00C45573">
              <w:t xml:space="preserve"> полнот</w:t>
            </w:r>
            <w:r w:rsidRPr="00C45573">
              <w:t>ы</w:t>
            </w:r>
            <w:r w:rsidR="001E22BC" w:rsidRPr="00C45573">
              <w:t xml:space="preserve"> и соблюдени</w:t>
            </w:r>
            <w:r w:rsidRPr="00C45573">
              <w:t>я</w:t>
            </w:r>
            <w:r w:rsidR="001E22BC" w:rsidRPr="00C45573">
              <w:t xml:space="preserve"> установленных сроков </w:t>
            </w:r>
            <w:r w:rsidR="001E22BC" w:rsidRPr="00C45573">
              <w:lastRenderedPageBreak/>
              <w:t xml:space="preserve">выполнения </w:t>
            </w:r>
            <w:r w:rsidR="00D1313A" w:rsidRPr="00C45573">
              <w:t>П</w:t>
            </w:r>
            <w:r w:rsidR="001E22BC" w:rsidRPr="00C45573">
              <w:t>одрядчиком входного контроля и достоверност</w:t>
            </w:r>
            <w:r w:rsidRPr="00C45573">
              <w:t>и</w:t>
            </w:r>
            <w:r w:rsidR="001E22BC" w:rsidRPr="00C45573">
              <w:t xml:space="preserve"> документирования его результатов.</w:t>
            </w:r>
          </w:p>
          <w:p w14:paraId="193A816A" w14:textId="476C06DE" w:rsidR="00D1313A" w:rsidRPr="00C45573" w:rsidRDefault="00236C19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П</w:t>
            </w:r>
            <w:r w:rsidR="00D1313A" w:rsidRPr="00C45573">
              <w:t>роверк</w:t>
            </w:r>
            <w:r w:rsidRPr="00C45573">
              <w:t>а</w:t>
            </w:r>
            <w:r w:rsidR="00D1313A" w:rsidRPr="00C45573">
              <w:t xml:space="preserve"> качества строительных материалов, изделий, конструкций и оборудования, поставленных для капитального ремонта. Пров</w:t>
            </w:r>
            <w:r w:rsidRPr="00C45573">
              <w:t>едение</w:t>
            </w:r>
            <w:r w:rsidR="00D1313A" w:rsidRPr="00C45573">
              <w:t xml:space="preserve"> анализ</w:t>
            </w:r>
            <w:r w:rsidRPr="00C45573">
              <w:t>а</w:t>
            </w:r>
            <w:r w:rsidR="00D1313A" w:rsidRPr="00C45573">
              <w:t xml:space="preserve"> соответствия продукции проекту, техническим регламентам, национальным стандартам, а также проверк</w:t>
            </w:r>
            <w:r w:rsidR="00F15259" w:rsidRPr="00C45573">
              <w:t>а</w:t>
            </w:r>
            <w:r w:rsidR="00D1313A" w:rsidRPr="00C45573">
              <w:t xml:space="preserve"> наличия сертификатов, паспортов и других документов поставщиков.</w:t>
            </w:r>
          </w:p>
          <w:p w14:paraId="5980263D" w14:textId="37AA7806" w:rsidR="001E22BC" w:rsidRPr="00C45573" w:rsidRDefault="00F15259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П</w:t>
            </w:r>
            <w:r w:rsidR="001E22BC" w:rsidRPr="00C45573">
              <w:t>роверк</w:t>
            </w:r>
            <w:r w:rsidRPr="00C45573">
              <w:t>а</w:t>
            </w:r>
            <w:r w:rsidR="001E22BC" w:rsidRPr="00C45573">
              <w:t xml:space="preserve"> выполнения </w:t>
            </w:r>
            <w:r w:rsidR="00D1313A" w:rsidRPr="00C45573">
              <w:t>П</w:t>
            </w:r>
            <w:r w:rsidR="001E22BC" w:rsidRPr="00C45573">
              <w:t>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результатов.</w:t>
            </w:r>
          </w:p>
          <w:p w14:paraId="2447CDF3" w14:textId="4ED11E6A" w:rsidR="001E22BC" w:rsidRPr="00C45573" w:rsidRDefault="00F15259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П</w:t>
            </w:r>
            <w:r w:rsidR="001E22BC" w:rsidRPr="00C45573">
              <w:t>роверк</w:t>
            </w:r>
            <w:r w:rsidRPr="00C45573">
              <w:t>а</w:t>
            </w:r>
            <w:r w:rsidR="001E22BC" w:rsidRPr="00C45573">
              <w:t xml:space="preserve"> полноты и соблюдения установленных сроков выполнения </w:t>
            </w:r>
            <w:r w:rsidRPr="00C45573">
              <w:t>П</w:t>
            </w:r>
            <w:r w:rsidR="001E22BC" w:rsidRPr="00C45573">
              <w:t>одрядчиком контроля последовательности и состава технологических операций по осуществлению капитального ремонта объектов и достоверности документирования его результатов.</w:t>
            </w:r>
          </w:p>
          <w:p w14:paraId="71B4AA4F" w14:textId="2D613C59" w:rsidR="001E22BC" w:rsidRPr="00C45573" w:rsidRDefault="00137BA1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О</w:t>
            </w:r>
            <w:r w:rsidR="001E22BC" w:rsidRPr="00C45573">
              <w:t>свидетельствовани</w:t>
            </w:r>
            <w:r w:rsidRPr="00C45573">
              <w:t>е</w:t>
            </w:r>
            <w:r w:rsidR="001E22BC" w:rsidRPr="00C45573">
              <w:t xml:space="preserve"> скрытых работ и промежуточн</w:t>
            </w:r>
            <w:r w:rsidRPr="00C45573">
              <w:t>ая</w:t>
            </w:r>
            <w:r w:rsidR="001E22BC" w:rsidRPr="00C45573">
              <w:t xml:space="preserve"> приемк</w:t>
            </w:r>
            <w:r w:rsidRPr="00C45573">
              <w:t>а</w:t>
            </w:r>
            <w:r w:rsidR="001E22BC" w:rsidRPr="00C45573">
              <w:t xml:space="preserve"> возведенных конструкций, влияющих на безопасность </w:t>
            </w:r>
            <w:r w:rsidRPr="00C45573">
              <w:t>О</w:t>
            </w:r>
            <w:r w:rsidR="001E22BC" w:rsidRPr="00C45573">
              <w:t>бъекта, участков сетей инженерно-технического обеспечения</w:t>
            </w:r>
            <w:r w:rsidRPr="00C45573">
              <w:t xml:space="preserve"> Объекта</w:t>
            </w:r>
            <w:r w:rsidR="001E22BC" w:rsidRPr="00C45573">
              <w:t>.</w:t>
            </w:r>
          </w:p>
          <w:p w14:paraId="1CB45CF3" w14:textId="034AE379" w:rsidR="001E22BC" w:rsidRPr="00C45573" w:rsidRDefault="00137BA1" w:rsidP="00137BA1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К</w:t>
            </w:r>
            <w:r w:rsidR="001E22BC" w:rsidRPr="00C45573">
              <w:t>онтроль работ по переносу коммуникаций (строительство новых), контроль выполнени</w:t>
            </w:r>
            <w:r w:rsidRPr="00C45573">
              <w:t>я</w:t>
            </w:r>
            <w:r w:rsidR="001E22BC" w:rsidRPr="00C45573">
              <w:t xml:space="preserve"> указанных работ, безопасност</w:t>
            </w:r>
            <w:r w:rsidRPr="00C45573">
              <w:t>и</w:t>
            </w:r>
            <w:r w:rsidR="001E22BC" w:rsidRPr="00C45573">
              <w:t xml:space="preserve"> указанных конструкций, участков сетей инженерно-технического обеспечения.</w:t>
            </w:r>
          </w:p>
          <w:p w14:paraId="1E4D0677" w14:textId="513A86AE" w:rsidR="001E22BC" w:rsidRPr="00C45573" w:rsidRDefault="002458B5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П</w:t>
            </w:r>
            <w:r w:rsidR="001E22BC" w:rsidRPr="00C45573">
              <w:t>роверк</w:t>
            </w:r>
            <w:r w:rsidRPr="00C45573">
              <w:t>а</w:t>
            </w:r>
            <w:r w:rsidR="001E22BC" w:rsidRPr="00C45573">
              <w:t xml:space="preserve"> совместно с </w:t>
            </w:r>
            <w:r w:rsidRPr="00C45573">
              <w:t>П</w:t>
            </w:r>
            <w:r w:rsidR="001E22BC" w:rsidRPr="00C45573">
              <w:t>одрядчиком соответствия законченного объекта требованиям проектно</w:t>
            </w:r>
            <w:r w:rsidRPr="00C45573">
              <w:t>й</w:t>
            </w:r>
            <w:r w:rsidR="001E22BC" w:rsidRPr="00C45573">
              <w:t xml:space="preserve"> документации, результатам инженерных изысканий, требованиям технических регламентов.</w:t>
            </w:r>
          </w:p>
          <w:p w14:paraId="0BFDC878" w14:textId="4E404E03" w:rsidR="001E22BC" w:rsidRDefault="002458B5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Ф</w:t>
            </w:r>
            <w:r w:rsidR="001E22BC" w:rsidRPr="00C45573">
              <w:t>отофиксаци</w:t>
            </w:r>
            <w:r w:rsidRPr="00C45573">
              <w:t>я</w:t>
            </w:r>
            <w:r w:rsidR="001E22BC" w:rsidRPr="00C45573">
              <w:t xml:space="preserve"> и подготовк</w:t>
            </w:r>
            <w:r w:rsidR="00717388">
              <w:t>а</w:t>
            </w:r>
            <w:r w:rsidR="001E22BC" w:rsidRPr="00C45573">
              <w:t xml:space="preserve"> материалов фотофиксации</w:t>
            </w:r>
            <w:r w:rsidRPr="00C45573">
              <w:t xml:space="preserve"> выявленных нарушений производства работ и их устранения</w:t>
            </w:r>
            <w:r w:rsidR="001E22BC" w:rsidRPr="00C45573">
              <w:t>.</w:t>
            </w:r>
          </w:p>
          <w:p w14:paraId="0523CD58" w14:textId="02BCAF4E" w:rsidR="00717388" w:rsidRDefault="00717388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717388">
              <w:t>Выдавать Подрядчику обязательные для исполнения предписания</w:t>
            </w:r>
            <w:r>
              <w:t xml:space="preserve"> в установленной форме </w:t>
            </w:r>
            <w:r w:rsidRPr="00B84180">
              <w:t>(Приложение № 2) об</w:t>
            </w:r>
            <w:r w:rsidRPr="00717388">
              <w:t xml:space="preserve"> устранении выявленных нарушений и недостатков при выполнении работ, а также о приостановке работ в случаях, предусмотренных законодательством РФ и условиями настоящего Контракта.</w:t>
            </w:r>
          </w:p>
          <w:p w14:paraId="7332E54B" w14:textId="6E931E47" w:rsidR="00717388" w:rsidRPr="00C45573" w:rsidRDefault="00717388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717388">
              <w:t>Осуществлять контроль за устранением Подрядчиком выявленных нарушений и недостатков в установленные предписаниями сроки.</w:t>
            </w:r>
          </w:p>
          <w:p w14:paraId="6D8D4D75" w14:textId="77777777" w:rsidR="00C45573" w:rsidRDefault="002458B5" w:rsidP="00C45573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И</w:t>
            </w:r>
            <w:r w:rsidR="001E22BC" w:rsidRPr="00C45573">
              <w:t>ные мероприятия в целях осуществления строительного контроля, предусмотренные законодательством Российской Федерации и (или) заключенным Контрактом.</w:t>
            </w:r>
          </w:p>
          <w:p w14:paraId="3857FAE0" w14:textId="77777777" w:rsidR="005158F8" w:rsidRDefault="002458B5" w:rsidP="00C45573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Составление еже</w:t>
            </w:r>
            <w:r w:rsidR="005158F8">
              <w:t>недельн</w:t>
            </w:r>
            <w:r w:rsidRPr="00C45573">
              <w:t xml:space="preserve">ых отчетов по результатам проведенного строительного контроля на </w:t>
            </w:r>
            <w:r w:rsidRPr="00B84180">
              <w:t>Объекте (Приложение №</w:t>
            </w:r>
            <w:r w:rsidR="00717388" w:rsidRPr="00B84180">
              <w:t xml:space="preserve"> 1</w:t>
            </w:r>
            <w:r w:rsidRPr="00B84180">
              <w:t>)</w:t>
            </w:r>
            <w:r w:rsidR="005158F8">
              <w:t xml:space="preserve"> с приложением фотофиксации</w:t>
            </w:r>
            <w:r w:rsidRPr="00B84180">
              <w:t>.</w:t>
            </w:r>
            <w:r w:rsidR="009920BC" w:rsidRPr="00C45573">
              <w:t xml:space="preserve"> </w:t>
            </w:r>
          </w:p>
          <w:p w14:paraId="1AA60BBE" w14:textId="06850686" w:rsidR="001E22BC" w:rsidRPr="00C45573" w:rsidRDefault="009920BC" w:rsidP="005158F8">
            <w:pPr>
              <w:widowControl w:val="0"/>
              <w:tabs>
                <w:tab w:val="left" w:pos="402"/>
              </w:tabs>
              <w:autoSpaceDE w:val="0"/>
              <w:autoSpaceDN w:val="0"/>
              <w:adjustRightInd w:val="0"/>
              <w:ind w:left="169"/>
              <w:contextualSpacing/>
              <w:jc w:val="both"/>
            </w:pPr>
            <w:r w:rsidRPr="00C45573">
              <w:t>Р</w:t>
            </w:r>
            <w:r w:rsidR="001E22BC" w:rsidRPr="00C45573">
              <w:t xml:space="preserve">езультаты строительного контроля оформляются в отчетах и исполнительной документации: </w:t>
            </w:r>
          </w:p>
          <w:p w14:paraId="6F1D4832" w14:textId="77777777" w:rsidR="001E22BC" w:rsidRPr="00C45573" w:rsidRDefault="001E22BC" w:rsidP="001E22BC">
            <w:pPr>
              <w:tabs>
                <w:tab w:val="left" w:pos="402"/>
              </w:tabs>
              <w:ind w:left="28" w:firstLine="141"/>
              <w:jc w:val="both"/>
            </w:pPr>
            <w:r w:rsidRPr="00C45573">
              <w:t xml:space="preserve">- общие и специальные журналы работ; </w:t>
            </w:r>
          </w:p>
          <w:p w14:paraId="51678DA4" w14:textId="77777777" w:rsidR="001E22BC" w:rsidRPr="00C45573" w:rsidRDefault="001E22BC" w:rsidP="001E22BC">
            <w:pPr>
              <w:tabs>
                <w:tab w:val="left" w:pos="402"/>
              </w:tabs>
              <w:ind w:left="28" w:firstLine="141"/>
              <w:jc w:val="both"/>
            </w:pPr>
            <w:r w:rsidRPr="00C45573">
              <w:t xml:space="preserve">- акты освидетельствования (безопасности конструкций, участков сетей инженерно-технического обеспечения, скрытых работ, промежуточных этапов, приемки); </w:t>
            </w:r>
          </w:p>
          <w:p w14:paraId="0CB1A094" w14:textId="77777777" w:rsidR="001E22BC" w:rsidRPr="00C45573" w:rsidRDefault="001E22BC" w:rsidP="001E22BC">
            <w:pPr>
              <w:tabs>
                <w:tab w:val="left" w:pos="402"/>
              </w:tabs>
              <w:ind w:left="28" w:firstLine="141"/>
              <w:jc w:val="both"/>
            </w:pPr>
            <w:r w:rsidRPr="00C45573">
              <w:t xml:space="preserve">- исполнительные схемы и чертежи с отметками фактического расположения конструкций и коммуникаций; </w:t>
            </w:r>
          </w:p>
          <w:p w14:paraId="1569F2A2" w14:textId="77777777" w:rsidR="001E22BC" w:rsidRPr="00C45573" w:rsidRDefault="001E22BC" w:rsidP="001E22BC">
            <w:pPr>
              <w:tabs>
                <w:tab w:val="left" w:pos="402"/>
              </w:tabs>
              <w:ind w:left="28" w:firstLine="141"/>
              <w:jc w:val="both"/>
            </w:pPr>
            <w:r w:rsidRPr="00C45573">
              <w:t xml:space="preserve">- паспорта и сертификаты на примененные материалы; </w:t>
            </w:r>
          </w:p>
          <w:p w14:paraId="1C8DF26B" w14:textId="77777777" w:rsidR="001E22BC" w:rsidRPr="00C45573" w:rsidRDefault="001E22BC" w:rsidP="001E22BC">
            <w:pPr>
              <w:tabs>
                <w:tab w:val="left" w:pos="402"/>
              </w:tabs>
              <w:ind w:left="28" w:firstLine="141"/>
              <w:jc w:val="both"/>
            </w:pPr>
            <w:r w:rsidRPr="00C45573">
              <w:t xml:space="preserve">- протоколы испытаний и измерений; </w:t>
            </w:r>
          </w:p>
          <w:p w14:paraId="3768B92F" w14:textId="3FDFD560" w:rsidR="001E22BC" w:rsidRPr="001E22BC" w:rsidRDefault="001E22BC" w:rsidP="009920BC">
            <w:pPr>
              <w:tabs>
                <w:tab w:val="left" w:pos="402"/>
              </w:tabs>
              <w:ind w:left="28" w:firstLine="141"/>
              <w:jc w:val="both"/>
            </w:pPr>
            <w:r w:rsidRPr="00C45573">
              <w:t>- материалы фотофиксации.</w:t>
            </w:r>
          </w:p>
        </w:tc>
      </w:tr>
      <w:tr w:rsidR="001E22BC" w:rsidRPr="001E22BC" w14:paraId="12D43CC3" w14:textId="77777777" w:rsidTr="00F828B3">
        <w:tc>
          <w:tcPr>
            <w:tcW w:w="562" w:type="dxa"/>
          </w:tcPr>
          <w:p w14:paraId="3C218DED" w14:textId="3EC35D9A" w:rsidR="001E22BC" w:rsidRPr="001E22BC" w:rsidRDefault="005158F8" w:rsidP="001E22BC">
            <w:pPr>
              <w:tabs>
                <w:tab w:val="left" w:pos="284"/>
              </w:tabs>
              <w:jc w:val="both"/>
            </w:pPr>
            <w:r>
              <w:lastRenderedPageBreak/>
              <w:t xml:space="preserve"> 10</w:t>
            </w:r>
          </w:p>
        </w:tc>
        <w:tc>
          <w:tcPr>
            <w:tcW w:w="3119" w:type="dxa"/>
          </w:tcPr>
          <w:p w14:paraId="6E4E8267" w14:textId="77777777" w:rsidR="001E22BC" w:rsidRPr="001E22BC" w:rsidRDefault="001E22BC" w:rsidP="001E22BC">
            <w:pPr>
              <w:tabs>
                <w:tab w:val="left" w:pos="284"/>
              </w:tabs>
            </w:pPr>
            <w:r w:rsidRPr="001E22BC">
              <w:t>Документы, подлежащие постоянному контролю при проведении строительного контроля</w:t>
            </w:r>
          </w:p>
        </w:tc>
        <w:tc>
          <w:tcPr>
            <w:tcW w:w="6379" w:type="dxa"/>
          </w:tcPr>
          <w:p w14:paraId="54EDAA4B" w14:textId="2F8CE0E3" w:rsidR="001E22BC" w:rsidRPr="00C45573" w:rsidRDefault="001E22BC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 xml:space="preserve">Наличие необходимых </w:t>
            </w:r>
            <w:r w:rsidR="009920BC" w:rsidRPr="00C45573">
              <w:t xml:space="preserve">приказов, </w:t>
            </w:r>
            <w:r w:rsidRPr="00C45573">
              <w:t>допусков, лицензий и других разрешительных документов на осуществление работ.</w:t>
            </w:r>
          </w:p>
          <w:p w14:paraId="7BF7933E" w14:textId="1D35EBAF" w:rsidR="008B4012" w:rsidRPr="00C45573" w:rsidRDefault="008B4012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График производства работ.</w:t>
            </w:r>
          </w:p>
          <w:p w14:paraId="547A0645" w14:textId="17C163B1" w:rsidR="008B4012" w:rsidRPr="00C45573" w:rsidRDefault="008B4012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Проект производства работ.</w:t>
            </w:r>
          </w:p>
          <w:p w14:paraId="6A2EBB13" w14:textId="7F5604FE" w:rsidR="009920BC" w:rsidRPr="00C45573" w:rsidRDefault="009920BC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Исполнительные схемы положения ответственных конструкций, исполнительные чертежи с внесенными изменениями и документы согласований этих изменений с проектной организацией и заказчиком.</w:t>
            </w:r>
          </w:p>
          <w:p w14:paraId="3CAAE945" w14:textId="6BF1158D" w:rsidR="001E22BC" w:rsidRPr="00C45573" w:rsidRDefault="009920BC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 Паспорта (документы оценки соответствия качества), документы оценки соответствия на привозимые на Объект строительные материалы, изделия и конструкции.</w:t>
            </w:r>
          </w:p>
          <w:p w14:paraId="0A51B817" w14:textId="6F5E8D56" w:rsidR="009920BC" w:rsidRPr="00C45573" w:rsidRDefault="009920BC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Результаты испытаний материалов.</w:t>
            </w:r>
          </w:p>
          <w:p w14:paraId="03C3D6BC" w14:textId="77777777" w:rsidR="001E22BC" w:rsidRPr="00C45573" w:rsidRDefault="001E22BC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Акты освидетельствования скрытых работ.</w:t>
            </w:r>
          </w:p>
          <w:p w14:paraId="17F9BA8F" w14:textId="0BB88680" w:rsidR="008B4012" w:rsidRPr="00C45573" w:rsidRDefault="008B4012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Акты промежуточной приемки выполненных работ.</w:t>
            </w:r>
          </w:p>
          <w:p w14:paraId="0B119589" w14:textId="7BC232C1" w:rsidR="001E22BC" w:rsidRPr="00C45573" w:rsidRDefault="001E22BC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Акт</w:t>
            </w:r>
            <w:r w:rsidR="009920BC" w:rsidRPr="00C45573">
              <w:t xml:space="preserve">ы </w:t>
            </w:r>
            <w:r w:rsidRPr="00C45573">
              <w:t>приемки</w:t>
            </w:r>
            <w:r w:rsidR="009920BC" w:rsidRPr="00C45573">
              <w:t xml:space="preserve"> ответственных</w:t>
            </w:r>
            <w:r w:rsidRPr="00C45573">
              <w:t xml:space="preserve"> конструкций</w:t>
            </w:r>
            <w:r w:rsidR="009920BC" w:rsidRPr="00C45573">
              <w:t xml:space="preserve"> (при необходимости)</w:t>
            </w:r>
            <w:r w:rsidRPr="00C45573">
              <w:t>.</w:t>
            </w:r>
          </w:p>
          <w:p w14:paraId="3CA254D4" w14:textId="77777777" w:rsidR="001E22BC" w:rsidRPr="00C45573" w:rsidRDefault="001E22BC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Акты испытаний конструкций и оборудования, монтируемого в рамках капитального ремонта.</w:t>
            </w:r>
          </w:p>
          <w:p w14:paraId="3A9D1B5D" w14:textId="6D57246A" w:rsidR="001E22BC" w:rsidRPr="00C45573" w:rsidRDefault="008B4012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 xml:space="preserve">Акты пусконаладочных работ, индивидуальных и комплексных </w:t>
            </w:r>
            <w:r w:rsidR="001E22BC" w:rsidRPr="00C45573">
              <w:t xml:space="preserve">испытаний </w:t>
            </w:r>
            <w:r w:rsidRPr="00C45573">
              <w:t>инженерно-технических</w:t>
            </w:r>
            <w:r w:rsidR="001E22BC" w:rsidRPr="00C45573">
              <w:t xml:space="preserve"> систем (отопление, водоснабжение, </w:t>
            </w:r>
            <w:r w:rsidR="001E22BC" w:rsidRPr="00C45573">
              <w:lastRenderedPageBreak/>
              <w:t xml:space="preserve">водоотведение, вентиляция, электроснабжение, </w:t>
            </w:r>
            <w:r w:rsidRPr="00C45573">
              <w:t>системы противопожарной защиты</w:t>
            </w:r>
            <w:r w:rsidR="001E22BC" w:rsidRPr="00C45573">
              <w:t xml:space="preserve">, </w:t>
            </w:r>
            <w:r w:rsidRPr="00C45573">
              <w:t>слаботочные системы</w:t>
            </w:r>
            <w:r w:rsidR="001E22BC" w:rsidRPr="00C45573">
              <w:t>).</w:t>
            </w:r>
          </w:p>
          <w:p w14:paraId="47402C50" w14:textId="77777777" w:rsidR="001E22BC" w:rsidRPr="00C45573" w:rsidRDefault="001E22BC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Журналы работ</w:t>
            </w:r>
            <w:r w:rsidR="008B4012" w:rsidRPr="00C45573">
              <w:t xml:space="preserve"> (общий и специальные)</w:t>
            </w:r>
            <w:r w:rsidRPr="00C45573">
              <w:t>.</w:t>
            </w:r>
          </w:p>
          <w:p w14:paraId="382F8A2A" w14:textId="3D703387" w:rsidR="008B4012" w:rsidRPr="001E22BC" w:rsidRDefault="008B4012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 xml:space="preserve">Ордера и </w:t>
            </w:r>
            <w:r w:rsidR="00C45573" w:rsidRPr="00C45573">
              <w:t>предписания государственных надзорных органов.</w:t>
            </w:r>
          </w:p>
        </w:tc>
      </w:tr>
      <w:tr w:rsidR="001E22BC" w:rsidRPr="001E22BC" w14:paraId="0844A9A5" w14:textId="77777777" w:rsidTr="00F828B3">
        <w:tc>
          <w:tcPr>
            <w:tcW w:w="562" w:type="dxa"/>
          </w:tcPr>
          <w:p w14:paraId="732BAD99" w14:textId="417EC170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lastRenderedPageBreak/>
              <w:t>1</w:t>
            </w:r>
            <w:r w:rsidR="005158F8">
              <w:t>1</w:t>
            </w:r>
          </w:p>
        </w:tc>
        <w:tc>
          <w:tcPr>
            <w:tcW w:w="3119" w:type="dxa"/>
          </w:tcPr>
          <w:p w14:paraId="6DAFBF97" w14:textId="77777777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t>Сроки оказания услуг</w:t>
            </w:r>
          </w:p>
        </w:tc>
        <w:tc>
          <w:tcPr>
            <w:tcW w:w="6379" w:type="dxa"/>
          </w:tcPr>
          <w:p w14:paraId="0A55EB2F" w14:textId="237AF968" w:rsidR="001E22BC" w:rsidRPr="001E22BC" w:rsidRDefault="001E22BC" w:rsidP="001E22BC">
            <w:pPr>
              <w:tabs>
                <w:tab w:val="left" w:pos="284"/>
                <w:tab w:val="left" w:pos="402"/>
              </w:tabs>
              <w:ind w:left="28" w:firstLine="141"/>
              <w:jc w:val="both"/>
            </w:pPr>
            <w:r w:rsidRPr="001E22BC">
              <w:t xml:space="preserve">Начало оказания услуг: </w:t>
            </w:r>
            <w:r w:rsidR="00F41589">
              <w:t xml:space="preserve">дата подписания </w:t>
            </w:r>
            <w:r w:rsidR="006C7BC4">
              <w:t>договора</w:t>
            </w:r>
            <w:r w:rsidR="00F41589">
              <w:t xml:space="preserve"> сторонами</w:t>
            </w:r>
            <w:r w:rsidRPr="001E22BC">
              <w:t xml:space="preserve">, с учетом начала </w:t>
            </w:r>
            <w:r w:rsidR="00C45573">
              <w:t>выполнения работ П</w:t>
            </w:r>
            <w:r w:rsidRPr="001E22BC">
              <w:t xml:space="preserve">одрядчиком </w:t>
            </w:r>
            <w:r w:rsidR="00C45573">
              <w:t>по</w:t>
            </w:r>
            <w:r w:rsidR="00C45573" w:rsidRPr="00C45573">
              <w:t xml:space="preserve"> государственно</w:t>
            </w:r>
            <w:r w:rsidR="00C45573">
              <w:t>му</w:t>
            </w:r>
            <w:r w:rsidR="00C45573" w:rsidRPr="00C45573">
              <w:t xml:space="preserve"> контракт</w:t>
            </w:r>
            <w:r w:rsidR="00C45573">
              <w:t>у</w:t>
            </w:r>
            <w:r w:rsidR="00C45573" w:rsidRPr="00C45573">
              <w:t xml:space="preserve"> на капитальный ремонт объекта </w:t>
            </w:r>
            <w:r w:rsidR="00F41589" w:rsidRPr="00F41589">
              <w:t>«Селекционный (административный) корпус, 396030, Воронежская область, Рамонский р-н, п. ВНИИСС, д. 86</w:t>
            </w:r>
            <w:r w:rsidRPr="001E22BC">
              <w:t>.</w:t>
            </w:r>
          </w:p>
          <w:p w14:paraId="6AD7C8DE" w14:textId="6D798A1E" w:rsidR="00322375" w:rsidRPr="001E22BC" w:rsidRDefault="001E22BC" w:rsidP="00322375">
            <w:pPr>
              <w:tabs>
                <w:tab w:val="left" w:pos="284"/>
                <w:tab w:val="left" w:pos="402"/>
              </w:tabs>
              <w:ind w:left="28" w:firstLine="141"/>
              <w:jc w:val="both"/>
            </w:pPr>
            <w:r w:rsidRPr="001E22BC">
              <w:t>Окончание оказания услуг</w:t>
            </w:r>
            <w:r w:rsidR="00322375" w:rsidRPr="001E22BC">
              <w:t xml:space="preserve">: </w:t>
            </w:r>
            <w:r w:rsidR="00F41589">
              <w:t>20.12.2026</w:t>
            </w:r>
            <w:r w:rsidR="00322375" w:rsidRPr="001E22BC">
              <w:t xml:space="preserve">, </w:t>
            </w:r>
            <w:r w:rsidRPr="001E22BC">
              <w:t xml:space="preserve">(но не ранее фактической сдачи </w:t>
            </w:r>
            <w:r w:rsidR="00C45573">
              <w:t>П</w:t>
            </w:r>
            <w:r w:rsidRPr="001E22BC">
              <w:t xml:space="preserve">одрядчиком работ по </w:t>
            </w:r>
            <w:r w:rsidR="00322375" w:rsidRPr="00C45573">
              <w:t>государственно</w:t>
            </w:r>
            <w:r w:rsidR="00322375">
              <w:t>му</w:t>
            </w:r>
            <w:r w:rsidR="00322375" w:rsidRPr="00C45573">
              <w:t xml:space="preserve"> контракт</w:t>
            </w:r>
            <w:r w:rsidR="00322375">
              <w:t>у</w:t>
            </w:r>
            <w:r w:rsidR="00322375" w:rsidRPr="00C45573">
              <w:t xml:space="preserve"> на капитальный ремонт объекта </w:t>
            </w:r>
            <w:r w:rsidR="001907E3">
              <w:t>(</w:t>
            </w:r>
            <w:r w:rsidR="00F41589" w:rsidRPr="00F41589">
              <w:t>«Селекционный (административный) корпус, 396030, Воронежская область, Рамонский р-н, п. ВНИИСС, д. 86</w:t>
            </w:r>
            <w:r w:rsidR="00322375">
              <w:t>)</w:t>
            </w:r>
            <w:r w:rsidR="00322375" w:rsidRPr="001E22BC">
              <w:t>.</w:t>
            </w:r>
          </w:p>
          <w:p w14:paraId="433F5BD2" w14:textId="6BC3D70F" w:rsidR="001E22BC" w:rsidRPr="001E22BC" w:rsidRDefault="001E22BC" w:rsidP="001E22BC">
            <w:pPr>
              <w:tabs>
                <w:tab w:val="left" w:pos="284"/>
                <w:tab w:val="left" w:pos="402"/>
              </w:tabs>
              <w:ind w:left="28" w:firstLine="141"/>
              <w:jc w:val="both"/>
            </w:pPr>
            <w:r w:rsidRPr="001E22BC">
              <w:t xml:space="preserve">В случае, если в указанный срок работы по капитальному ремонту не будут выполнены </w:t>
            </w:r>
            <w:r w:rsidR="00322375">
              <w:t>П</w:t>
            </w:r>
            <w:r w:rsidRPr="001E22BC">
              <w:t>одрядчиком, услуги по строительному контролю должны оказываться до завершения работ по капитальному ремонту.</w:t>
            </w:r>
          </w:p>
          <w:p w14:paraId="70B26E76" w14:textId="77777777" w:rsidR="001E22BC" w:rsidRPr="001E22BC" w:rsidRDefault="001E22BC" w:rsidP="001E22BC">
            <w:pPr>
              <w:tabs>
                <w:tab w:val="left" w:pos="284"/>
                <w:tab w:val="left" w:pos="402"/>
              </w:tabs>
              <w:ind w:left="28" w:firstLine="141"/>
              <w:jc w:val="both"/>
            </w:pPr>
            <w:r w:rsidRPr="001E22BC">
              <w:t>Исполнитель вправе досрочно оказать услугу и сдать Заказчику её результат в установленном Контрактом порядке, но не ранее даты завершения работ, в отношении которых осуществляется строительный контроль. При досрочном завершении работ на объекте Заказчик принимает и оплачивает оказанные услуги в полном объеме на основании подписанного Сторонами итогового акта приемки услуг.</w:t>
            </w:r>
          </w:p>
        </w:tc>
      </w:tr>
      <w:tr w:rsidR="001E22BC" w:rsidRPr="001E22BC" w14:paraId="57124A91" w14:textId="77777777" w:rsidTr="00F828B3">
        <w:tc>
          <w:tcPr>
            <w:tcW w:w="562" w:type="dxa"/>
          </w:tcPr>
          <w:p w14:paraId="5A2BD02C" w14:textId="00DADC7F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t>1</w:t>
            </w:r>
            <w:r w:rsidR="00631BB4">
              <w:t>3</w:t>
            </w:r>
          </w:p>
        </w:tc>
        <w:tc>
          <w:tcPr>
            <w:tcW w:w="3119" w:type="dxa"/>
          </w:tcPr>
          <w:p w14:paraId="5DDE118F" w14:textId="77777777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t>Гарантийные обязательства</w:t>
            </w:r>
          </w:p>
        </w:tc>
        <w:tc>
          <w:tcPr>
            <w:tcW w:w="6379" w:type="dxa"/>
          </w:tcPr>
          <w:p w14:paraId="3C370A76" w14:textId="2D9F1929" w:rsidR="00631BB4" w:rsidRPr="00631BB4" w:rsidRDefault="00631BB4" w:rsidP="00631BB4">
            <w:pPr>
              <w:tabs>
                <w:tab w:val="left" w:pos="284"/>
              </w:tabs>
              <w:ind w:left="28" w:firstLine="141"/>
              <w:jc w:val="both"/>
              <w:rPr>
                <w:color w:val="000000" w:themeColor="text1"/>
              </w:rPr>
            </w:pPr>
            <w:r w:rsidRPr="00631BB4">
              <w:rPr>
                <w:color w:val="000000" w:themeColor="text1"/>
              </w:rPr>
              <w:t>Гарантийный срок на оказанные услуги по Контракту соответствует гарантийному сроку, установленному государственным контрактом на капитальный ремонт Объекта на все работы, конструктивные элементы, инженерные системы и оборудование.</w:t>
            </w:r>
          </w:p>
          <w:p w14:paraId="269934F9" w14:textId="29F125E2" w:rsidR="00631BB4" w:rsidRPr="00631BB4" w:rsidRDefault="00631BB4" w:rsidP="00631BB4">
            <w:pPr>
              <w:tabs>
                <w:tab w:val="left" w:pos="284"/>
              </w:tabs>
              <w:ind w:left="28" w:firstLine="141"/>
              <w:jc w:val="both"/>
              <w:rPr>
                <w:color w:val="000000" w:themeColor="text1"/>
              </w:rPr>
            </w:pPr>
            <w:r w:rsidRPr="00631BB4">
              <w:rPr>
                <w:color w:val="000000" w:themeColor="text1"/>
              </w:rPr>
              <w:t>В случае обнаружения недостатков (дефектов) в течение гарантийного срока по государственному контракту на капитальный ремонт Объекта Исполнитель обязуется безвозмездно оказывать услуги по строительному контролю выполнения работ по их устранению.</w:t>
            </w:r>
          </w:p>
          <w:p w14:paraId="45A14649" w14:textId="0461CF65" w:rsidR="001E22BC" w:rsidRPr="001E22BC" w:rsidRDefault="00631BB4" w:rsidP="00631BB4">
            <w:pPr>
              <w:tabs>
                <w:tab w:val="left" w:pos="284"/>
              </w:tabs>
              <w:ind w:left="28" w:firstLine="141"/>
              <w:jc w:val="both"/>
            </w:pPr>
            <w:r w:rsidRPr="00631BB4">
              <w:rPr>
                <w:color w:val="000000" w:themeColor="text1"/>
              </w:rPr>
              <w:t>Продолжительность гарантийного срока увеличивается на время, затраченное на устранение недостатков (дефектов), включая работы по освидетельствованию подвергшихся разрушению элементов Объекта с привлечением специализированных организаций и выдачей ими рекомендаций по устранению данных дефектов.</w:t>
            </w:r>
          </w:p>
        </w:tc>
      </w:tr>
      <w:tr w:rsidR="001E22BC" w:rsidRPr="001E22BC" w14:paraId="2F4DFBA7" w14:textId="77777777" w:rsidTr="00F828B3">
        <w:tc>
          <w:tcPr>
            <w:tcW w:w="562" w:type="dxa"/>
          </w:tcPr>
          <w:p w14:paraId="73C37F21" w14:textId="0F6B06D1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t>1</w:t>
            </w:r>
            <w:r w:rsidR="00631BB4">
              <w:t>4</w:t>
            </w:r>
          </w:p>
        </w:tc>
        <w:tc>
          <w:tcPr>
            <w:tcW w:w="3119" w:type="dxa"/>
          </w:tcPr>
          <w:p w14:paraId="2DF108C1" w14:textId="77777777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t>Иные условия</w:t>
            </w:r>
          </w:p>
        </w:tc>
        <w:tc>
          <w:tcPr>
            <w:tcW w:w="6379" w:type="dxa"/>
          </w:tcPr>
          <w:p w14:paraId="12E9A005" w14:textId="6FE847B4" w:rsidR="001E22BC" w:rsidRPr="001E22BC" w:rsidRDefault="001E22BC" w:rsidP="001E22BC">
            <w:pPr>
              <w:tabs>
                <w:tab w:val="left" w:pos="284"/>
              </w:tabs>
              <w:ind w:left="28" w:firstLine="141"/>
              <w:jc w:val="both"/>
            </w:pPr>
            <w:r w:rsidRPr="001E22BC">
              <w:t xml:space="preserve">Оказание услуг Исполнителем </w:t>
            </w:r>
            <w:r w:rsidR="006C5657">
              <w:t>осуществляется на территории</w:t>
            </w:r>
            <w:r w:rsidRPr="001E22BC">
              <w:t xml:space="preserve"> </w:t>
            </w:r>
            <w:r w:rsidRPr="006C5657">
              <w:t>действующе</w:t>
            </w:r>
            <w:r w:rsidR="006C5657" w:rsidRPr="006C5657">
              <w:t>го</w:t>
            </w:r>
            <w:r w:rsidRPr="001E22BC">
              <w:t xml:space="preserve"> учреждени</w:t>
            </w:r>
            <w:r w:rsidR="006C5657">
              <w:t>я</w:t>
            </w:r>
            <w:r w:rsidRPr="001E22BC">
              <w:t xml:space="preserve"> Заказчика.  Исполнитель до начала оказания услуг должен утвердить перечень лиц, которые от имени Исполнителя будут уполномочены осуществлять строительный контроль за проведением работ на Объекте и передать Заказчику.</w:t>
            </w:r>
          </w:p>
          <w:p w14:paraId="27AC935E" w14:textId="77777777" w:rsidR="001E22BC" w:rsidRPr="001E22BC" w:rsidRDefault="001E22BC" w:rsidP="001E22BC">
            <w:pPr>
              <w:tabs>
                <w:tab w:val="left" w:pos="284"/>
              </w:tabs>
              <w:ind w:left="28" w:firstLine="141"/>
              <w:jc w:val="both"/>
            </w:pPr>
            <w:r w:rsidRPr="001E22BC">
              <w:t xml:space="preserve">Для оказания услуг Исполнитель обязан привлекать только квалифицированных и обученных по охране труда, пожарной безопасности специалистов, обеспечив их спецодеждой, спецобувью, защитными касками, монтажными поясами и другими средствами индивидуальной защиты, а также прошедших противопожарный инструктаж. Исполнитель несет полную ответственность в соответствии с законодательством Российской Федерации за нарушение техники безопасности, пожарной безопасности при оказании услуг на объекте Заказчика. </w:t>
            </w:r>
          </w:p>
          <w:p w14:paraId="229E55CA" w14:textId="77777777" w:rsidR="001E22BC" w:rsidRPr="001E22BC" w:rsidRDefault="001E22BC" w:rsidP="001E22BC">
            <w:pPr>
              <w:tabs>
                <w:tab w:val="left" w:pos="284"/>
              </w:tabs>
              <w:ind w:left="28" w:firstLine="141"/>
              <w:jc w:val="both"/>
            </w:pPr>
            <w:r w:rsidRPr="001E22BC">
              <w:t>Исполнитель возмещает ущерб, нанесенный Заказчику возникший по его вине на Объекте.</w:t>
            </w:r>
          </w:p>
        </w:tc>
      </w:tr>
    </w:tbl>
    <w:p w14:paraId="4AF76619" w14:textId="77777777" w:rsidR="003A54DD" w:rsidRDefault="003A54DD" w:rsidP="007F4DAB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6A1C6C96" w14:textId="77777777" w:rsidR="0076713B" w:rsidRDefault="0076713B" w:rsidP="007F4DAB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734A8669" w14:textId="3F80296C" w:rsidR="00105183" w:rsidRP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</w:rPr>
      </w:pPr>
      <w:bookmarkStart w:id="1" w:name="_Hlk222404296"/>
      <w:bookmarkStart w:id="2" w:name="_Hlk225427410"/>
      <w:bookmarkStart w:id="3" w:name="_Hlk222403820"/>
      <w:r w:rsidRPr="00105183">
        <w:rPr>
          <w:rFonts w:ascii="Times New Roman" w:hAnsi="Times New Roman" w:cs="Times New Roman"/>
        </w:rPr>
        <w:t>Ответственный представитель</w:t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 xml:space="preserve">Ответственный представитель </w:t>
      </w:r>
    </w:p>
    <w:p w14:paraId="0D13694D" w14:textId="1E6B4790" w:rsidR="00105183" w:rsidRP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Заказчика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Исполнителя</w:t>
      </w:r>
    </w:p>
    <w:p w14:paraId="3CBB6BE4" w14:textId="77777777" w:rsidR="00105183" w:rsidRP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7D26D727" w14:textId="4F63B4C1" w:rsidR="00105183" w:rsidRP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</w:t>
      </w:r>
      <w:r w:rsidRPr="00105183">
        <w:rPr>
          <w:rFonts w:ascii="Times New Roman" w:hAnsi="Times New Roman" w:cs="Times New Roman"/>
        </w:rPr>
        <w:t>(ФИО)</w:t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</w:t>
      </w:r>
      <w:r w:rsidRPr="00105183">
        <w:rPr>
          <w:rFonts w:ascii="Times New Roman" w:hAnsi="Times New Roman" w:cs="Times New Roman"/>
        </w:rPr>
        <w:t>(ФИО)</w:t>
      </w:r>
    </w:p>
    <w:p w14:paraId="5618DE64" w14:textId="6D0CC1AD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05183">
        <w:rPr>
          <w:rFonts w:ascii="Times New Roman" w:hAnsi="Times New Roman" w:cs="Times New Roman"/>
          <w:sz w:val="16"/>
          <w:szCs w:val="16"/>
        </w:rPr>
        <w:t>(подпись, печать)</w:t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  <w:sz w:val="16"/>
          <w:szCs w:val="16"/>
        </w:rPr>
        <w:t>(подпись, печать)</w:t>
      </w:r>
      <w:bookmarkEnd w:id="1"/>
    </w:p>
    <w:bookmarkEnd w:id="2"/>
    <w:p w14:paraId="3BD1CE05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39CCA34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29482D3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695A00A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FE6FDD2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25CA094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9F88A1E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D94A3BF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472D8C7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258A558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E4FAB0D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6D31522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D75C6B5" w14:textId="68B41AD5" w:rsidR="00105183" w:rsidRPr="00105183" w:rsidRDefault="00105183" w:rsidP="00E71767">
      <w:pPr>
        <w:suppressAutoHyphens/>
        <w:spacing w:after="0" w:line="240" w:lineRule="auto"/>
        <w:ind w:left="5812" w:firstLine="7"/>
        <w:rPr>
          <w:rFonts w:ascii="Times New Roman" w:hAnsi="Times New Roman" w:cs="Times New Roman"/>
        </w:rPr>
      </w:pPr>
      <w:bookmarkStart w:id="4" w:name="_Hlk225427710"/>
      <w:bookmarkEnd w:id="3"/>
      <w:r w:rsidRPr="00105183">
        <w:rPr>
          <w:rFonts w:ascii="Times New Roman" w:hAnsi="Times New Roman" w:cs="Times New Roman"/>
        </w:rPr>
        <w:t>Приложение №</w:t>
      </w:r>
      <w:r w:rsidRPr="00105183">
        <w:rPr>
          <w:rFonts w:ascii="Times New Roman" w:hAnsi="Times New Roman" w:cs="Times New Roman"/>
          <w:lang w:bidi="ru-RU"/>
        </w:rPr>
        <w:t>1</w:t>
      </w:r>
      <w:r w:rsidR="00E71767">
        <w:rPr>
          <w:rFonts w:ascii="Times New Roman" w:hAnsi="Times New Roman" w:cs="Times New Roman"/>
          <w:lang w:bidi="ru-RU"/>
        </w:rPr>
        <w:t xml:space="preserve"> </w:t>
      </w:r>
      <w:r w:rsidRPr="00105183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Техническому </w:t>
      </w:r>
      <w:r w:rsidR="00E71767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аданию </w:t>
      </w:r>
      <w:r w:rsidR="00E71767">
        <w:rPr>
          <w:rFonts w:ascii="Times New Roman" w:hAnsi="Times New Roman" w:cs="Times New Roman"/>
        </w:rPr>
        <w:t>Г</w:t>
      </w:r>
      <w:r w:rsidRPr="00105183">
        <w:rPr>
          <w:rFonts w:ascii="Times New Roman" w:hAnsi="Times New Roman" w:cs="Times New Roman"/>
        </w:rPr>
        <w:t>осударственно</w:t>
      </w:r>
      <w:r>
        <w:rPr>
          <w:rFonts w:ascii="Times New Roman" w:hAnsi="Times New Roman" w:cs="Times New Roman"/>
        </w:rPr>
        <w:t>го</w:t>
      </w:r>
      <w:r w:rsidRPr="00105183">
        <w:rPr>
          <w:rFonts w:ascii="Times New Roman" w:hAnsi="Times New Roman" w:cs="Times New Roman"/>
        </w:rPr>
        <w:t xml:space="preserve"> контракт</w:t>
      </w:r>
      <w:r>
        <w:rPr>
          <w:rFonts w:ascii="Times New Roman" w:hAnsi="Times New Roman" w:cs="Times New Roman"/>
        </w:rPr>
        <w:t>а</w:t>
      </w:r>
    </w:p>
    <w:p w14:paraId="6ACA5F77" w14:textId="4E1EA846" w:rsidR="00E71767" w:rsidRDefault="00105183" w:rsidP="00E71767">
      <w:pPr>
        <w:suppressAutoHyphens/>
        <w:spacing w:after="0" w:line="240" w:lineRule="auto"/>
        <w:ind w:left="5812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№_________</w:t>
      </w:r>
      <w:r w:rsidR="00E71767">
        <w:rPr>
          <w:rFonts w:ascii="Times New Roman" w:hAnsi="Times New Roman" w:cs="Times New Roman"/>
        </w:rPr>
        <w:t>_________________________</w:t>
      </w:r>
    </w:p>
    <w:p w14:paraId="6AE3868C" w14:textId="3491EB80" w:rsidR="0076713B" w:rsidRDefault="00E71767" w:rsidP="00E71767">
      <w:pPr>
        <w:suppressAutoHyphens/>
        <w:spacing w:after="0" w:line="240" w:lineRule="auto"/>
        <w:ind w:left="5104" w:firstLine="708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от ___________</w:t>
      </w:r>
      <w:r>
        <w:rPr>
          <w:rFonts w:ascii="Times New Roman" w:hAnsi="Times New Roman" w:cs="Times New Roman"/>
        </w:rPr>
        <w:t>_______________________</w:t>
      </w:r>
      <w:bookmarkEnd w:id="4"/>
    </w:p>
    <w:p w14:paraId="097C6EA1" w14:textId="77777777" w:rsidR="00E71767" w:rsidRDefault="00E71767" w:rsidP="00E7176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0EF8F69F" w14:textId="77777777" w:rsidR="00E71767" w:rsidRDefault="00E71767" w:rsidP="00E7176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7DEEF625" w14:textId="7EE71F95" w:rsidR="00E71767" w:rsidRPr="00E22201" w:rsidRDefault="00E22201" w:rsidP="00E717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</w:t>
      </w:r>
      <w:r w:rsidRPr="00E22201">
        <w:rPr>
          <w:rFonts w:ascii="Times New Roman" w:hAnsi="Times New Roman" w:cs="Times New Roman"/>
          <w:b/>
          <w:bCs/>
        </w:rPr>
        <w:t>ФОРМА</w:t>
      </w:r>
      <w:r>
        <w:rPr>
          <w:rFonts w:ascii="Times New Roman" w:hAnsi="Times New Roman" w:cs="Times New Roman"/>
          <w:b/>
          <w:bCs/>
        </w:rPr>
        <w:t>)</w:t>
      </w:r>
    </w:p>
    <w:p w14:paraId="0881D5BD" w14:textId="77777777" w:rsidR="00E71767" w:rsidRDefault="00E71767" w:rsidP="00E71767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p w14:paraId="0447CD4B" w14:textId="1E6D81FE" w:rsidR="00E71767" w:rsidRDefault="00E71767" w:rsidP="00E71767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Еже</w:t>
      </w:r>
      <w:r w:rsidR="005158F8">
        <w:rPr>
          <w:rFonts w:ascii="Times New Roman" w:hAnsi="Times New Roman" w:cs="Times New Roman"/>
          <w:b/>
          <w:bCs/>
        </w:rPr>
        <w:t>недель</w:t>
      </w:r>
      <w:r>
        <w:rPr>
          <w:rFonts w:ascii="Times New Roman" w:hAnsi="Times New Roman" w:cs="Times New Roman"/>
          <w:b/>
          <w:bCs/>
        </w:rPr>
        <w:t>ный отчет по результатам строительного контроля №______</w:t>
      </w:r>
    </w:p>
    <w:p w14:paraId="5447EAAC" w14:textId="032DF7AA" w:rsidR="00E71767" w:rsidRDefault="00E71767" w:rsidP="00E71767">
      <w:pPr>
        <w:suppressAutoHyphens/>
        <w:spacing w:after="0" w:line="360" w:lineRule="auto"/>
        <w:jc w:val="center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b/>
          <w:bCs/>
        </w:rPr>
        <w:t xml:space="preserve">за отчетный период с </w:t>
      </w:r>
      <w:r>
        <w:rPr>
          <w:rFonts w:ascii="Times New Roman" w:hAnsi="Times New Roman" w:cs="Times New Roman"/>
          <w:i/>
          <w:iCs/>
          <w:u w:val="single"/>
        </w:rPr>
        <w:t>(дата)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по </w:t>
      </w:r>
      <w:r>
        <w:rPr>
          <w:rFonts w:ascii="Times New Roman" w:hAnsi="Times New Roman" w:cs="Times New Roman"/>
          <w:i/>
          <w:iCs/>
          <w:u w:val="single"/>
        </w:rPr>
        <w:t>(дата)</w:t>
      </w:r>
    </w:p>
    <w:p w14:paraId="5753D728" w14:textId="342A4F7D" w:rsidR="00E71767" w:rsidRDefault="00E71767" w:rsidP="00E71767">
      <w:pPr>
        <w:suppressAutoHyphens/>
        <w:spacing w:after="0" w:line="360" w:lineRule="auto"/>
        <w:jc w:val="center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b/>
          <w:bCs/>
        </w:rPr>
        <w:t xml:space="preserve">на объекте: </w:t>
      </w:r>
      <w:r>
        <w:rPr>
          <w:rFonts w:ascii="Times New Roman" w:hAnsi="Times New Roman" w:cs="Times New Roman"/>
          <w:i/>
          <w:iCs/>
          <w:u w:val="single"/>
        </w:rPr>
        <w:t>(наименование и адрес объекта)</w:t>
      </w:r>
    </w:p>
    <w:p w14:paraId="699034C1" w14:textId="77777777" w:rsidR="00E71767" w:rsidRDefault="00E71767" w:rsidP="00E71767">
      <w:pPr>
        <w:suppressAutoHyphens/>
        <w:spacing w:after="0" w:line="360" w:lineRule="auto"/>
        <w:jc w:val="center"/>
        <w:rPr>
          <w:rFonts w:ascii="Times New Roman" w:hAnsi="Times New Roman" w:cs="Times New Roman"/>
        </w:rPr>
      </w:pPr>
    </w:p>
    <w:p w14:paraId="51F0BF09" w14:textId="12B18E17" w:rsidR="00E71767" w:rsidRPr="00E22201" w:rsidRDefault="00404FCB" w:rsidP="00606B87">
      <w:pPr>
        <w:pStyle w:val="a8"/>
        <w:numPr>
          <w:ilvl w:val="0"/>
          <w:numId w:val="7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Объемы работ, выполненные за отчетный период</w:t>
      </w:r>
    </w:p>
    <w:tbl>
      <w:tblPr>
        <w:tblStyle w:val="ad"/>
        <w:tblW w:w="10201" w:type="dxa"/>
        <w:tblInd w:w="-5" w:type="dxa"/>
        <w:tblLook w:val="04A0" w:firstRow="1" w:lastRow="0" w:firstColumn="1" w:lastColumn="0" w:noHBand="0" w:noVBand="1"/>
      </w:tblPr>
      <w:tblGrid>
        <w:gridCol w:w="567"/>
        <w:gridCol w:w="2144"/>
        <w:gridCol w:w="648"/>
        <w:gridCol w:w="1442"/>
        <w:gridCol w:w="1188"/>
        <w:gridCol w:w="1688"/>
        <w:gridCol w:w="1043"/>
        <w:gridCol w:w="1481"/>
      </w:tblGrid>
      <w:tr w:rsidR="00606B87" w14:paraId="79A4B0E4" w14:textId="6EAC73C9" w:rsidTr="00E22201">
        <w:tc>
          <w:tcPr>
            <w:tcW w:w="567" w:type="dxa"/>
            <w:vMerge w:val="restart"/>
            <w:vAlign w:val="center"/>
          </w:tcPr>
          <w:p w14:paraId="1F565BAD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bookmarkStart w:id="5" w:name="_Hlk225425909"/>
          </w:p>
          <w:p w14:paraId="15ABF7E7" w14:textId="3053F121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44" w:type="dxa"/>
            <w:vMerge w:val="restart"/>
            <w:vAlign w:val="center"/>
          </w:tcPr>
          <w:p w14:paraId="0152293F" w14:textId="4F49F4DC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выполненных работ</w:t>
            </w:r>
          </w:p>
        </w:tc>
        <w:tc>
          <w:tcPr>
            <w:tcW w:w="648" w:type="dxa"/>
            <w:vMerge w:val="restart"/>
            <w:vAlign w:val="center"/>
          </w:tcPr>
          <w:p w14:paraId="4804FE93" w14:textId="4B8DD6EB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5361" w:type="dxa"/>
            <w:gridSpan w:val="4"/>
            <w:vAlign w:val="center"/>
          </w:tcPr>
          <w:p w14:paraId="32F199C4" w14:textId="1B272D75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Объемы работ</w:t>
            </w:r>
          </w:p>
        </w:tc>
        <w:tc>
          <w:tcPr>
            <w:tcW w:w="1481" w:type="dxa"/>
            <w:vMerge w:val="restart"/>
            <w:vAlign w:val="center"/>
          </w:tcPr>
          <w:p w14:paraId="68E2E76B" w14:textId="27D21DE0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22201" w14:paraId="69483224" w14:textId="63D4E862" w:rsidTr="00E22201">
        <w:tc>
          <w:tcPr>
            <w:tcW w:w="567" w:type="dxa"/>
            <w:vMerge/>
            <w:vAlign w:val="center"/>
          </w:tcPr>
          <w:p w14:paraId="3E231FFA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Merge/>
            <w:vAlign w:val="center"/>
          </w:tcPr>
          <w:p w14:paraId="648E8B1E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vAlign w:val="center"/>
          </w:tcPr>
          <w:p w14:paraId="4B7BDACF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Align w:val="center"/>
          </w:tcPr>
          <w:p w14:paraId="69861A07" w14:textId="18F43E93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Контракту</w:t>
            </w:r>
          </w:p>
        </w:tc>
        <w:tc>
          <w:tcPr>
            <w:tcW w:w="1188" w:type="dxa"/>
            <w:vAlign w:val="center"/>
          </w:tcPr>
          <w:p w14:paraId="58A16EC9" w14:textId="7B92173E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отчетный период</w:t>
            </w:r>
          </w:p>
        </w:tc>
        <w:tc>
          <w:tcPr>
            <w:tcW w:w="1688" w:type="dxa"/>
            <w:vAlign w:val="center"/>
          </w:tcPr>
          <w:p w14:paraId="4423F29B" w14:textId="3FC1C0C4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Нарастающим итогом</w:t>
            </w:r>
          </w:p>
        </w:tc>
        <w:tc>
          <w:tcPr>
            <w:tcW w:w="1043" w:type="dxa"/>
            <w:vAlign w:val="center"/>
          </w:tcPr>
          <w:p w14:paraId="321EF921" w14:textId="64C598B2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Остаток</w:t>
            </w:r>
          </w:p>
        </w:tc>
        <w:tc>
          <w:tcPr>
            <w:tcW w:w="1481" w:type="dxa"/>
            <w:vMerge/>
            <w:vAlign w:val="center"/>
          </w:tcPr>
          <w:p w14:paraId="79E3E2BF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B87" w14:paraId="064F4D2A" w14:textId="367EAFD9" w:rsidTr="00E22201">
        <w:tc>
          <w:tcPr>
            <w:tcW w:w="567" w:type="dxa"/>
            <w:vAlign w:val="center"/>
          </w:tcPr>
          <w:p w14:paraId="11B8700A" w14:textId="33085452" w:rsidR="00606B87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4" w:type="dxa"/>
            <w:vAlign w:val="center"/>
          </w:tcPr>
          <w:p w14:paraId="6BAEE4C1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Align w:val="center"/>
          </w:tcPr>
          <w:p w14:paraId="2F8AB800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Align w:val="center"/>
          </w:tcPr>
          <w:p w14:paraId="77C1A373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14:paraId="5AA86F9B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vAlign w:val="center"/>
          </w:tcPr>
          <w:p w14:paraId="0ACE7ED4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14:paraId="2EE4459C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vAlign w:val="center"/>
          </w:tcPr>
          <w:p w14:paraId="352CF86A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5"/>
    </w:tbl>
    <w:p w14:paraId="1C463C82" w14:textId="77777777" w:rsidR="00404FCB" w:rsidRPr="00404FCB" w:rsidRDefault="00404FCB" w:rsidP="00404FCB">
      <w:pPr>
        <w:pStyle w:val="a8"/>
        <w:suppressAutoHyphens/>
        <w:spacing w:after="0" w:line="360" w:lineRule="auto"/>
        <w:ind w:left="927"/>
        <w:jc w:val="both"/>
        <w:rPr>
          <w:rFonts w:ascii="Times New Roman" w:hAnsi="Times New Roman" w:cs="Times New Roman"/>
        </w:rPr>
      </w:pPr>
    </w:p>
    <w:p w14:paraId="787D69BC" w14:textId="11B40279" w:rsidR="00404FCB" w:rsidRPr="005D5A99" w:rsidRDefault="005D5A99" w:rsidP="00606B87">
      <w:pPr>
        <w:pStyle w:val="a8"/>
        <w:numPr>
          <w:ilvl w:val="0"/>
          <w:numId w:val="7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5D5A99">
        <w:rPr>
          <w:rFonts w:ascii="Times New Roman" w:hAnsi="Times New Roman" w:cs="Times New Roman"/>
          <w:b/>
          <w:bCs/>
        </w:rPr>
        <w:t>Перечень актов приемки работ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855"/>
        <w:gridCol w:w="1926"/>
        <w:gridCol w:w="1926"/>
        <w:gridCol w:w="1927"/>
      </w:tblGrid>
      <w:tr w:rsidR="005D5A99" w14:paraId="423B2A89" w14:textId="77777777" w:rsidTr="00E22201">
        <w:tc>
          <w:tcPr>
            <w:tcW w:w="567" w:type="dxa"/>
            <w:vAlign w:val="center"/>
          </w:tcPr>
          <w:p w14:paraId="108D929A" w14:textId="3E542B09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bookmarkStart w:id="6" w:name="_Hlk225426165"/>
            <w:r w:rsidRPr="005D5A9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55" w:type="dxa"/>
            <w:vAlign w:val="center"/>
          </w:tcPr>
          <w:p w14:paraId="223DE3A1" w14:textId="682DC074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926" w:type="dxa"/>
            <w:vAlign w:val="center"/>
          </w:tcPr>
          <w:p w14:paraId="3B526E7B" w14:textId="471CA104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26" w:type="dxa"/>
            <w:vAlign w:val="center"/>
          </w:tcPr>
          <w:p w14:paraId="64653A1A" w14:textId="05951CB9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927" w:type="dxa"/>
            <w:vAlign w:val="center"/>
          </w:tcPr>
          <w:p w14:paraId="1A72D3FC" w14:textId="558BD883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5D5A99" w14:paraId="45EE7A63" w14:textId="77777777" w:rsidTr="00E22201">
        <w:tc>
          <w:tcPr>
            <w:tcW w:w="567" w:type="dxa"/>
          </w:tcPr>
          <w:p w14:paraId="72DBA840" w14:textId="3307F4B3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55" w:type="dxa"/>
          </w:tcPr>
          <w:p w14:paraId="6FD2A153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E83D393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258BA4C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14:paraId="40EFADE1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6"/>
    </w:tbl>
    <w:p w14:paraId="3201FAE7" w14:textId="77777777" w:rsidR="005D5A99" w:rsidRPr="00404FCB" w:rsidRDefault="005D5A99" w:rsidP="005D5A99">
      <w:pPr>
        <w:pStyle w:val="a8"/>
        <w:suppressAutoHyphens/>
        <w:spacing w:after="0" w:line="360" w:lineRule="auto"/>
        <w:ind w:left="567"/>
        <w:jc w:val="both"/>
        <w:rPr>
          <w:rFonts w:ascii="Times New Roman" w:hAnsi="Times New Roman" w:cs="Times New Roman"/>
        </w:rPr>
      </w:pPr>
    </w:p>
    <w:p w14:paraId="4D41928B" w14:textId="216A123B" w:rsidR="00404FCB" w:rsidRPr="005D5A99" w:rsidRDefault="005D5A99" w:rsidP="00404FCB">
      <w:pPr>
        <w:pStyle w:val="a8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Перечень документов, подтверждающих качество материалов и изделий</w:t>
      </w:r>
    </w:p>
    <w:tbl>
      <w:tblPr>
        <w:tblStyle w:val="ad"/>
        <w:tblW w:w="10206" w:type="dxa"/>
        <w:tblInd w:w="-5" w:type="dxa"/>
        <w:tblLook w:val="04A0" w:firstRow="1" w:lastRow="0" w:firstColumn="1" w:lastColumn="0" w:noHBand="0" w:noVBand="1"/>
      </w:tblPr>
      <w:tblGrid>
        <w:gridCol w:w="567"/>
        <w:gridCol w:w="3828"/>
        <w:gridCol w:w="1984"/>
        <w:gridCol w:w="1418"/>
        <w:gridCol w:w="817"/>
        <w:gridCol w:w="1592"/>
      </w:tblGrid>
      <w:tr w:rsidR="005D5A99" w14:paraId="6D9ED860" w14:textId="0ED64691" w:rsidTr="00E22201">
        <w:tc>
          <w:tcPr>
            <w:tcW w:w="567" w:type="dxa"/>
            <w:vAlign w:val="center"/>
          </w:tcPr>
          <w:p w14:paraId="5E6E73F3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 w:rsidRPr="005D5A9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28" w:type="dxa"/>
            <w:vAlign w:val="center"/>
          </w:tcPr>
          <w:p w14:paraId="49FEA070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984" w:type="dxa"/>
            <w:vAlign w:val="center"/>
          </w:tcPr>
          <w:p w14:paraId="52668AE9" w14:textId="0F14F204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Завод поставщик</w:t>
            </w:r>
          </w:p>
        </w:tc>
        <w:tc>
          <w:tcPr>
            <w:tcW w:w="1418" w:type="dxa"/>
            <w:vAlign w:val="center"/>
          </w:tcPr>
          <w:p w14:paraId="6E57DBD4" w14:textId="2CE1128D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817" w:type="dxa"/>
            <w:vAlign w:val="center"/>
          </w:tcPr>
          <w:p w14:paraId="03A86106" w14:textId="3D581681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92" w:type="dxa"/>
            <w:vAlign w:val="center"/>
          </w:tcPr>
          <w:p w14:paraId="4D5DDE53" w14:textId="73157BC3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5D5A99" w14:paraId="1A2D24CB" w14:textId="2526F217" w:rsidTr="00E22201">
        <w:tc>
          <w:tcPr>
            <w:tcW w:w="567" w:type="dxa"/>
            <w:vAlign w:val="center"/>
          </w:tcPr>
          <w:p w14:paraId="01DFD9BC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vAlign w:val="center"/>
          </w:tcPr>
          <w:p w14:paraId="03B0A258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2A50C16B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7190039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vAlign w:val="center"/>
          </w:tcPr>
          <w:p w14:paraId="152A7DEA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Align w:val="center"/>
          </w:tcPr>
          <w:p w14:paraId="62223153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E02284" w14:textId="77777777" w:rsidR="005D5A99" w:rsidRDefault="005D5A99" w:rsidP="005D5A99">
      <w:pPr>
        <w:pStyle w:val="a8"/>
        <w:suppressAutoHyphens/>
        <w:spacing w:after="0" w:line="360" w:lineRule="auto"/>
        <w:ind w:left="927"/>
        <w:jc w:val="both"/>
        <w:rPr>
          <w:rFonts w:ascii="Times New Roman" w:hAnsi="Times New Roman" w:cs="Times New Roman"/>
        </w:rPr>
      </w:pPr>
    </w:p>
    <w:p w14:paraId="22BB7BB8" w14:textId="680D210F" w:rsidR="005D5A99" w:rsidRPr="00973FA2" w:rsidRDefault="00973FA2" w:rsidP="00404FCB">
      <w:pPr>
        <w:pStyle w:val="a8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Перечень нарушений выявленных при производстве работ подрядной организацией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2"/>
        <w:gridCol w:w="1792"/>
        <w:gridCol w:w="1712"/>
        <w:gridCol w:w="1797"/>
        <w:gridCol w:w="1361"/>
        <w:gridCol w:w="1390"/>
        <w:gridCol w:w="1602"/>
      </w:tblGrid>
      <w:tr w:rsidR="00E22201" w14:paraId="617EC16B" w14:textId="77777777" w:rsidTr="00E22201">
        <w:tc>
          <w:tcPr>
            <w:tcW w:w="542" w:type="dxa"/>
            <w:vAlign w:val="center"/>
          </w:tcPr>
          <w:p w14:paraId="5343828B" w14:textId="27E0E85F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92" w:type="dxa"/>
            <w:vAlign w:val="center"/>
          </w:tcPr>
          <w:p w14:paraId="5FF3FC1D" w14:textId="4FD769D2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нарушения</w:t>
            </w:r>
          </w:p>
        </w:tc>
        <w:tc>
          <w:tcPr>
            <w:tcW w:w="1712" w:type="dxa"/>
            <w:vAlign w:val="center"/>
          </w:tcPr>
          <w:p w14:paraId="2E1BDAC6" w14:textId="75C9867E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подрядной организации</w:t>
            </w:r>
          </w:p>
        </w:tc>
        <w:tc>
          <w:tcPr>
            <w:tcW w:w="1797" w:type="dxa"/>
            <w:vAlign w:val="center"/>
          </w:tcPr>
          <w:p w14:paraId="7DA4A987" w14:textId="783FAA72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подрядной организации </w:t>
            </w:r>
            <w:r w:rsidRPr="00973FA2">
              <w:rPr>
                <w:rFonts w:ascii="Times New Roman" w:hAnsi="Times New Roman" w:cs="Times New Roman"/>
                <w:sz w:val="16"/>
                <w:szCs w:val="16"/>
              </w:rPr>
              <w:t>(ФИО и должность)</w:t>
            </w:r>
          </w:p>
        </w:tc>
        <w:tc>
          <w:tcPr>
            <w:tcW w:w="1361" w:type="dxa"/>
            <w:vAlign w:val="center"/>
          </w:tcPr>
          <w:p w14:paraId="3108AAD0" w14:textId="5B68C29A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выявления</w:t>
            </w:r>
            <w:r w:rsidR="00E22201">
              <w:rPr>
                <w:rFonts w:ascii="Times New Roman" w:hAnsi="Times New Roman" w:cs="Times New Roman"/>
              </w:rPr>
              <w:t xml:space="preserve"> нарушения</w:t>
            </w:r>
          </w:p>
        </w:tc>
        <w:tc>
          <w:tcPr>
            <w:tcW w:w="1390" w:type="dxa"/>
            <w:vAlign w:val="center"/>
          </w:tcPr>
          <w:p w14:paraId="348DB053" w14:textId="480BB327" w:rsidR="00973FA2" w:rsidRDefault="00E22201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устранения нарушения</w:t>
            </w:r>
          </w:p>
        </w:tc>
        <w:tc>
          <w:tcPr>
            <w:tcW w:w="1602" w:type="dxa"/>
            <w:vAlign w:val="center"/>
          </w:tcPr>
          <w:p w14:paraId="3AB233EC" w14:textId="50D49B2A" w:rsidR="00973FA2" w:rsidRDefault="00E22201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 / дата фактического устранения</w:t>
            </w:r>
          </w:p>
        </w:tc>
      </w:tr>
      <w:tr w:rsidR="00E22201" w14:paraId="5B71C331" w14:textId="77777777" w:rsidTr="00E22201">
        <w:tc>
          <w:tcPr>
            <w:tcW w:w="542" w:type="dxa"/>
            <w:vAlign w:val="center"/>
          </w:tcPr>
          <w:p w14:paraId="56CF1A29" w14:textId="0332060A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2" w:type="dxa"/>
            <w:vAlign w:val="center"/>
          </w:tcPr>
          <w:p w14:paraId="622B6D23" w14:textId="77777777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14:paraId="3706B42D" w14:textId="77777777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Align w:val="center"/>
          </w:tcPr>
          <w:p w14:paraId="173B01BC" w14:textId="77777777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Align w:val="center"/>
          </w:tcPr>
          <w:p w14:paraId="4DBE458A" w14:textId="77777777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 w14:paraId="177E9A79" w14:textId="77777777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Align w:val="center"/>
          </w:tcPr>
          <w:p w14:paraId="6EF8D78A" w14:textId="77777777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5F3AF1" w14:textId="77777777" w:rsidR="00E22201" w:rsidRDefault="00E22201" w:rsidP="00E22201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787DB9DD" w14:textId="77777777" w:rsidR="00E22201" w:rsidRDefault="00E22201" w:rsidP="00E22201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47EA455C" w14:textId="77777777" w:rsidR="00E22201" w:rsidRDefault="00E22201" w:rsidP="00E22201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311114F3" w14:textId="43A8CA21" w:rsidR="00E22201" w:rsidRPr="00105183" w:rsidRDefault="00E22201" w:rsidP="00E22201">
      <w:pPr>
        <w:suppressAutoHyphens/>
        <w:spacing w:after="0" w:line="240" w:lineRule="auto"/>
        <w:rPr>
          <w:rFonts w:ascii="Times New Roman" w:hAnsi="Times New Roman" w:cs="Times New Roman"/>
        </w:rPr>
      </w:pPr>
      <w:bookmarkStart w:id="7" w:name="_Hlk225431441"/>
      <w:r w:rsidRPr="00105183">
        <w:rPr>
          <w:rFonts w:ascii="Times New Roman" w:hAnsi="Times New Roman" w:cs="Times New Roman"/>
        </w:rPr>
        <w:t>Ответственный представитель</w:t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 xml:space="preserve">Ответственный представитель </w:t>
      </w:r>
    </w:p>
    <w:p w14:paraId="775D815F" w14:textId="77777777" w:rsidR="00E22201" w:rsidRPr="00105183" w:rsidRDefault="00E22201" w:rsidP="00E22201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Заказчика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Исполнителя</w:t>
      </w:r>
    </w:p>
    <w:p w14:paraId="59390435" w14:textId="77777777" w:rsidR="00E22201" w:rsidRPr="00105183" w:rsidRDefault="00E22201" w:rsidP="00E22201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7B635844" w14:textId="77777777" w:rsidR="00E22201" w:rsidRPr="00105183" w:rsidRDefault="00E22201" w:rsidP="00E22201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</w:t>
      </w:r>
      <w:r w:rsidRPr="00105183">
        <w:rPr>
          <w:rFonts w:ascii="Times New Roman" w:hAnsi="Times New Roman" w:cs="Times New Roman"/>
        </w:rPr>
        <w:t>(ФИО)</w:t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</w:t>
      </w:r>
      <w:r w:rsidRPr="00105183">
        <w:rPr>
          <w:rFonts w:ascii="Times New Roman" w:hAnsi="Times New Roman" w:cs="Times New Roman"/>
        </w:rPr>
        <w:t>(ФИО)</w:t>
      </w:r>
    </w:p>
    <w:p w14:paraId="2D3E21F0" w14:textId="77777777" w:rsidR="00E22201" w:rsidRDefault="00E22201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05183">
        <w:rPr>
          <w:rFonts w:ascii="Times New Roman" w:hAnsi="Times New Roman" w:cs="Times New Roman"/>
          <w:sz w:val="16"/>
          <w:szCs w:val="16"/>
        </w:rPr>
        <w:t>(подпись, печать)</w:t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  <w:sz w:val="16"/>
          <w:szCs w:val="16"/>
        </w:rPr>
        <w:t>(подпись, печать)</w:t>
      </w:r>
    </w:p>
    <w:bookmarkEnd w:id="7"/>
    <w:p w14:paraId="0D002915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279B9FC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41C86DA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7A46545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36DAD66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B247612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96F161D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4FD1060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A0A0D1B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4900349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E4E507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E882E1E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D14049C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6CB176E" w14:textId="66A006BF" w:rsidR="00B84180" w:rsidRPr="00105183" w:rsidRDefault="00B84180" w:rsidP="00B84180">
      <w:pPr>
        <w:suppressAutoHyphens/>
        <w:spacing w:after="0" w:line="240" w:lineRule="auto"/>
        <w:ind w:left="5812" w:firstLine="7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Приложение №</w:t>
      </w:r>
      <w:r w:rsidR="00372463">
        <w:rPr>
          <w:rFonts w:ascii="Times New Roman" w:hAnsi="Times New Roman" w:cs="Times New Roman"/>
          <w:lang w:bidi="ru-RU"/>
        </w:rPr>
        <w:t>2</w:t>
      </w:r>
      <w:r>
        <w:rPr>
          <w:rFonts w:ascii="Times New Roman" w:hAnsi="Times New Roman" w:cs="Times New Roman"/>
          <w:lang w:bidi="ru-RU"/>
        </w:rPr>
        <w:t xml:space="preserve"> </w:t>
      </w:r>
      <w:r w:rsidRPr="00105183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Техническому заданию Г</w:t>
      </w:r>
      <w:r w:rsidRPr="00105183">
        <w:rPr>
          <w:rFonts w:ascii="Times New Roman" w:hAnsi="Times New Roman" w:cs="Times New Roman"/>
        </w:rPr>
        <w:t>осударственно</w:t>
      </w:r>
      <w:r>
        <w:rPr>
          <w:rFonts w:ascii="Times New Roman" w:hAnsi="Times New Roman" w:cs="Times New Roman"/>
        </w:rPr>
        <w:t>го</w:t>
      </w:r>
      <w:r w:rsidRPr="00105183">
        <w:rPr>
          <w:rFonts w:ascii="Times New Roman" w:hAnsi="Times New Roman" w:cs="Times New Roman"/>
        </w:rPr>
        <w:t xml:space="preserve"> контракт</w:t>
      </w:r>
      <w:r>
        <w:rPr>
          <w:rFonts w:ascii="Times New Roman" w:hAnsi="Times New Roman" w:cs="Times New Roman"/>
        </w:rPr>
        <w:t>а</w:t>
      </w:r>
    </w:p>
    <w:p w14:paraId="784EAE8D" w14:textId="77777777" w:rsidR="00B84180" w:rsidRDefault="00B84180" w:rsidP="00B84180">
      <w:pPr>
        <w:suppressAutoHyphens/>
        <w:spacing w:after="0" w:line="240" w:lineRule="auto"/>
        <w:ind w:left="5812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№_________</w:t>
      </w:r>
      <w:r>
        <w:rPr>
          <w:rFonts w:ascii="Times New Roman" w:hAnsi="Times New Roman" w:cs="Times New Roman"/>
        </w:rPr>
        <w:t>_________________________</w:t>
      </w:r>
    </w:p>
    <w:p w14:paraId="312978B8" w14:textId="123D5C57" w:rsidR="00973FA2" w:rsidRPr="00DF5DFD" w:rsidRDefault="00B84180" w:rsidP="00DF5DFD">
      <w:pPr>
        <w:suppressAutoHyphens/>
        <w:spacing w:after="0" w:line="240" w:lineRule="auto"/>
        <w:ind w:left="5104" w:firstLine="708"/>
        <w:rPr>
          <w:rFonts w:ascii="Times New Roman" w:hAnsi="Times New Roman" w:cs="Times New Roman"/>
          <w:sz w:val="16"/>
          <w:szCs w:val="16"/>
        </w:rPr>
      </w:pPr>
      <w:bookmarkStart w:id="8" w:name="_Hlk225431529"/>
      <w:r w:rsidRPr="00105183">
        <w:rPr>
          <w:rFonts w:ascii="Times New Roman" w:hAnsi="Times New Roman" w:cs="Times New Roman"/>
        </w:rPr>
        <w:t>от ___________</w:t>
      </w:r>
      <w:r>
        <w:rPr>
          <w:rFonts w:ascii="Times New Roman" w:hAnsi="Times New Roman" w:cs="Times New Roman"/>
        </w:rPr>
        <w:t>_______________________</w:t>
      </w:r>
      <w:bookmarkEnd w:id="8"/>
    </w:p>
    <w:p w14:paraId="39987CA1" w14:textId="0182CE9F" w:rsidR="00372463" w:rsidRPr="00404FCB" w:rsidRDefault="00372463" w:rsidP="00DF5DFD">
      <w:pPr>
        <w:pStyle w:val="a8"/>
        <w:suppressAutoHyphens/>
        <w:spacing w:after="0" w:line="36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14:paraId="23AF8C00" w14:textId="77777777" w:rsidR="00372463" w:rsidRPr="00372463" w:rsidRDefault="00372463" w:rsidP="00372463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72463">
        <w:rPr>
          <w:rFonts w:ascii="Times New Roman" w:hAnsi="Times New Roman" w:cs="Times New Roman"/>
          <w:b/>
          <w:bCs/>
        </w:rPr>
        <w:t>ПРЕДПИСАНИЕ</w:t>
      </w:r>
      <w:r w:rsidRPr="00372463">
        <w:rPr>
          <w:rFonts w:ascii="Times New Roman" w:hAnsi="Times New Roman" w:cs="Times New Roman"/>
          <w:bCs/>
        </w:rPr>
        <w:t xml:space="preserve"> № _____</w:t>
      </w:r>
    </w:p>
    <w:p w14:paraId="51BC3631" w14:textId="77777777" w:rsidR="00372463" w:rsidRDefault="00372463" w:rsidP="0037246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463">
        <w:rPr>
          <w:rFonts w:ascii="Times New Roman" w:hAnsi="Times New Roman" w:cs="Times New Roman"/>
          <w:b/>
        </w:rPr>
        <w:t xml:space="preserve">ОБ УСТРАНЕНИИ ВЫЯВЛЕННЫХ НАРУШЕНИЙ ОБЯЗАТЕЛЬНЫХ </w:t>
      </w:r>
    </w:p>
    <w:p w14:paraId="5CCF5B7B" w14:textId="2F416EED" w:rsidR="00A63A53" w:rsidRDefault="00372463" w:rsidP="0037246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463">
        <w:rPr>
          <w:rFonts w:ascii="Times New Roman" w:hAnsi="Times New Roman" w:cs="Times New Roman"/>
          <w:b/>
        </w:rPr>
        <w:t xml:space="preserve">ТРЕБОВАНИЙ ПРИ </w:t>
      </w:r>
      <w:r w:rsidR="00A63A53">
        <w:rPr>
          <w:rFonts w:ascii="Times New Roman" w:hAnsi="Times New Roman" w:cs="Times New Roman"/>
          <w:b/>
        </w:rPr>
        <w:t>КАПИТАЛЬНОМ РЕМОНТЕ</w:t>
      </w:r>
      <w:r w:rsidRPr="00372463">
        <w:rPr>
          <w:rFonts w:ascii="Times New Roman" w:hAnsi="Times New Roman" w:cs="Times New Roman"/>
          <w:b/>
        </w:rPr>
        <w:t xml:space="preserve"> </w:t>
      </w:r>
    </w:p>
    <w:p w14:paraId="67B24822" w14:textId="74AAF03D" w:rsidR="00372463" w:rsidRPr="00372463" w:rsidRDefault="00372463" w:rsidP="0037246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463">
        <w:rPr>
          <w:rFonts w:ascii="Times New Roman" w:hAnsi="Times New Roman" w:cs="Times New Roman"/>
          <w:b/>
        </w:rPr>
        <w:t>ОБЪЕКТА КАПИТАЛЬНОГО СТРОИТЕЛЬСТВА</w:t>
      </w:r>
    </w:p>
    <w:p w14:paraId="3D862881" w14:textId="77777777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ECCA2C5" w14:textId="218FF484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__________________</w:t>
      </w:r>
      <w:r w:rsidR="002422B2">
        <w:rPr>
          <w:rFonts w:ascii="Times New Roman" w:hAnsi="Times New Roman" w:cs="Times New Roman"/>
        </w:rPr>
        <w:t>______</w:t>
      </w:r>
      <w:r w:rsidRPr="00372463">
        <w:rPr>
          <w:rFonts w:ascii="Times New Roman" w:hAnsi="Times New Roman" w:cs="Times New Roman"/>
        </w:rPr>
        <w:t xml:space="preserve"> </w:t>
      </w:r>
      <w:r w:rsidRPr="00372463">
        <w:rPr>
          <w:rFonts w:ascii="Times New Roman" w:hAnsi="Times New Roman" w:cs="Times New Roman"/>
        </w:rPr>
        <w:tab/>
      </w:r>
      <w:r w:rsidRPr="00372463">
        <w:rPr>
          <w:rFonts w:ascii="Times New Roman" w:hAnsi="Times New Roman" w:cs="Times New Roman"/>
        </w:rPr>
        <w:tab/>
      </w:r>
      <w:r w:rsidRPr="00372463">
        <w:rPr>
          <w:rFonts w:ascii="Times New Roman" w:hAnsi="Times New Roman" w:cs="Times New Roman"/>
        </w:rPr>
        <w:tab/>
      </w:r>
      <w:r w:rsidRPr="00372463">
        <w:rPr>
          <w:rFonts w:ascii="Times New Roman" w:hAnsi="Times New Roman" w:cs="Times New Roman"/>
        </w:rPr>
        <w:tab/>
      </w:r>
      <w:r w:rsidRPr="00372463">
        <w:rPr>
          <w:rFonts w:ascii="Times New Roman" w:hAnsi="Times New Roman" w:cs="Times New Roman"/>
        </w:rPr>
        <w:tab/>
      </w:r>
      <w:r w:rsidRPr="00372463">
        <w:rPr>
          <w:rFonts w:ascii="Times New Roman" w:hAnsi="Times New Roman" w:cs="Times New Roman"/>
        </w:rPr>
        <w:tab/>
        <w:t xml:space="preserve">«___» </w:t>
      </w:r>
      <w:r w:rsidR="002422B2">
        <w:rPr>
          <w:rFonts w:ascii="Times New Roman" w:hAnsi="Times New Roman" w:cs="Times New Roman"/>
        </w:rPr>
        <w:t>___</w:t>
      </w:r>
      <w:r w:rsidRPr="00372463">
        <w:rPr>
          <w:rFonts w:ascii="Times New Roman" w:hAnsi="Times New Roman" w:cs="Times New Roman"/>
        </w:rPr>
        <w:t>___________20__</w:t>
      </w:r>
      <w:r w:rsidR="002422B2">
        <w:rPr>
          <w:rFonts w:ascii="Times New Roman" w:hAnsi="Times New Roman" w:cs="Times New Roman"/>
        </w:rPr>
        <w:t>_</w:t>
      </w:r>
      <w:r w:rsidRPr="00372463">
        <w:rPr>
          <w:rFonts w:ascii="Times New Roman" w:hAnsi="Times New Roman" w:cs="Times New Roman"/>
        </w:rPr>
        <w:t>г.</w:t>
      </w:r>
    </w:p>
    <w:p w14:paraId="6B8D4B76" w14:textId="77777777" w:rsidR="00372463" w:rsidRPr="00372463" w:rsidRDefault="00372463" w:rsidP="002422B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372463">
        <w:rPr>
          <w:rFonts w:ascii="Times New Roman" w:hAnsi="Times New Roman" w:cs="Times New Roman"/>
          <w:sz w:val="16"/>
          <w:szCs w:val="16"/>
        </w:rPr>
        <w:t>(место составления)</w:t>
      </w:r>
    </w:p>
    <w:p w14:paraId="2694DD4A" w14:textId="264C4B97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Выдано__________________________________________________________________</w:t>
      </w:r>
      <w:r w:rsidR="00A63A53">
        <w:rPr>
          <w:rFonts w:ascii="Times New Roman" w:hAnsi="Times New Roman" w:cs="Times New Roman"/>
        </w:rPr>
        <w:t>____________</w:t>
      </w:r>
    </w:p>
    <w:p w14:paraId="37FA1741" w14:textId="13C5577D" w:rsidR="00372463" w:rsidRPr="00372463" w:rsidRDefault="00372463" w:rsidP="00A63A5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72463">
        <w:rPr>
          <w:rFonts w:ascii="Times New Roman" w:hAnsi="Times New Roman" w:cs="Times New Roman"/>
          <w:sz w:val="16"/>
          <w:szCs w:val="16"/>
        </w:rPr>
        <w:t>(наименование</w:t>
      </w:r>
      <w:r w:rsidR="00136909">
        <w:rPr>
          <w:rFonts w:ascii="Times New Roman" w:hAnsi="Times New Roman" w:cs="Times New Roman"/>
          <w:sz w:val="16"/>
          <w:szCs w:val="16"/>
        </w:rPr>
        <w:t xml:space="preserve"> лица, осуществляющего строительный контроль)</w:t>
      </w:r>
    </w:p>
    <w:p w14:paraId="105AFB5F" w14:textId="478C79F7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________________________________________________________________________</w:t>
      </w:r>
      <w:r w:rsidR="00A63A53">
        <w:rPr>
          <w:rFonts w:ascii="Times New Roman" w:hAnsi="Times New Roman" w:cs="Times New Roman"/>
        </w:rPr>
        <w:t>_____________</w:t>
      </w:r>
    </w:p>
    <w:p w14:paraId="0D6A2E6D" w14:textId="28F068A7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72463">
        <w:rPr>
          <w:rFonts w:ascii="Times New Roman" w:hAnsi="Times New Roman" w:cs="Times New Roman"/>
        </w:rPr>
        <w:t xml:space="preserve"> </w:t>
      </w:r>
      <w:r w:rsidR="00A63A53">
        <w:rPr>
          <w:rFonts w:ascii="Times New Roman" w:hAnsi="Times New Roman" w:cs="Times New Roman"/>
        </w:rPr>
        <w:tab/>
      </w:r>
      <w:r w:rsidR="00A63A53">
        <w:rPr>
          <w:rFonts w:ascii="Times New Roman" w:hAnsi="Times New Roman" w:cs="Times New Roman"/>
        </w:rPr>
        <w:tab/>
      </w:r>
      <w:r w:rsidR="00A63A53">
        <w:rPr>
          <w:rFonts w:ascii="Times New Roman" w:hAnsi="Times New Roman" w:cs="Times New Roman"/>
        </w:rPr>
        <w:tab/>
      </w:r>
      <w:r w:rsidR="00A63A53">
        <w:rPr>
          <w:rFonts w:ascii="Times New Roman" w:hAnsi="Times New Roman" w:cs="Times New Roman"/>
        </w:rPr>
        <w:tab/>
      </w:r>
      <w:r w:rsidRPr="00372463">
        <w:rPr>
          <w:rFonts w:ascii="Times New Roman" w:hAnsi="Times New Roman" w:cs="Times New Roman"/>
          <w:sz w:val="16"/>
          <w:szCs w:val="16"/>
        </w:rPr>
        <w:t>ОГРН, ИНН, место нахождения – для юридических лиц,</w:t>
      </w:r>
    </w:p>
    <w:p w14:paraId="3D83C6F1" w14:textId="42F21F06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________________________________________________________________________</w:t>
      </w:r>
      <w:r w:rsidR="00A63A53">
        <w:rPr>
          <w:rFonts w:ascii="Times New Roman" w:hAnsi="Times New Roman" w:cs="Times New Roman"/>
        </w:rPr>
        <w:t>_____________</w:t>
      </w:r>
    </w:p>
    <w:p w14:paraId="0373E000" w14:textId="77777777" w:rsidR="00372463" w:rsidRPr="00372463" w:rsidRDefault="00372463" w:rsidP="00A63A53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372463">
        <w:rPr>
          <w:rFonts w:ascii="Times New Roman" w:hAnsi="Times New Roman" w:cs="Times New Roman"/>
          <w:sz w:val="16"/>
          <w:szCs w:val="16"/>
        </w:rPr>
        <w:t>фамилия, имя, отчество (при наличии), адрес места жительства, ОГРНИП, ИНН - для индивидуального предпринимателя,</w:t>
      </w:r>
    </w:p>
    <w:p w14:paraId="0F650851" w14:textId="444227D4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________________________________________________________________________</w:t>
      </w:r>
      <w:r w:rsidR="00A63A53">
        <w:rPr>
          <w:rFonts w:ascii="Times New Roman" w:hAnsi="Times New Roman" w:cs="Times New Roman"/>
        </w:rPr>
        <w:t>_____________</w:t>
      </w:r>
    </w:p>
    <w:p w14:paraId="31FCB443" w14:textId="77777777" w:rsidR="00372463" w:rsidRPr="00372463" w:rsidRDefault="00372463" w:rsidP="00A63A5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72463">
        <w:rPr>
          <w:rFonts w:ascii="Times New Roman" w:hAnsi="Times New Roman" w:cs="Times New Roman"/>
          <w:sz w:val="16"/>
          <w:szCs w:val="16"/>
        </w:rPr>
        <w:t>фамилия, имя, отчество (при наличии), паспортные данные, адрес места жительства - для физических лиц, не являющихся индивидуальными предпринимателями)</w:t>
      </w:r>
    </w:p>
    <w:p w14:paraId="469C47F4" w14:textId="28BB216D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 xml:space="preserve">в отношении </w:t>
      </w:r>
      <w:r w:rsidRPr="00372463">
        <w:rPr>
          <w:rFonts w:ascii="Times New Roman" w:hAnsi="Times New Roman" w:cs="Times New Roman"/>
          <w:u w:val="single"/>
        </w:rPr>
        <w:t xml:space="preserve">      </w:t>
      </w:r>
      <w:r w:rsidR="00A63A53" w:rsidRPr="002422B2">
        <w:rPr>
          <w:rFonts w:ascii="Times New Roman" w:hAnsi="Times New Roman" w:cs="Times New Roman"/>
          <w:i/>
          <w:iCs/>
          <w:u w:val="single"/>
        </w:rPr>
        <w:t>капитального ремонта</w:t>
      </w:r>
      <w:r w:rsidR="00136909">
        <w:rPr>
          <w:rFonts w:ascii="Times New Roman" w:hAnsi="Times New Roman" w:cs="Times New Roman"/>
          <w:u w:val="single"/>
        </w:rPr>
        <w:tab/>
      </w:r>
      <w:r w:rsidR="00136909">
        <w:rPr>
          <w:rFonts w:ascii="Times New Roman" w:hAnsi="Times New Roman" w:cs="Times New Roman"/>
          <w:u w:val="single"/>
        </w:rPr>
        <w:tab/>
      </w:r>
      <w:r w:rsidR="00136909">
        <w:rPr>
          <w:rFonts w:ascii="Times New Roman" w:hAnsi="Times New Roman" w:cs="Times New Roman"/>
        </w:rPr>
        <w:t xml:space="preserve"> </w:t>
      </w:r>
      <w:r w:rsidR="00A63A53" w:rsidRPr="002422B2">
        <w:rPr>
          <w:rFonts w:ascii="Times New Roman" w:hAnsi="Times New Roman" w:cs="Times New Roman"/>
        </w:rPr>
        <w:t>объекта</w:t>
      </w:r>
      <w:r w:rsidRPr="00372463">
        <w:rPr>
          <w:rFonts w:ascii="Times New Roman" w:hAnsi="Times New Roman" w:cs="Times New Roman"/>
        </w:rPr>
        <w:t xml:space="preserve"> капитального строительства</w:t>
      </w:r>
    </w:p>
    <w:p w14:paraId="74813EC5" w14:textId="544B8F94" w:rsidR="00372463" w:rsidRPr="00372463" w:rsidRDefault="00372463" w:rsidP="00A63A53">
      <w:pPr>
        <w:suppressAutoHyphens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1D51F152" w14:textId="72896A65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________________________________________________________________________</w:t>
      </w:r>
      <w:r w:rsidR="00A63A53">
        <w:rPr>
          <w:rFonts w:ascii="Times New Roman" w:hAnsi="Times New Roman" w:cs="Times New Roman"/>
        </w:rPr>
        <w:t>_____________</w:t>
      </w:r>
    </w:p>
    <w:p w14:paraId="6BA3A40A" w14:textId="15C02462" w:rsidR="00372463" w:rsidRPr="00372463" w:rsidRDefault="00372463" w:rsidP="00A63A5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72463"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</w:t>
      </w:r>
      <w:r w:rsidR="00136909">
        <w:rPr>
          <w:rFonts w:ascii="Times New Roman" w:hAnsi="Times New Roman" w:cs="Times New Roman"/>
          <w:sz w:val="16"/>
          <w:szCs w:val="16"/>
        </w:rPr>
        <w:t>,</w:t>
      </w:r>
    </w:p>
    <w:p w14:paraId="7FD8F7E2" w14:textId="07C75B28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________________________________________________________________________</w:t>
      </w:r>
      <w:r w:rsidR="00A63A53">
        <w:rPr>
          <w:rFonts w:ascii="Times New Roman" w:hAnsi="Times New Roman" w:cs="Times New Roman"/>
        </w:rPr>
        <w:t>_____________</w:t>
      </w:r>
    </w:p>
    <w:p w14:paraId="41AA9ACD" w14:textId="172D64DC" w:rsidR="00372463" w:rsidRPr="00372463" w:rsidRDefault="00372463" w:rsidP="00A63A5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72463">
        <w:rPr>
          <w:rFonts w:ascii="Times New Roman" w:hAnsi="Times New Roman" w:cs="Times New Roman"/>
          <w:sz w:val="16"/>
          <w:szCs w:val="16"/>
        </w:rPr>
        <w:t>краткие проектные характеристики,</w:t>
      </w:r>
    </w:p>
    <w:p w14:paraId="4901947F" w14:textId="72BE3D45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_______________________________________________________________________</w:t>
      </w:r>
      <w:r w:rsidR="00A63A53">
        <w:rPr>
          <w:rFonts w:ascii="Times New Roman" w:hAnsi="Times New Roman" w:cs="Times New Roman"/>
        </w:rPr>
        <w:t>_____________</w:t>
      </w:r>
      <w:r w:rsidRPr="00372463">
        <w:rPr>
          <w:rFonts w:ascii="Times New Roman" w:hAnsi="Times New Roman" w:cs="Times New Roman"/>
        </w:rPr>
        <w:t>,</w:t>
      </w:r>
    </w:p>
    <w:p w14:paraId="5CAAA6CC" w14:textId="4E2BF28E" w:rsidR="00372463" w:rsidRPr="00372463" w:rsidRDefault="00372463" w:rsidP="00A63A5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72463">
        <w:rPr>
          <w:rFonts w:ascii="Times New Roman" w:hAnsi="Times New Roman" w:cs="Times New Roman"/>
          <w:sz w:val="16"/>
          <w:szCs w:val="16"/>
        </w:rPr>
        <w:t xml:space="preserve">описание этапа </w:t>
      </w:r>
      <w:r w:rsidR="00136909">
        <w:rPr>
          <w:rFonts w:ascii="Times New Roman" w:hAnsi="Times New Roman" w:cs="Times New Roman"/>
          <w:sz w:val="16"/>
          <w:szCs w:val="16"/>
        </w:rPr>
        <w:t>капитального ремонта (при наличии)</w:t>
      </w:r>
    </w:p>
    <w:p w14:paraId="19CDD812" w14:textId="2AB7A9A9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расположенного по адресу _________________________________________________</w:t>
      </w:r>
      <w:r w:rsidR="00A63A53">
        <w:rPr>
          <w:rFonts w:ascii="Times New Roman" w:hAnsi="Times New Roman" w:cs="Times New Roman"/>
        </w:rPr>
        <w:t>_____________</w:t>
      </w:r>
    </w:p>
    <w:p w14:paraId="08E6FCF7" w14:textId="6A3106C9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72463">
        <w:rPr>
          <w:rFonts w:ascii="Times New Roman" w:hAnsi="Times New Roman" w:cs="Times New Roman"/>
        </w:rPr>
        <w:tab/>
      </w:r>
      <w:r w:rsidRPr="00372463">
        <w:rPr>
          <w:rFonts w:ascii="Times New Roman" w:hAnsi="Times New Roman" w:cs="Times New Roman"/>
        </w:rPr>
        <w:tab/>
      </w:r>
      <w:r w:rsidRPr="00372463">
        <w:rPr>
          <w:rFonts w:ascii="Times New Roman" w:hAnsi="Times New Roman" w:cs="Times New Roman"/>
        </w:rPr>
        <w:tab/>
        <w:t xml:space="preserve">     </w:t>
      </w:r>
      <w:r w:rsidR="00A63A53">
        <w:rPr>
          <w:rFonts w:ascii="Times New Roman" w:hAnsi="Times New Roman" w:cs="Times New Roman"/>
        </w:rPr>
        <w:tab/>
      </w:r>
      <w:r w:rsidR="00A63A53">
        <w:rPr>
          <w:rFonts w:ascii="Times New Roman" w:hAnsi="Times New Roman" w:cs="Times New Roman"/>
        </w:rPr>
        <w:tab/>
      </w:r>
      <w:r w:rsidR="00A63A53">
        <w:rPr>
          <w:rFonts w:ascii="Times New Roman" w:hAnsi="Times New Roman" w:cs="Times New Roman"/>
        </w:rPr>
        <w:tab/>
      </w:r>
      <w:r w:rsidRPr="00372463">
        <w:rPr>
          <w:rFonts w:ascii="Times New Roman" w:hAnsi="Times New Roman" w:cs="Times New Roman"/>
        </w:rPr>
        <w:t xml:space="preserve"> </w:t>
      </w:r>
      <w:r w:rsidRPr="00372463">
        <w:rPr>
          <w:rFonts w:ascii="Times New Roman" w:hAnsi="Times New Roman" w:cs="Times New Roman"/>
          <w:sz w:val="16"/>
          <w:szCs w:val="16"/>
        </w:rPr>
        <w:t>(почтовый или строительный адрес объекта капитального строительства)</w:t>
      </w:r>
    </w:p>
    <w:p w14:paraId="56AA295F" w14:textId="77777777" w:rsidR="002422B2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по результатам проведения контрольного мероприятия установлено, что индивидуальным предпринимателем, юридическим лицом</w:t>
      </w:r>
    </w:p>
    <w:p w14:paraId="6596A6DB" w14:textId="59021367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________________________________________________________________________</w:t>
      </w:r>
      <w:r w:rsidR="00A63A53">
        <w:rPr>
          <w:rFonts w:ascii="Times New Roman" w:hAnsi="Times New Roman" w:cs="Times New Roman"/>
        </w:rPr>
        <w:t>_____________</w:t>
      </w:r>
    </w:p>
    <w:p w14:paraId="5F8C156B" w14:textId="04CC45B8" w:rsidR="00372463" w:rsidRPr="00372463" w:rsidRDefault="00372463" w:rsidP="00136909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72463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Pr="00372463">
        <w:rPr>
          <w:rFonts w:ascii="Times New Roman" w:hAnsi="Times New Roman" w:cs="Times New Roman"/>
          <w:i/>
          <w:sz w:val="16"/>
          <w:szCs w:val="16"/>
        </w:rPr>
        <w:t>лица, осуществляющего строительство</w:t>
      </w:r>
      <w:r w:rsidR="00136909">
        <w:rPr>
          <w:rFonts w:ascii="Times New Roman" w:hAnsi="Times New Roman" w:cs="Times New Roman"/>
          <w:i/>
          <w:sz w:val="16"/>
          <w:szCs w:val="16"/>
        </w:rPr>
        <w:t>)</w:t>
      </w:r>
    </w:p>
    <w:p w14:paraId="1C1E9F5C" w14:textId="77777777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 xml:space="preserve">допущены и предписываются к устранению следующие нарушения: </w:t>
      </w:r>
    </w:p>
    <w:p w14:paraId="75ABFD48" w14:textId="77777777" w:rsidR="00DF5DFD" w:rsidRPr="00E71767" w:rsidRDefault="00DF5DFD" w:rsidP="00E7176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5354"/>
        <w:gridCol w:w="1527"/>
      </w:tblGrid>
      <w:tr w:rsidR="00DF5DFD" w14:paraId="6CB21C28" w14:textId="77777777" w:rsidTr="00DF5DFD">
        <w:tc>
          <w:tcPr>
            <w:tcW w:w="562" w:type="dxa"/>
            <w:vAlign w:val="center"/>
          </w:tcPr>
          <w:p w14:paraId="4D66B468" w14:textId="38D439E9" w:rsid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4" w:type="dxa"/>
            <w:vAlign w:val="center"/>
          </w:tcPr>
          <w:p w14:paraId="7823CA2D" w14:textId="49FE15A4" w:rsid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и характер выявленных нарушений, обязательных требований</w:t>
            </w:r>
          </w:p>
        </w:tc>
        <w:tc>
          <w:tcPr>
            <w:tcW w:w="5354" w:type="dxa"/>
            <w:vAlign w:val="center"/>
          </w:tcPr>
          <w:p w14:paraId="10101CBB" w14:textId="3A864CFF" w:rsid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статьи (пункты, части статей) нормативных правовых актов, листы (страницы) проектной документации, содержащие обязательные требования, которые нарушены</w:t>
            </w:r>
          </w:p>
        </w:tc>
        <w:tc>
          <w:tcPr>
            <w:tcW w:w="1527" w:type="dxa"/>
            <w:vAlign w:val="center"/>
          </w:tcPr>
          <w:p w14:paraId="552AF97D" w14:textId="35DCBD99" w:rsid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устранения выявленного нарушения</w:t>
            </w:r>
          </w:p>
        </w:tc>
      </w:tr>
      <w:tr w:rsidR="00DF5DFD" w14:paraId="0FFB391A" w14:textId="77777777" w:rsidTr="00DF5DFD">
        <w:tc>
          <w:tcPr>
            <w:tcW w:w="562" w:type="dxa"/>
            <w:vAlign w:val="center"/>
          </w:tcPr>
          <w:p w14:paraId="07EF0C04" w14:textId="251BB861" w:rsidR="00DF5DFD" w:rsidRP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D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14:paraId="78ACB510" w14:textId="648174C2" w:rsidR="00DF5DFD" w:rsidRP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D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54" w:type="dxa"/>
            <w:vAlign w:val="center"/>
          </w:tcPr>
          <w:p w14:paraId="14AB2F2F" w14:textId="55691B2E" w:rsidR="00DF5DFD" w:rsidRP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D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14:paraId="063DE808" w14:textId="3C449259" w:rsidR="00DF5DFD" w:rsidRP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D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F5DFD" w14:paraId="78B41D38" w14:textId="77777777" w:rsidTr="00DF5DFD">
        <w:tc>
          <w:tcPr>
            <w:tcW w:w="562" w:type="dxa"/>
            <w:vAlign w:val="center"/>
          </w:tcPr>
          <w:p w14:paraId="33CA44C8" w14:textId="32F64296" w:rsid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vAlign w:val="center"/>
          </w:tcPr>
          <w:p w14:paraId="71BD782E" w14:textId="77777777" w:rsid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Align w:val="center"/>
          </w:tcPr>
          <w:p w14:paraId="0CB88083" w14:textId="77777777" w:rsid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Align w:val="center"/>
          </w:tcPr>
          <w:p w14:paraId="1D26E88D" w14:textId="77777777" w:rsid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2DA7EE" w14:textId="77777777" w:rsidR="00E71767" w:rsidRPr="00DF5DFD" w:rsidRDefault="00E71767" w:rsidP="00E7176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8EA5613" w14:textId="485C9908" w:rsidR="00E71767" w:rsidRDefault="002422B2" w:rsidP="00E7176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bookmarkStart w:id="9" w:name="_Hlk225430611"/>
      <w:r>
        <w:rPr>
          <w:rFonts w:ascii="Times New Roman" w:hAnsi="Times New Roman" w:cs="Times New Roman"/>
        </w:rPr>
        <w:t>Лицо, выдавшее предписание:</w:t>
      </w:r>
    </w:p>
    <w:p w14:paraId="38E41C4B" w14:textId="77777777" w:rsidR="002422B2" w:rsidRDefault="002422B2" w:rsidP="00E7176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ECF6B59" w14:textId="7F846BDE" w:rsidR="002422B2" w:rsidRDefault="002422B2" w:rsidP="00E7176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ab/>
        <w:t>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</w:t>
      </w:r>
    </w:p>
    <w:p w14:paraId="1124E745" w14:textId="14DCF191" w:rsidR="002422B2" w:rsidRDefault="002422B2" w:rsidP="002422B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(расшифровка подписи)</w:t>
      </w:r>
    </w:p>
    <w:bookmarkEnd w:id="9"/>
    <w:p w14:paraId="60C7BEEB" w14:textId="77777777" w:rsidR="002422B2" w:rsidRDefault="002422B2" w:rsidP="002422B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5464C1B4" w14:textId="77777777" w:rsidR="002422B2" w:rsidRDefault="002422B2" w:rsidP="002422B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76D21BEA" w14:textId="52505A86" w:rsidR="002422B2" w:rsidRDefault="002422B2" w:rsidP="002422B2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получившее предписание:</w:t>
      </w:r>
    </w:p>
    <w:p w14:paraId="7585DCC3" w14:textId="77777777" w:rsidR="002422B2" w:rsidRDefault="002422B2" w:rsidP="002422B2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2B730F51" w14:textId="77777777" w:rsidR="002422B2" w:rsidRDefault="002422B2" w:rsidP="002422B2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ab/>
        <w:t>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</w:t>
      </w:r>
    </w:p>
    <w:p w14:paraId="781F4E3F" w14:textId="77777777" w:rsidR="002422B2" w:rsidRDefault="002422B2" w:rsidP="002422B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(расшифровка подписи)</w:t>
      </w:r>
    </w:p>
    <w:p w14:paraId="058C23B7" w14:textId="77777777" w:rsidR="002422B2" w:rsidRDefault="002422B2" w:rsidP="002422B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A3735CA" w14:textId="77777777" w:rsidR="00136909" w:rsidRDefault="00136909" w:rsidP="002422B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4EE96C5" w14:textId="77777777" w:rsidR="00136909" w:rsidRPr="00105183" w:rsidRDefault="00136909" w:rsidP="00136909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Ответственный представитель</w:t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 xml:space="preserve">Ответственный представитель </w:t>
      </w:r>
    </w:p>
    <w:p w14:paraId="101AD039" w14:textId="77777777" w:rsidR="00136909" w:rsidRPr="00105183" w:rsidRDefault="00136909" w:rsidP="00136909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Заказчика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Исполнителя</w:t>
      </w:r>
    </w:p>
    <w:p w14:paraId="6FB2C736" w14:textId="77777777" w:rsidR="00136909" w:rsidRPr="00105183" w:rsidRDefault="00136909" w:rsidP="00136909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38915EC6" w14:textId="77777777" w:rsidR="00136909" w:rsidRPr="00105183" w:rsidRDefault="00136909" w:rsidP="00136909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</w:t>
      </w:r>
      <w:r w:rsidRPr="00105183">
        <w:rPr>
          <w:rFonts w:ascii="Times New Roman" w:hAnsi="Times New Roman" w:cs="Times New Roman"/>
        </w:rPr>
        <w:t>(ФИО)</w:t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</w:t>
      </w:r>
      <w:r w:rsidRPr="00105183">
        <w:rPr>
          <w:rFonts w:ascii="Times New Roman" w:hAnsi="Times New Roman" w:cs="Times New Roman"/>
        </w:rPr>
        <w:t>(ФИО)</w:t>
      </w:r>
    </w:p>
    <w:p w14:paraId="521584EA" w14:textId="546BA1A3" w:rsidR="00136909" w:rsidRDefault="00136909" w:rsidP="00BC0796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05183">
        <w:rPr>
          <w:rFonts w:ascii="Times New Roman" w:hAnsi="Times New Roman" w:cs="Times New Roman"/>
          <w:sz w:val="16"/>
          <w:szCs w:val="16"/>
        </w:rPr>
        <w:lastRenderedPageBreak/>
        <w:t>(подпись, печать)</w:t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  <w:sz w:val="16"/>
          <w:szCs w:val="16"/>
        </w:rPr>
        <w:t>(подпись, печать)</w:t>
      </w:r>
    </w:p>
    <w:p w14:paraId="53700951" w14:textId="716F4309" w:rsidR="00136909" w:rsidRPr="002422B2" w:rsidRDefault="00136909" w:rsidP="00BC0796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136909" w:rsidRPr="002422B2" w:rsidSect="00E14949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3E9"/>
    <w:multiLevelType w:val="hybridMultilevel"/>
    <w:tmpl w:val="B43E3E18"/>
    <w:lvl w:ilvl="0" w:tplc="2BE08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43273"/>
    <w:multiLevelType w:val="hybridMultilevel"/>
    <w:tmpl w:val="7BC46F40"/>
    <w:lvl w:ilvl="0" w:tplc="754A137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A23EC7"/>
    <w:multiLevelType w:val="multilevel"/>
    <w:tmpl w:val="2B8E62F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227"/>
        </w:tabs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24A47249"/>
    <w:multiLevelType w:val="hybridMultilevel"/>
    <w:tmpl w:val="4F48E0B0"/>
    <w:lvl w:ilvl="0" w:tplc="2BE08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64C3C"/>
    <w:multiLevelType w:val="hybridMultilevel"/>
    <w:tmpl w:val="A5A8C8C4"/>
    <w:lvl w:ilvl="0" w:tplc="2BE08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74F40"/>
    <w:multiLevelType w:val="hybridMultilevel"/>
    <w:tmpl w:val="FDA68F38"/>
    <w:lvl w:ilvl="0" w:tplc="2BE0845C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706F5"/>
    <w:multiLevelType w:val="hybridMultilevel"/>
    <w:tmpl w:val="1B5C16B6"/>
    <w:lvl w:ilvl="0" w:tplc="2BE08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70BC1"/>
    <w:multiLevelType w:val="multilevel"/>
    <w:tmpl w:val="5BEABA6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a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652"/>
        </w:tabs>
        <w:ind w:left="425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BC"/>
    <w:rsid w:val="00045C22"/>
    <w:rsid w:val="00091A6E"/>
    <w:rsid w:val="000D0FDE"/>
    <w:rsid w:val="00105183"/>
    <w:rsid w:val="00136909"/>
    <w:rsid w:val="00137BA1"/>
    <w:rsid w:val="0018430E"/>
    <w:rsid w:val="001907E3"/>
    <w:rsid w:val="001C2447"/>
    <w:rsid w:val="001E22BC"/>
    <w:rsid w:val="001E4180"/>
    <w:rsid w:val="001F6EB3"/>
    <w:rsid w:val="00236C19"/>
    <w:rsid w:val="002422B2"/>
    <w:rsid w:val="002458B5"/>
    <w:rsid w:val="00274CBC"/>
    <w:rsid w:val="00292F76"/>
    <w:rsid w:val="00314B72"/>
    <w:rsid w:val="00322375"/>
    <w:rsid w:val="00372463"/>
    <w:rsid w:val="003A54DD"/>
    <w:rsid w:val="003E4D2F"/>
    <w:rsid w:val="00404FCB"/>
    <w:rsid w:val="005158F8"/>
    <w:rsid w:val="005B31BF"/>
    <w:rsid w:val="005D5A99"/>
    <w:rsid w:val="00606B87"/>
    <w:rsid w:val="0062136F"/>
    <w:rsid w:val="00631BB4"/>
    <w:rsid w:val="00654725"/>
    <w:rsid w:val="006C5657"/>
    <w:rsid w:val="006C7BC4"/>
    <w:rsid w:val="00712924"/>
    <w:rsid w:val="00715F67"/>
    <w:rsid w:val="00717388"/>
    <w:rsid w:val="0076713B"/>
    <w:rsid w:val="00790A31"/>
    <w:rsid w:val="007A063A"/>
    <w:rsid w:val="007F4DAB"/>
    <w:rsid w:val="008878D3"/>
    <w:rsid w:val="008B4012"/>
    <w:rsid w:val="008D5611"/>
    <w:rsid w:val="00973FA2"/>
    <w:rsid w:val="009920BC"/>
    <w:rsid w:val="009E13B0"/>
    <w:rsid w:val="00A63A53"/>
    <w:rsid w:val="00A66528"/>
    <w:rsid w:val="00A809A5"/>
    <w:rsid w:val="00A85ABB"/>
    <w:rsid w:val="00B0459B"/>
    <w:rsid w:val="00B74E6D"/>
    <w:rsid w:val="00B84180"/>
    <w:rsid w:val="00BC0796"/>
    <w:rsid w:val="00BF4AB0"/>
    <w:rsid w:val="00C45573"/>
    <w:rsid w:val="00C46B0B"/>
    <w:rsid w:val="00C516C4"/>
    <w:rsid w:val="00CD2B6D"/>
    <w:rsid w:val="00D1313A"/>
    <w:rsid w:val="00D15AC7"/>
    <w:rsid w:val="00DD10A8"/>
    <w:rsid w:val="00DF5DFD"/>
    <w:rsid w:val="00E14949"/>
    <w:rsid w:val="00E22201"/>
    <w:rsid w:val="00E71767"/>
    <w:rsid w:val="00F07657"/>
    <w:rsid w:val="00F100DC"/>
    <w:rsid w:val="00F1095A"/>
    <w:rsid w:val="00F11FEC"/>
    <w:rsid w:val="00F15259"/>
    <w:rsid w:val="00F17BB1"/>
    <w:rsid w:val="00F300F1"/>
    <w:rsid w:val="00F41589"/>
    <w:rsid w:val="00F6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9AFC"/>
  <w15:chartTrackingRefBased/>
  <w15:docId w15:val="{A1923EC8-BB6C-4CBD-A59F-4224B00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1E2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E2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1E22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E2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E22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E2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E2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E2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E2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E2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1E2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1">
    <w:name w:val="Заголовок 3 Знак"/>
    <w:basedOn w:val="a1"/>
    <w:link w:val="30"/>
    <w:uiPriority w:val="9"/>
    <w:semiHidden/>
    <w:rsid w:val="001E22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E22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1E22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E22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1E22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1E22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1E22BC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1E2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1E2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1E2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1E2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1E2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1E22BC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1E22BC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1E22BC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1E2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1E22BC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1E22BC"/>
    <w:rPr>
      <w:b/>
      <w:bCs/>
      <w:smallCaps/>
      <w:color w:val="2F5496" w:themeColor="accent1" w:themeShade="BF"/>
      <w:spacing w:val="5"/>
    </w:rPr>
  </w:style>
  <w:style w:type="table" w:customStyle="1" w:styleId="32">
    <w:name w:val="Сетка таблицы3"/>
    <w:basedOn w:val="a2"/>
    <w:next w:val="ad"/>
    <w:uiPriority w:val="39"/>
    <w:rsid w:val="001E22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2"/>
    <w:uiPriority w:val="39"/>
    <w:rsid w:val="001E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1"/>
    <w:uiPriority w:val="22"/>
    <w:qFormat/>
    <w:rsid w:val="008D5611"/>
    <w:rPr>
      <w:b/>
      <w:bCs/>
    </w:rPr>
  </w:style>
  <w:style w:type="character" w:styleId="HTML">
    <w:name w:val="HTML Typewriter"/>
    <w:rsid w:val="001E4180"/>
    <w:rPr>
      <w:rFonts w:ascii="Courier New" w:hAnsi="Courier New" w:cs="Courier New"/>
      <w:sz w:val="20"/>
      <w:szCs w:val="20"/>
    </w:rPr>
  </w:style>
  <w:style w:type="paragraph" w:styleId="a">
    <w:name w:val="Salutation"/>
    <w:basedOn w:val="a0"/>
    <w:next w:val="a0"/>
    <w:link w:val="af"/>
    <w:rsid w:val="001E4180"/>
    <w:pPr>
      <w:numPr>
        <w:ilvl w:val="1"/>
        <w:numId w:val="8"/>
      </w:numPr>
      <w:tabs>
        <w:tab w:val="clear" w:pos="936"/>
      </w:tabs>
      <w:spacing w:after="60" w:line="240" w:lineRule="auto"/>
      <w:ind w:left="0" w:firstLine="0"/>
      <w:jc w:val="both"/>
    </w:pPr>
    <w:rPr>
      <w:rFonts w:ascii="Arial" w:eastAsia="Times New Roman" w:hAnsi="Arial" w:cs="Times New Roman"/>
      <w:color w:val="333333"/>
      <w:kern w:val="0"/>
      <w:sz w:val="20"/>
      <w:szCs w:val="20"/>
      <w:lang w:val="x-none" w:eastAsia="x-none"/>
      <w14:ligatures w14:val="none"/>
    </w:rPr>
  </w:style>
  <w:style w:type="character" w:customStyle="1" w:styleId="af">
    <w:name w:val="Приветствие Знак"/>
    <w:basedOn w:val="a1"/>
    <w:link w:val="a"/>
    <w:rsid w:val="001E4180"/>
    <w:rPr>
      <w:rFonts w:ascii="Arial" w:eastAsia="Times New Roman" w:hAnsi="Arial" w:cs="Times New Roman"/>
      <w:color w:val="333333"/>
      <w:kern w:val="0"/>
      <w:sz w:val="20"/>
      <w:szCs w:val="20"/>
      <w:lang w:val="x-none" w:eastAsia="x-none"/>
      <w14:ligatures w14:val="none"/>
    </w:rPr>
  </w:style>
  <w:style w:type="paragraph" w:customStyle="1" w:styleId="3">
    <w:name w:val="Стиль3"/>
    <w:basedOn w:val="23"/>
    <w:uiPriority w:val="99"/>
    <w:rsid w:val="001E4180"/>
    <w:pPr>
      <w:widowControl w:val="0"/>
      <w:numPr>
        <w:ilvl w:val="2"/>
        <w:numId w:val="8"/>
      </w:numPr>
      <w:tabs>
        <w:tab w:val="clear" w:pos="652"/>
        <w:tab w:val="num" w:pos="360"/>
      </w:tabs>
      <w:adjustRightInd w:val="0"/>
      <w:spacing w:after="0" w:line="240" w:lineRule="auto"/>
      <w:ind w:left="283"/>
      <w:jc w:val="both"/>
      <w:textAlignment w:val="baseline"/>
    </w:pPr>
    <w:rPr>
      <w:rFonts w:ascii="Arial" w:eastAsia="Times New Roman" w:hAnsi="Arial" w:cs="Arial"/>
      <w:color w:val="333333"/>
      <w:kern w:val="0"/>
      <w:sz w:val="20"/>
      <w:szCs w:val="20"/>
      <w:lang w:val="x-none" w:eastAsia="x-none"/>
      <w14:ligatures w14:val="none"/>
    </w:rPr>
  </w:style>
  <w:style w:type="paragraph" w:styleId="23">
    <w:name w:val="Body Text Indent 2"/>
    <w:basedOn w:val="a0"/>
    <w:link w:val="24"/>
    <w:uiPriority w:val="99"/>
    <w:semiHidden/>
    <w:unhideWhenUsed/>
    <w:rsid w:val="001E418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1E4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3269</Words>
  <Characters>18636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Исайченко Александр Александрович</dc:creator>
  <cp:keywords/>
  <dc:description/>
  <cp:lastModifiedBy>besedina_svetlana85@bk.ru</cp:lastModifiedBy>
  <cp:revision>4</cp:revision>
  <dcterms:created xsi:type="dcterms:W3CDTF">2026-05-17T17:15:00Z</dcterms:created>
  <dcterms:modified xsi:type="dcterms:W3CDTF">2026-05-19T06:28:00Z</dcterms:modified>
</cp:coreProperties>
</file>