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4D221A" w:rsidP="004D221A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82230D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82230D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4D221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D221A">
              <w:rPr>
                <w:lang w:bidi="ru-RU"/>
              </w:rPr>
              <w:t xml:space="preserve"> 2026 </w:t>
            </w:r>
            <w:r w:rsidR="004A475D" w:rsidRPr="004A475D">
              <w:rPr>
                <w:lang w:bidi="ru-RU"/>
              </w:rPr>
              <w:t>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</w:p>
    <w:p w:rsidR="004A475D" w:rsidRPr="004A475D" w:rsidRDefault="004A475D" w:rsidP="00817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4D221A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</w:t>
      </w:r>
      <w:proofErr w:type="gramStart"/>
      <w:r w:rsidRPr="004A475D">
        <w:rPr>
          <w:rFonts w:ascii="Times New Roman" w:hAnsi="Times New Roman" w:cs="Times New Roman"/>
          <w:lang w:eastAsia="ar-SA"/>
        </w:rPr>
        <w:t>_._</w:t>
      </w:r>
      <w:proofErr w:type="gramEnd"/>
      <w:r w:rsidRPr="004A475D">
        <w:rPr>
          <w:rFonts w:ascii="Times New Roman" w:hAnsi="Times New Roman" w:cs="Times New Roman"/>
          <w:lang w:eastAsia="ar-SA"/>
        </w:rPr>
        <w:t>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4D221A">
        <w:t xml:space="preserve"> «</w:t>
      </w:r>
      <w:r w:rsidR="007931E1">
        <w:rPr>
          <w:b/>
        </w:rPr>
        <w:t>джем вишневый</w:t>
      </w:r>
      <w:r w:rsidR="0082230D">
        <w:rPr>
          <w:b/>
        </w:rPr>
        <w:t xml:space="preserve"> для булочек</w:t>
      </w:r>
      <w:r w:rsidR="004D221A">
        <w:t>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4D221A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4D221A">
        <w:rPr>
          <w:rStyle w:val="a5"/>
          <w:b w:val="0"/>
          <w:color w:val="000000"/>
          <w:shd w:val="clear" w:color="auto" w:fill="FFFFFF"/>
        </w:rPr>
        <w:t xml:space="preserve">до </w:t>
      </w:r>
      <w:r w:rsidR="004D221A" w:rsidRPr="007931E1">
        <w:rPr>
          <w:rStyle w:val="a5"/>
          <w:color w:val="000000"/>
          <w:shd w:val="clear" w:color="auto" w:fill="FFFFFF"/>
        </w:rPr>
        <w:t>«3</w:t>
      </w:r>
      <w:r w:rsidR="007931E1" w:rsidRPr="007931E1">
        <w:rPr>
          <w:rStyle w:val="a5"/>
          <w:color w:val="000000"/>
          <w:shd w:val="clear" w:color="auto" w:fill="FFFFFF"/>
        </w:rPr>
        <w:t>1</w:t>
      </w:r>
      <w:r w:rsidRPr="007931E1">
        <w:rPr>
          <w:rStyle w:val="a5"/>
          <w:color w:val="000000"/>
          <w:shd w:val="clear" w:color="auto" w:fill="FFFFFF"/>
        </w:rPr>
        <w:t xml:space="preserve">» </w:t>
      </w:r>
      <w:r w:rsidR="007931E1" w:rsidRPr="007931E1">
        <w:rPr>
          <w:rStyle w:val="a5"/>
          <w:color w:val="000000"/>
          <w:shd w:val="clear" w:color="auto" w:fill="FFFFFF"/>
        </w:rPr>
        <w:t>октября</w:t>
      </w:r>
      <w:r w:rsidR="004D221A" w:rsidRPr="007931E1">
        <w:rPr>
          <w:rStyle w:val="a5"/>
          <w:color w:val="000000"/>
          <w:shd w:val="clear" w:color="auto" w:fill="FFFFFF"/>
        </w:rPr>
        <w:t> 2026 года,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D221A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D221A">
        <w:rPr>
          <w:rFonts w:ascii="Times New Roman" w:hAnsi="Times New Roman" w:cs="Times New Roman"/>
        </w:rPr>
        <w:t>11</w:t>
      </w:r>
      <w:r w:rsidR="004A475D" w:rsidRPr="004D221A">
        <w:rPr>
          <w:rFonts w:ascii="Times New Roman" w:hAnsi="Times New Roman" w:cs="Times New Roman"/>
        </w:rPr>
        <w:t>.5.2</w:t>
      </w:r>
      <w:r w:rsidRPr="004D221A">
        <w:rPr>
          <w:rFonts w:ascii="Times New Roman" w:hAnsi="Times New Roman" w:cs="Times New Roman"/>
        </w:rPr>
        <w:t>.</w:t>
      </w:r>
      <w:r w:rsidR="004A475D" w:rsidRPr="004D221A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4D221A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D221A">
        <w:rPr>
          <w:rFonts w:ascii="Times New Roman" w:hAnsi="Times New Roman" w:cs="Times New Roman"/>
        </w:rPr>
        <w:t>1</w:t>
      </w:r>
      <w:r w:rsidR="007E6A18" w:rsidRPr="004D221A">
        <w:rPr>
          <w:rFonts w:ascii="Times New Roman" w:hAnsi="Times New Roman" w:cs="Times New Roman"/>
        </w:rPr>
        <w:t>1</w:t>
      </w:r>
      <w:r w:rsidRPr="004D221A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4D221A">
        <w:rPr>
          <w:rFonts w:ascii="Times New Roman" w:hAnsi="Times New Roman" w:cs="Times New Roman"/>
        </w:rPr>
        <w:t>.</w:t>
      </w:r>
    </w:p>
    <w:p w:rsidR="004A475D" w:rsidRPr="004D221A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D221A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1D59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местонахождения: 620027, г. Екатеринбург,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361D59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61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61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361D5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361D5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361D59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361D59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361D59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в Отделении № 8597 Сбербанка России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г. Челябинск</w:t>
            </w:r>
          </w:p>
          <w:p w:rsidR="00361D59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6D1A6B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tbl>
      <w:tblPr>
        <w:tblW w:w="5141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3438"/>
        <w:gridCol w:w="1294"/>
        <w:gridCol w:w="1439"/>
        <w:gridCol w:w="1890"/>
        <w:gridCol w:w="1844"/>
      </w:tblGrid>
      <w:tr w:rsidR="009024DC" w:rsidRPr="009024DC" w:rsidTr="00361D59">
        <w:trPr>
          <w:tblHeader/>
        </w:trPr>
        <w:tc>
          <w:tcPr>
            <w:tcW w:w="21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66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2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5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4D221A">
              <w:rPr>
                <w:b/>
                <w:lang w:bidi="ru-RU"/>
              </w:rPr>
              <w:t>*</w:t>
            </w:r>
          </w:p>
        </w:tc>
        <w:tc>
          <w:tcPr>
            <w:tcW w:w="91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4D221A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89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361D59">
        <w:tc>
          <w:tcPr>
            <w:tcW w:w="215" w:type="pct"/>
          </w:tcPr>
          <w:p w:rsidR="009024DC" w:rsidRPr="009024DC" w:rsidRDefault="004D221A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1661" w:type="pct"/>
          </w:tcPr>
          <w:p w:rsidR="009024DC" w:rsidRPr="007931E1" w:rsidRDefault="009024DC" w:rsidP="007931E1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7931E1">
              <w:rPr>
                <w:lang w:bidi="ru-RU"/>
              </w:rPr>
              <w:t> </w:t>
            </w:r>
            <w:r w:rsidR="007931E1" w:rsidRPr="007931E1">
              <w:rPr>
                <w:rFonts w:eastAsia="Calibri"/>
                <w:sz w:val="24"/>
                <w:szCs w:val="24"/>
              </w:rPr>
              <w:t>Джем вишневый для булочек, изготовитель ООО "</w:t>
            </w:r>
            <w:proofErr w:type="spellStart"/>
            <w:r w:rsidR="007931E1" w:rsidRPr="007931E1">
              <w:rPr>
                <w:rFonts w:eastAsia="Calibri"/>
                <w:sz w:val="24"/>
                <w:szCs w:val="24"/>
              </w:rPr>
              <w:t>Конэкс</w:t>
            </w:r>
            <w:proofErr w:type="spellEnd"/>
            <w:r w:rsidR="007931E1" w:rsidRPr="007931E1">
              <w:rPr>
                <w:rFonts w:eastAsia="Calibri"/>
                <w:sz w:val="24"/>
                <w:szCs w:val="24"/>
              </w:rPr>
              <w:t xml:space="preserve">» по </w:t>
            </w:r>
            <w:proofErr w:type="spellStart"/>
            <w:r w:rsidR="007931E1" w:rsidRPr="007931E1">
              <w:rPr>
                <w:rFonts w:eastAsia="Calibri"/>
                <w:sz w:val="24"/>
                <w:szCs w:val="24"/>
              </w:rPr>
              <w:t>спецрецептуре</w:t>
            </w:r>
            <w:proofErr w:type="spellEnd"/>
          </w:p>
        </w:tc>
        <w:tc>
          <w:tcPr>
            <w:tcW w:w="625" w:type="pct"/>
          </w:tcPr>
          <w:p w:rsidR="009024DC" w:rsidRPr="009024DC" w:rsidRDefault="004D221A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5" w:type="pct"/>
          </w:tcPr>
          <w:p w:rsidR="009024DC" w:rsidRPr="009024DC" w:rsidRDefault="007931E1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50 000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91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891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D221A" w:rsidRPr="009024DC" w:rsidTr="00361D59">
        <w:tc>
          <w:tcPr>
            <w:tcW w:w="4109" w:type="pct"/>
            <w:gridSpan w:val="5"/>
          </w:tcPr>
          <w:p w:rsidR="004D221A" w:rsidRPr="009024DC" w:rsidRDefault="004D221A" w:rsidP="004D221A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</w:p>
        </w:tc>
        <w:tc>
          <w:tcPr>
            <w:tcW w:w="891" w:type="pct"/>
          </w:tcPr>
          <w:p w:rsidR="004D221A" w:rsidRPr="009024DC" w:rsidRDefault="004D221A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="004D221A">
        <w:rPr>
          <w:rFonts w:ascii="Times New Roman" w:hAnsi="Times New Roman" w:cs="Times New Roman"/>
        </w:rPr>
        <w:t>) рублей включен в цену товара.</w:t>
      </w:r>
    </w:p>
    <w:p w:rsidR="004D221A" w:rsidRPr="009024DC" w:rsidRDefault="004D221A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4D221A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4D221A">
        <w:rPr>
          <w:rFonts w:ascii="Times New Roman" w:hAnsi="Times New Roman" w:cs="Times New Roman"/>
        </w:rPr>
        <w:t xml:space="preserve"> </w:t>
      </w:r>
      <w:r w:rsidRPr="001F1DCB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4D221A" w:rsidRPr="009024DC" w:rsidRDefault="004D221A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4D221A" w:rsidRDefault="009024DC" w:rsidP="004D221A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4D221A">
        <w:rPr>
          <w:rFonts w:ascii="Times New Roman" w:hAnsi="Times New Roman" w:cs="Times New Roman"/>
        </w:rPr>
        <w:t>к</w:t>
      </w:r>
      <w:r w:rsidRPr="004D221A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4D221A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6D1A6B" w:rsidRPr="006D1A6B" w:rsidRDefault="009024DC" w:rsidP="000C0BE9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82230D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82230D">
        <w:rPr>
          <w:rFonts w:ascii="Times New Roman" w:hAnsi="Times New Roman" w:cs="Times New Roman"/>
        </w:rPr>
        <w:t xml:space="preserve"> </w:t>
      </w:r>
      <w:r w:rsidR="0082230D" w:rsidRPr="0082230D">
        <w:rPr>
          <w:rFonts w:ascii="Times New Roman" w:eastAsia="Times New Roman" w:hAnsi="Times New Roman" w:cs="Times New Roman"/>
          <w:lang w:eastAsia="ru-RU"/>
        </w:rPr>
        <w:t xml:space="preserve">П/п (полипропиленовые) ведра с </w:t>
      </w:r>
      <w:proofErr w:type="gramStart"/>
      <w:r w:rsidR="0082230D" w:rsidRPr="0082230D">
        <w:rPr>
          <w:rFonts w:ascii="Times New Roman" w:eastAsia="Times New Roman" w:hAnsi="Times New Roman" w:cs="Times New Roman"/>
          <w:lang w:eastAsia="ru-RU"/>
        </w:rPr>
        <w:t>полиэтиленовыми  герметично</w:t>
      </w:r>
      <w:proofErr w:type="gramEnd"/>
      <w:r w:rsidR="0082230D" w:rsidRPr="0082230D">
        <w:rPr>
          <w:rFonts w:ascii="Times New Roman" w:eastAsia="Times New Roman" w:hAnsi="Times New Roman" w:cs="Times New Roman"/>
          <w:lang w:eastAsia="ru-RU"/>
        </w:rPr>
        <w:t xml:space="preserve"> закрытыми мешками- вкладышами, вес нетто одного ведра 25 кг. </w:t>
      </w:r>
      <w:r w:rsidR="004D221A" w:rsidRPr="0082230D">
        <w:rPr>
          <w:rFonts w:ascii="Times New Roman" w:hAnsi="Times New Roman" w:cs="Times New Roman"/>
        </w:rPr>
        <w:t xml:space="preserve">Безопасность упаковки должна быть обеспечена в соответствии с требованиями ТР ТС 005/2011 "О безопасности упаковки". </w:t>
      </w:r>
      <w:r w:rsidR="0082230D" w:rsidRPr="001E534B">
        <w:rPr>
          <w:rFonts w:ascii="Times New Roman" w:eastAsia="Times New Roman" w:hAnsi="Times New Roman" w:cs="Times New Roman"/>
          <w:lang w:eastAsia="ru-RU"/>
        </w:rPr>
        <w:t xml:space="preserve">Товар поставляется па пластиковых поддонах 800х1200 мм. Поддон с товаром должен быть обмотан </w:t>
      </w:r>
      <w:proofErr w:type="spellStart"/>
      <w:r w:rsidR="0082230D" w:rsidRPr="001E534B">
        <w:rPr>
          <w:rFonts w:ascii="Times New Roman" w:eastAsia="Times New Roman" w:hAnsi="Times New Roman" w:cs="Times New Roman"/>
          <w:lang w:eastAsia="ru-RU"/>
        </w:rPr>
        <w:t>стрейч</w:t>
      </w:r>
      <w:proofErr w:type="spellEnd"/>
      <w:r w:rsidR="0082230D" w:rsidRPr="001E534B">
        <w:rPr>
          <w:rFonts w:ascii="Times New Roman" w:eastAsia="Times New Roman" w:hAnsi="Times New Roman" w:cs="Times New Roman"/>
          <w:lang w:eastAsia="ru-RU"/>
        </w:rPr>
        <w:t xml:space="preserve">-пленкой для возможности перемещения поддона с товаром </w:t>
      </w:r>
      <w:proofErr w:type="gramStart"/>
      <w:r w:rsidR="0082230D" w:rsidRPr="001E534B">
        <w:rPr>
          <w:rFonts w:ascii="Times New Roman" w:eastAsia="Times New Roman" w:hAnsi="Times New Roman" w:cs="Times New Roman"/>
          <w:lang w:eastAsia="ru-RU"/>
        </w:rPr>
        <w:t>по средством</w:t>
      </w:r>
      <w:proofErr w:type="gramEnd"/>
      <w:r w:rsidR="0082230D" w:rsidRPr="001E53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2230D" w:rsidRPr="001E534B">
        <w:rPr>
          <w:rFonts w:ascii="Times New Roman" w:eastAsia="Times New Roman" w:hAnsi="Times New Roman" w:cs="Times New Roman"/>
          <w:lang w:eastAsia="ru-RU"/>
        </w:rPr>
        <w:t>электропогрузчика</w:t>
      </w:r>
      <w:proofErr w:type="spellEnd"/>
      <w:r w:rsidR="0082230D" w:rsidRPr="001E534B">
        <w:rPr>
          <w:rFonts w:ascii="Times New Roman" w:eastAsia="Times New Roman" w:hAnsi="Times New Roman" w:cs="Times New Roman"/>
          <w:lang w:eastAsia="ru-RU"/>
        </w:rPr>
        <w:t xml:space="preserve"> или штабелера.  </w:t>
      </w:r>
    </w:p>
    <w:p w:rsidR="009024DC" w:rsidRPr="0082230D" w:rsidRDefault="009024DC" w:rsidP="000C0BE9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82230D">
        <w:rPr>
          <w:rFonts w:ascii="Times New Roman" w:hAnsi="Times New Roman" w:cs="Times New Roman"/>
          <w:b/>
        </w:rPr>
        <w:t>Условия</w:t>
      </w:r>
      <w:r w:rsidRPr="0082230D">
        <w:rPr>
          <w:rFonts w:ascii="Times New Roman" w:hAnsi="Times New Roman" w:cs="Times New Roman"/>
          <w:b/>
          <w:lang w:val="uk-UA"/>
        </w:rPr>
        <w:t xml:space="preserve"> поставки: </w:t>
      </w:r>
      <w:r w:rsidR="004D221A" w:rsidRPr="0082230D">
        <w:rPr>
          <w:rFonts w:ascii="Times New Roman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неделю).</w:t>
      </w:r>
    </w:p>
    <w:p w:rsidR="009024DC" w:rsidRPr="006D1A6B" w:rsidRDefault="009024DC" w:rsidP="006D1A6B">
      <w:pPr>
        <w:numPr>
          <w:ilvl w:val="0"/>
          <w:numId w:val="4"/>
        </w:numPr>
        <w:spacing w:after="0" w:line="276" w:lineRule="auto"/>
        <w:ind w:left="709" w:hanging="425"/>
        <w:contextualSpacing/>
        <w:jc w:val="both"/>
        <w:rPr>
          <w:rFonts w:ascii="Times New Roman" w:hAnsi="Times New Roman" w:cs="Times New Roman"/>
        </w:rPr>
      </w:pPr>
      <w:r w:rsidRPr="006D1A6B">
        <w:rPr>
          <w:rFonts w:ascii="Times New Roman" w:hAnsi="Times New Roman" w:cs="Times New Roman"/>
          <w:b/>
        </w:rPr>
        <w:t xml:space="preserve">Место поставки: </w:t>
      </w:r>
      <w:r w:rsidR="0082230D" w:rsidRPr="006D1A6B">
        <w:rPr>
          <w:rFonts w:ascii="Times New Roman" w:hAnsi="Times New Roman"/>
          <w:bCs/>
          <w:sz w:val="24"/>
          <w:szCs w:val="24"/>
          <w:lang w:eastAsia="ar-SA"/>
        </w:rPr>
        <w:t xml:space="preserve">АО "СМАК" ОП производственная площадка РАМКОН, 140103, Московская </w:t>
      </w:r>
      <w:proofErr w:type="spellStart"/>
      <w:r w:rsidR="0082230D" w:rsidRPr="006D1A6B">
        <w:rPr>
          <w:rFonts w:ascii="Times New Roman" w:hAnsi="Times New Roman"/>
          <w:bCs/>
          <w:sz w:val="24"/>
          <w:szCs w:val="24"/>
          <w:lang w:eastAsia="ar-SA"/>
        </w:rPr>
        <w:t>обл</w:t>
      </w:r>
      <w:proofErr w:type="spellEnd"/>
      <w:r w:rsidR="0082230D" w:rsidRPr="006D1A6B">
        <w:rPr>
          <w:rFonts w:ascii="Times New Roman" w:hAnsi="Times New Roman"/>
          <w:bCs/>
          <w:sz w:val="24"/>
          <w:szCs w:val="24"/>
          <w:lang w:eastAsia="ar-SA"/>
        </w:rPr>
        <w:t xml:space="preserve">, Раменский </w:t>
      </w:r>
      <w:proofErr w:type="spellStart"/>
      <w:r w:rsidR="0082230D" w:rsidRPr="006D1A6B">
        <w:rPr>
          <w:rFonts w:ascii="Times New Roman" w:hAnsi="Times New Roman"/>
          <w:bCs/>
          <w:sz w:val="24"/>
          <w:szCs w:val="24"/>
          <w:lang w:eastAsia="ar-SA"/>
        </w:rPr>
        <w:t>г.о</w:t>
      </w:r>
      <w:proofErr w:type="spellEnd"/>
      <w:r w:rsidR="0082230D" w:rsidRPr="006D1A6B">
        <w:rPr>
          <w:rFonts w:ascii="Times New Roman" w:hAnsi="Times New Roman"/>
          <w:bCs/>
          <w:sz w:val="24"/>
          <w:szCs w:val="24"/>
          <w:lang w:eastAsia="ar-SA"/>
        </w:rPr>
        <w:t xml:space="preserve">., Раменское г., 4-й км </w:t>
      </w:r>
      <w:proofErr w:type="spellStart"/>
      <w:r w:rsidR="0082230D" w:rsidRPr="006D1A6B">
        <w:rPr>
          <w:rFonts w:ascii="Times New Roman" w:hAnsi="Times New Roman"/>
          <w:bCs/>
          <w:sz w:val="24"/>
          <w:szCs w:val="24"/>
          <w:lang w:eastAsia="ar-SA"/>
        </w:rPr>
        <w:t>Донинское</w:t>
      </w:r>
      <w:proofErr w:type="spellEnd"/>
      <w:r w:rsidR="0082230D" w:rsidRPr="006D1A6B">
        <w:rPr>
          <w:rFonts w:ascii="Times New Roman" w:hAnsi="Times New Roman"/>
          <w:bCs/>
          <w:sz w:val="24"/>
          <w:szCs w:val="24"/>
          <w:lang w:eastAsia="ar-SA"/>
        </w:rPr>
        <w:t xml:space="preserve"> ш, стр. 14 офис 1</w:t>
      </w:r>
      <w:r w:rsidR="004D221A" w:rsidRPr="006D1A6B">
        <w:rPr>
          <w:rFonts w:ascii="Times New Roman" w:hAnsi="Times New Roman" w:cs="Times New Roman"/>
        </w:rPr>
        <w:t>.</w:t>
      </w:r>
    </w:p>
    <w:p w:rsidR="009024DC" w:rsidRPr="006D1A6B" w:rsidRDefault="009024DC" w:rsidP="004D221A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6D1A6B">
        <w:rPr>
          <w:rFonts w:ascii="Times New Roman" w:hAnsi="Times New Roman" w:cs="Times New Roman"/>
        </w:rPr>
        <w:t xml:space="preserve">Срок </w:t>
      </w:r>
      <w:r w:rsidR="004D221A" w:rsidRPr="006D1A6B">
        <w:rPr>
          <w:rFonts w:ascii="Times New Roman" w:hAnsi="Times New Roman" w:cs="Times New Roman"/>
        </w:rPr>
        <w:t xml:space="preserve">(период) </w:t>
      </w:r>
      <w:r w:rsidRPr="006D1A6B">
        <w:rPr>
          <w:rFonts w:ascii="Times New Roman" w:hAnsi="Times New Roman" w:cs="Times New Roman"/>
        </w:rPr>
        <w:t xml:space="preserve">поставки: </w:t>
      </w:r>
      <w:r w:rsidR="004D221A" w:rsidRPr="006D1A6B">
        <w:rPr>
          <w:rFonts w:ascii="Times New Roman" w:hAnsi="Times New Roman" w:cs="Times New Roman"/>
        </w:rPr>
        <w:t>с</w:t>
      </w:r>
      <w:r w:rsidR="0082230D" w:rsidRPr="006D1A6B">
        <w:rPr>
          <w:rFonts w:ascii="Times New Roman" w:hAnsi="Times New Roman" w:cs="Times New Roman"/>
        </w:rPr>
        <w:t xml:space="preserve"> даты заключения до 3</w:t>
      </w:r>
      <w:r w:rsidR="0071094E">
        <w:rPr>
          <w:rFonts w:ascii="Times New Roman" w:hAnsi="Times New Roman" w:cs="Times New Roman"/>
        </w:rPr>
        <w:t>1</w:t>
      </w:r>
      <w:r w:rsidR="004D221A" w:rsidRPr="006D1A6B">
        <w:rPr>
          <w:rFonts w:ascii="Times New Roman" w:hAnsi="Times New Roman" w:cs="Times New Roman"/>
        </w:rPr>
        <w:t>.0</w:t>
      </w:r>
      <w:r w:rsidR="0071094E">
        <w:rPr>
          <w:rFonts w:ascii="Times New Roman" w:hAnsi="Times New Roman" w:cs="Times New Roman"/>
        </w:rPr>
        <w:t>8</w:t>
      </w:r>
      <w:r w:rsidR="004D221A" w:rsidRPr="006D1A6B">
        <w:rPr>
          <w:rFonts w:ascii="Times New Roman" w:hAnsi="Times New Roman" w:cs="Times New Roman"/>
        </w:rPr>
        <w:t>.2026 г.</w:t>
      </w:r>
    </w:p>
    <w:p w:rsidR="004D221A" w:rsidRPr="004D221A" w:rsidRDefault="009024DC" w:rsidP="004D221A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6D1A6B" w:rsidRPr="001E534B">
        <w:t>остаточный срок годности на момент поставки продукта должен быть не менее 75% от даты производства</w:t>
      </w:r>
    </w:p>
    <w:p w:rsidR="009024DC" w:rsidRPr="009024DC" w:rsidRDefault="009024DC" w:rsidP="004D221A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в течении </w:t>
      </w:r>
      <w:r w:rsidRPr="009024DC">
        <w:rPr>
          <w:u w:val="single"/>
        </w:rPr>
        <w:tab/>
      </w:r>
      <w:r w:rsidR="004D221A">
        <w:rPr>
          <w:u w:val="single"/>
        </w:rPr>
        <w:t>2</w:t>
      </w:r>
      <w:r w:rsidRPr="009024DC">
        <w:t xml:space="preserve"> (</w:t>
      </w:r>
      <w:r w:rsidR="004D221A">
        <w:t>двух</w:t>
      </w:r>
      <w:r w:rsidRPr="009024DC">
        <w:t>) рабочих дней</w:t>
      </w:r>
      <w:r w:rsidR="004D221A">
        <w:t>.</w:t>
      </w:r>
      <w:r w:rsidRPr="009024DC">
        <w:t xml:space="preserve"> </w:t>
      </w:r>
    </w:p>
    <w:p w:rsidR="009024DC" w:rsidRPr="009024DC" w:rsidRDefault="004D221A" w:rsidP="004D221A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2 (двух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4D221A" w:rsidP="004D221A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 w:rsidRPr="006D1A6B">
        <w:rPr>
          <w:rFonts w:ascii="Times New Roman" w:hAnsi="Times New Roman" w:cs="Times New Roman"/>
          <w:b/>
        </w:rPr>
        <w:t>9</w:t>
      </w:r>
      <w:r w:rsidR="009024DC" w:rsidRPr="006D1A6B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6D1A6B">
        <w:rPr>
          <w:rFonts w:ascii="Times New Roman" w:hAnsi="Times New Roman" w:cs="Times New Roman"/>
        </w:rPr>
        <w:t xml:space="preserve">: </w:t>
      </w:r>
      <w:r w:rsidR="006D1A6B" w:rsidRPr="006D1A6B">
        <w:rPr>
          <w:rFonts w:ascii="Times New Roman" w:hAnsi="Times New Roman" w:cs="Times New Roman"/>
        </w:rPr>
        <w:t>Россия</w:t>
      </w:r>
    </w:p>
    <w:p w:rsidR="009024DC" w:rsidRPr="009024DC" w:rsidRDefault="009024DC" w:rsidP="004D221A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4D221A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2"/>
        <w:gridCol w:w="5033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8" w:name="_docEnd_2"/>
      <w:bookmarkEnd w:id="58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6D1A6B" w:rsidRDefault="004A475D" w:rsidP="006D1A6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</w:t>
      </w:r>
    </w:p>
    <w:p w:rsidR="004A475D" w:rsidRDefault="004A475D" w:rsidP="006D1A6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>эксплуатационные характеристики товара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2252"/>
        <w:gridCol w:w="295"/>
        <w:gridCol w:w="7513"/>
      </w:tblGrid>
      <w:tr w:rsidR="007931E1" w:rsidRPr="001E534B" w:rsidTr="00361D59">
        <w:trPr>
          <w:trHeight w:val="593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1E1" w:rsidRPr="001E534B" w:rsidRDefault="007931E1" w:rsidP="00361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Джем  вишневый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булочек</w:t>
            </w:r>
            <w:r w:rsidR="00361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изготовитель ООО "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Конэкс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 по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спецрецептуре</w:t>
            </w:r>
            <w:proofErr w:type="spellEnd"/>
          </w:p>
        </w:tc>
      </w:tr>
      <w:tr w:rsidR="007931E1" w:rsidRPr="001E534B" w:rsidTr="00361D59">
        <w:trPr>
          <w:trHeight w:val="450"/>
        </w:trPr>
        <w:tc>
          <w:tcPr>
            <w:tcW w:w="25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75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Для внесения в хлебобулочные, кондитерские изделия после выпечки. Срок годности хлебобулочных изделий от 60 суток до 5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месяцев,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срок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годности кондитерских изделий 5 месяцев</w:t>
            </w:r>
          </w:p>
        </w:tc>
      </w:tr>
      <w:tr w:rsidR="007931E1" w:rsidRPr="001E534B" w:rsidTr="00361D59">
        <w:trPr>
          <w:trHeight w:val="840"/>
        </w:trPr>
        <w:tc>
          <w:tcPr>
            <w:tcW w:w="25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51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31E1" w:rsidRPr="001E534B" w:rsidTr="00361D59">
        <w:trPr>
          <w:trHeight w:val="585"/>
        </w:trPr>
        <w:tc>
          <w:tcPr>
            <w:tcW w:w="100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7931E1" w:rsidRPr="001E534B" w:rsidTr="00361D59">
        <w:trPr>
          <w:trHeight w:val="60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</w:tr>
      <w:tr w:rsidR="007931E1" w:rsidRPr="001E534B" w:rsidTr="00361D59">
        <w:trPr>
          <w:trHeight w:val="93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Сахар, вишня, яблочное пюре, сироп глюкозно-фруктозный, вода, загуститель – пектины, регуляторы кислотности - кислота лимонная, цитрат натрия (Е331iii),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ароматизатор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натуральный – вишня, консервант –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сорбиновая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кислота, пищевые красители – Кармины</w:t>
            </w:r>
          </w:p>
        </w:tc>
      </w:tr>
      <w:tr w:rsidR="007931E1" w:rsidRPr="001E534B" w:rsidTr="00361D59">
        <w:trPr>
          <w:trHeight w:val="45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31E1" w:rsidRPr="001E534B" w:rsidTr="00361D59">
        <w:trPr>
          <w:trHeight w:val="114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П/п (полипропиленовые) ведра с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полиэтиленовыми  герметично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закрытыми мешками- вкладышами, вес нетто одного ведра 25 кг. </w:t>
            </w:r>
          </w:p>
        </w:tc>
      </w:tr>
      <w:tr w:rsidR="007931E1" w:rsidRPr="001E534B" w:rsidTr="00361D59">
        <w:trPr>
          <w:trHeight w:val="975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характеристики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Внешний вид: желеобразная, мажущаяся однородная, гомогенная масса, не растекающаяся по поверхности, с коротким отрывом. Не допускаются включения кристалликов сахара или иных включений</w:t>
            </w:r>
          </w:p>
        </w:tc>
      </w:tr>
      <w:tr w:rsidR="007931E1" w:rsidRPr="001E534B" w:rsidTr="00361D59">
        <w:trPr>
          <w:trHeight w:val="6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Цвет: Однородный по всей массе, свойственный цвету ягод, из которых изготовлен джем</w:t>
            </w:r>
          </w:p>
        </w:tc>
      </w:tr>
      <w:tr w:rsidR="007931E1" w:rsidRPr="001E534B" w:rsidTr="00361D59">
        <w:trPr>
          <w:trHeight w:val="66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Вкус и запах: ярко выраженные, свойственные конкретному наименованию джема, без посторонних привкусов и запахов</w:t>
            </w:r>
          </w:p>
        </w:tc>
      </w:tr>
      <w:tr w:rsidR="007931E1" w:rsidRPr="001E534B" w:rsidTr="00361D59">
        <w:trPr>
          <w:trHeight w:val="69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Массовая доля растворимых сухих веществ не менее, %: 68</w:t>
            </w:r>
            <w:r w:rsidRPr="001E534B">
              <w:rPr>
                <w:rFonts w:ascii="Calibri" w:eastAsia="Times New Roman" w:hAnsi="Calibri" w:cs="Calibri"/>
                <w:lang w:eastAsia="ru-RU"/>
              </w:rPr>
              <w:t>±2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931E1" w:rsidRPr="001E534B" w:rsidTr="00361D59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сорбиновой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кислоты,%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г/кг , не более 1 </w:t>
            </w:r>
          </w:p>
        </w:tc>
      </w:tr>
      <w:tr w:rsidR="007931E1" w:rsidRPr="001E534B" w:rsidTr="00361D59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рН,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рН не более 3,7</w:t>
            </w:r>
          </w:p>
        </w:tc>
      </w:tr>
      <w:tr w:rsidR="007931E1" w:rsidRPr="001E534B" w:rsidTr="00361D59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Вязкость: 350-410 (ЭАК - 2М при 20°С)</w:t>
            </w:r>
          </w:p>
        </w:tc>
      </w:tr>
      <w:tr w:rsidR="007931E1" w:rsidRPr="001E534B" w:rsidTr="00361D59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Активность воды: 0,79-0,85</w:t>
            </w:r>
          </w:p>
        </w:tc>
      </w:tr>
      <w:tr w:rsidR="007931E1" w:rsidRPr="001E534B" w:rsidTr="00361D59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Примеси растительного происхождения, % не более 0,02</w:t>
            </w:r>
          </w:p>
        </w:tc>
      </w:tr>
      <w:tr w:rsidR="007931E1" w:rsidRPr="001E534B" w:rsidTr="00361D59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минеральных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примесей ,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% не более 0,01</w:t>
            </w:r>
          </w:p>
        </w:tc>
      </w:tr>
      <w:tr w:rsidR="007931E1" w:rsidRPr="001E534B" w:rsidTr="00361D59">
        <w:trPr>
          <w:trHeight w:val="49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Посторонние примеси - не допускаются</w:t>
            </w:r>
          </w:p>
        </w:tc>
      </w:tr>
      <w:tr w:rsidR="007931E1" w:rsidRPr="001E534B" w:rsidTr="00361D59">
        <w:trPr>
          <w:trHeight w:val="82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Дозирование джема производится через технологическое оборудование (дозирующую станцию) имеющее выходное отверстие равное 1,5 мм</w:t>
            </w:r>
          </w:p>
        </w:tc>
      </w:tr>
      <w:tr w:rsidR="007931E1" w:rsidRPr="001E534B" w:rsidTr="00361D59">
        <w:trPr>
          <w:trHeight w:val="151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 Не допускается изменение органолептических и физико-химических показателей джема в составе готового продукта в течение заявленного срока годности. Не допускается высыхание джема в составе готового продукта, не допускается миграция влаги из джема в готовое изделие в течение заявленного срока годности.</w:t>
            </w:r>
          </w:p>
        </w:tc>
      </w:tr>
      <w:tr w:rsidR="007931E1" w:rsidRPr="001E534B" w:rsidTr="00361D59">
        <w:trPr>
          <w:trHeight w:val="51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на 100 г продукта (калорийность)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углеводы - 67,0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г;  1140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кДж/270 ккал</w:t>
            </w:r>
          </w:p>
        </w:tc>
      </w:tr>
      <w:tr w:rsidR="007931E1" w:rsidRPr="001E534B" w:rsidTr="00361D59">
        <w:trPr>
          <w:trHeight w:val="85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7931E1" w:rsidRPr="001E534B" w:rsidTr="00361D59">
        <w:trPr>
          <w:trHeight w:val="976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Микробиологические показатели и показатели безопасности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021/2011 "О безопасности пищевой продукции"</w:t>
            </w:r>
          </w:p>
        </w:tc>
      </w:tr>
      <w:tr w:rsidR="007931E1" w:rsidRPr="001E534B" w:rsidTr="00361D59">
        <w:trPr>
          <w:trHeight w:val="58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годности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9 месяцев </w:t>
            </w:r>
          </w:p>
        </w:tc>
      </w:tr>
      <w:tr w:rsidR="007931E1" w:rsidRPr="001E534B" w:rsidTr="00361D59">
        <w:trPr>
          <w:trHeight w:val="759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хранения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в сухом прохладном месте при температуре от 0°С до +20°С и относительной влажности воздуха не более 75%.</w:t>
            </w:r>
          </w:p>
        </w:tc>
      </w:tr>
      <w:tr w:rsidR="007931E1" w:rsidRPr="001E534B" w:rsidTr="00361D59">
        <w:trPr>
          <w:trHeight w:val="66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поставке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включая выходные и праздничные дни,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в ассортименте и количестве указанным в заявке</w:t>
            </w:r>
          </w:p>
        </w:tc>
      </w:tr>
      <w:tr w:rsidR="007931E1" w:rsidRPr="001E534B" w:rsidTr="00361D59">
        <w:trPr>
          <w:trHeight w:val="31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Не допускается к приемке товар:</w:t>
            </w:r>
          </w:p>
        </w:tc>
      </w:tr>
      <w:tr w:rsidR="007931E1" w:rsidRPr="001E534B" w:rsidTr="00361D59">
        <w:trPr>
          <w:trHeight w:val="3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</w:tr>
      <w:tr w:rsidR="007931E1" w:rsidRPr="001E534B" w:rsidTr="00361D59">
        <w:trPr>
          <w:trHeight w:val="3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</w:tr>
      <w:tr w:rsidR="007931E1" w:rsidRPr="001E534B" w:rsidTr="00361D59">
        <w:trPr>
          <w:trHeight w:val="6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7931E1" w:rsidRPr="001E534B" w:rsidTr="00361D59">
        <w:trPr>
          <w:trHeight w:val="31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должна соответствовать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требованиям:   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7931E1" w:rsidRPr="001E534B" w:rsidTr="00361D59">
        <w:trPr>
          <w:trHeight w:val="39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ТР ТС 021/2011 "О безопасности пищевой продукции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7931E1" w:rsidRPr="001E534B" w:rsidTr="00361D59">
        <w:trPr>
          <w:trHeight w:val="40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ТР ТС 022/2011 "Пищевая продукция в части ее маркировки",</w:t>
            </w:r>
          </w:p>
        </w:tc>
      </w:tr>
      <w:tr w:rsidR="007931E1" w:rsidRPr="001E534B" w:rsidTr="00361D59">
        <w:trPr>
          <w:trHeight w:val="70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ТР ТС 029/2012 "Требования безопасности пищевых добавок,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ароматизаторов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технологических вспомогательных средств".</w:t>
            </w:r>
          </w:p>
        </w:tc>
      </w:tr>
      <w:tr w:rsidR="007931E1" w:rsidRPr="001E534B" w:rsidTr="00361D59">
        <w:trPr>
          <w:trHeight w:val="7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7931E1" w:rsidRPr="001E534B" w:rsidTr="00361D59">
        <w:trPr>
          <w:trHeight w:val="88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</w:tr>
      <w:tr w:rsidR="007931E1" w:rsidRPr="001E534B" w:rsidTr="00361D59">
        <w:trPr>
          <w:trHeight w:val="6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</w:tr>
      <w:tr w:rsidR="007931E1" w:rsidRPr="001E534B" w:rsidTr="00361D59">
        <w:trPr>
          <w:trHeight w:val="1197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Товар поставляется па пластиковых поддонах 800х1200 мм. Поддон с товаром должен быть обмотан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стрейч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-пленкой для возможности перемещения поддона с товаром по средством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электропогрузчика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штабелера.  </w:t>
            </w:r>
            <w:proofErr w:type="gramEnd"/>
          </w:p>
        </w:tc>
      </w:tr>
      <w:tr w:rsidR="007931E1" w:rsidRPr="001E534B" w:rsidTr="00361D59">
        <w:trPr>
          <w:trHeight w:val="1365"/>
        </w:trPr>
        <w:tc>
          <w:tcPr>
            <w:tcW w:w="2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 к маркировке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53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содержания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информации  в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 ГОСТ Р 51074-2003 "Информация для потребителя" п.4.13.2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022/2011 "Пищевая продукция в части ее маркировки"</w:t>
            </w:r>
          </w:p>
        </w:tc>
      </w:tr>
      <w:tr w:rsidR="007931E1" w:rsidRPr="001E534B" w:rsidTr="00361D59">
        <w:trPr>
          <w:trHeight w:val="4349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Требования к сопроводительным документам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Полный пакет документов 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Спецификация на продукт оформленная в соответствии с требованиями к содержанию маркировки по ТР ТС 022/2011, а так же при наличии пищевых добавок,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ароматизаторов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3. Удостоверение качества и безопасности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4. Протокол испытаний на генно-модифицированные источники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5. Выписка из ТУ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</w:tr>
      <w:tr w:rsidR="007931E1" w:rsidRPr="001E534B" w:rsidTr="00361D59">
        <w:trPr>
          <w:trHeight w:val="450"/>
        </w:trPr>
        <w:tc>
          <w:tcPr>
            <w:tcW w:w="100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по техническому заданию</w:t>
            </w:r>
            <w:r w:rsidRPr="007C0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 тел: 8-946-46-186-61</w:t>
            </w:r>
            <w:r w:rsidRPr="001E5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931E1" w:rsidRPr="001E534B" w:rsidTr="00361D59">
        <w:trPr>
          <w:trHeight w:val="450"/>
        </w:trPr>
        <w:tc>
          <w:tcPr>
            <w:tcW w:w="100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1E1" w:rsidRPr="001E534B" w:rsidRDefault="007931E1" w:rsidP="00A8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931E1" w:rsidRDefault="007931E1" w:rsidP="004D221A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D22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2"/>
        <w:gridCol w:w="5033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AF2C9B" w:rsidRDefault="00AF2C9B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AF2C9B" w:rsidSect="0082230D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708" w:bottom="1134" w:left="1134" w:header="720" w:footer="720" w:gutter="0"/>
          <w:pgNumType w:start="1"/>
          <w:cols w:space="720"/>
          <w:titlePg/>
        </w:sectPr>
      </w:pP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59" w:name="_docEnd_5"/>
      <w:bookmarkEnd w:id="59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0" w:name="_Toc19627812"/>
      <w:bookmarkStart w:id="61" w:name="_Toc19627726"/>
      <w:bookmarkStart w:id="62" w:name="_Toc19627644"/>
      <w:bookmarkStart w:id="63" w:name="_Toc19627589"/>
      <w:bookmarkStart w:id="64" w:name="_Toc19627504"/>
      <w:bookmarkStart w:id="65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0"/>
      <w:bookmarkEnd w:id="61"/>
      <w:bookmarkEnd w:id="62"/>
      <w:bookmarkEnd w:id="63"/>
      <w:bookmarkEnd w:id="64"/>
      <w:bookmarkEnd w:id="65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6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6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2025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7" w:name="_Toc19627727"/>
      <w:bookmarkStart w:id="68" w:name="_Toc19627645"/>
      <w:bookmarkStart w:id="69" w:name="_Toc19627590"/>
      <w:bookmarkStart w:id="70" w:name="_Toc19627505"/>
      <w:bookmarkStart w:id="71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7"/>
      <w:bookmarkEnd w:id="68"/>
      <w:bookmarkEnd w:id="69"/>
      <w:bookmarkEnd w:id="70"/>
      <w:bookmarkEnd w:id="71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2" w:name="_Toc19627728"/>
      <w:bookmarkStart w:id="73" w:name="_Toc19627646"/>
      <w:bookmarkStart w:id="74" w:name="_Toc19627591"/>
      <w:bookmarkStart w:id="75" w:name="_Toc19627506"/>
      <w:bookmarkStart w:id="76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2"/>
      <w:bookmarkEnd w:id="73"/>
      <w:bookmarkEnd w:id="74"/>
      <w:bookmarkEnd w:id="75"/>
      <w:bookmarkEnd w:id="76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61D59" w:rsidRDefault="00361D59" w:rsidP="00361D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361D59" w:rsidRPr="003365CA" w:rsidRDefault="00361D59" w:rsidP="00361D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3365CA" w:rsidRPr="003365CA" w:rsidRDefault="00361D59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Заказчик: </w:t>
      </w:r>
      <w:r w:rsidRPr="003365CA">
        <w:rPr>
          <w:rFonts w:ascii="Times New Roman" w:hAnsi="Times New Roman" w:cs="Times New Roman"/>
          <w:lang w:eastAsia="ar-SA"/>
        </w:rPr>
        <w:tab/>
      </w:r>
      <w:r w:rsidR="003365CA" w:rsidRPr="003365CA">
        <w:rPr>
          <w:rFonts w:ascii="Times New Roman" w:hAnsi="Times New Roman" w:cs="Times New Roman"/>
          <w:lang w:eastAsia="ar-SA"/>
        </w:rPr>
        <w:tab/>
      </w:r>
      <w:r w:rsidR="003365CA" w:rsidRPr="003365CA">
        <w:rPr>
          <w:rFonts w:ascii="Times New Roman" w:hAnsi="Times New Roman" w:cs="Times New Roman"/>
          <w:lang w:eastAsia="ar-SA"/>
        </w:rPr>
        <w:tab/>
      </w:r>
      <w:r w:rsidR="003365CA" w:rsidRPr="003365CA">
        <w:rPr>
          <w:rFonts w:ascii="Times New Roman" w:hAnsi="Times New Roman" w:cs="Times New Roman"/>
          <w:lang w:eastAsia="ar-SA"/>
        </w:rPr>
        <w:tab/>
      </w:r>
      <w:r w:rsidR="003365CA" w:rsidRPr="003365CA">
        <w:rPr>
          <w:rFonts w:ascii="Times New Roman" w:hAnsi="Times New Roman" w:cs="Times New Roman"/>
          <w:lang w:eastAsia="ar-SA"/>
        </w:rPr>
        <w:tab/>
      </w:r>
      <w:r w:rsidR="003365CA"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  <w:bookmarkStart w:id="77" w:name="_GoBack"/>
      <w:bookmarkEnd w:id="77"/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61D59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61D5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61D5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61D59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61D59">
      <w:rPr>
        <w:noProof/>
      </w:rPr>
      <w:t>4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61D59"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361D5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361D59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361D59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EF0EA940"/>
    <w:lvl w:ilvl="0" w:tplc="823A5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56C63501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61D59"/>
    <w:rsid w:val="00374EDB"/>
    <w:rsid w:val="00390134"/>
    <w:rsid w:val="003C5353"/>
    <w:rsid w:val="004A475D"/>
    <w:rsid w:val="004D221A"/>
    <w:rsid w:val="00532D04"/>
    <w:rsid w:val="006C746D"/>
    <w:rsid w:val="006D1A6B"/>
    <w:rsid w:val="0071094E"/>
    <w:rsid w:val="00716A05"/>
    <w:rsid w:val="00783A8D"/>
    <w:rsid w:val="007931E1"/>
    <w:rsid w:val="007E0FD4"/>
    <w:rsid w:val="007E6A18"/>
    <w:rsid w:val="00817CE9"/>
    <w:rsid w:val="0082230D"/>
    <w:rsid w:val="009024DC"/>
    <w:rsid w:val="009A7522"/>
    <w:rsid w:val="009F333B"/>
    <w:rsid w:val="00A01159"/>
    <w:rsid w:val="00A66BCD"/>
    <w:rsid w:val="00AF2C9B"/>
    <w:rsid w:val="00C2499A"/>
    <w:rsid w:val="00C72A08"/>
    <w:rsid w:val="00CF5DD4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table" w:styleId="ae">
    <w:name w:val="Table Grid"/>
    <w:basedOn w:val="a1"/>
    <w:uiPriority w:val="39"/>
    <w:rsid w:val="004D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6208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Перова Инна Валериевна</cp:lastModifiedBy>
  <cp:revision>13</cp:revision>
  <dcterms:created xsi:type="dcterms:W3CDTF">2025-12-11T05:35:00Z</dcterms:created>
  <dcterms:modified xsi:type="dcterms:W3CDTF">2026-05-19T08:38:00Z</dcterms:modified>
</cp:coreProperties>
</file>