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07545A3F" w:rsidR="00B935D1" w:rsidRPr="00CD6114" w:rsidRDefault="00BC4B83" w:rsidP="00CD6114">
      <w:pPr>
        <w:widowControl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767231"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УТВЕРЖДАЮ</w:t>
      </w:r>
    </w:p>
    <w:p w14:paraId="0B455C9A" w14:textId="376BB3ED" w:rsidR="00483B31" w:rsidRPr="00767231" w:rsidRDefault="0014617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Директор ООО "ВЭП"</w:t>
      </w:r>
    </w:p>
    <w:p w14:paraId="588544FA" w14:textId="2B5FC64C" w:rsidR="00F06942" w:rsidRPr="00767231"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 xml:space="preserve">____________ </w:t>
      </w:r>
      <w:r w:rsidR="00146174" w:rsidRPr="00767231">
        <w:rPr>
          <w:rFonts w:ascii="Times New Roman" w:eastAsia="Times New Roman" w:hAnsi="Times New Roman" w:cs="Times New Roman"/>
          <w:b/>
          <w:bCs/>
          <w:lang w:eastAsia="ru-RU"/>
        </w:rPr>
        <w:t xml:space="preserve">А.О. </w:t>
      </w:r>
      <w:proofErr w:type="spellStart"/>
      <w:r w:rsidR="00146174" w:rsidRPr="00767231">
        <w:rPr>
          <w:rFonts w:ascii="Times New Roman" w:eastAsia="Times New Roman" w:hAnsi="Times New Roman" w:cs="Times New Roman"/>
          <w:b/>
          <w:bCs/>
          <w:lang w:eastAsia="ru-RU"/>
        </w:rPr>
        <w:t>Нурзат</w:t>
      </w:r>
      <w:proofErr w:type="spellEnd"/>
    </w:p>
    <w:p w14:paraId="0D928A39" w14:textId="73F75E77" w:rsidR="00B935D1" w:rsidRPr="0076723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7C085E" w:rsidR="00B935D1" w:rsidRPr="00767231" w:rsidRDefault="0014617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767231">
            <w:rPr>
              <w:rStyle w:val="1f4"/>
              <w:b/>
              <w:bCs/>
            </w:rPr>
            <w:t>15.05.2026</w:t>
          </w:r>
        </w:p>
      </w:sdtContent>
    </w:sdt>
    <w:p w14:paraId="4768A1DF" w14:textId="77777777" w:rsidR="00B935D1" w:rsidRPr="00767231"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767231"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767231" w:rsidRDefault="00B935D1" w:rsidP="00146174">
      <w:pPr>
        <w:pStyle w:val="ab"/>
        <w:rPr>
          <w:lang w:eastAsia="ru-RU"/>
        </w:rPr>
      </w:pPr>
    </w:p>
    <w:p w14:paraId="558DF386" w14:textId="41C43272"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767231"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767231" w:rsidRDefault="00653E09" w:rsidP="00CD6114">
      <w:pPr>
        <w:widowControl w:val="0"/>
        <w:spacing w:after="0" w:line="240" w:lineRule="auto"/>
        <w:jc w:val="center"/>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 xml:space="preserve">ДОКУМЕНТАЦИЯ </w:t>
      </w:r>
      <w:r w:rsidR="0054310E" w:rsidRPr="00767231">
        <w:rPr>
          <w:rFonts w:ascii="Times New Roman" w:eastAsia="Times New Roman" w:hAnsi="Times New Roman" w:cs="Times New Roman"/>
          <w:b/>
          <w:bCs/>
          <w:lang w:eastAsia="ru-RU"/>
        </w:rPr>
        <w:t>(ИЗВЕЩЕНИЕ)</w:t>
      </w:r>
      <w:r w:rsidR="00CD6114" w:rsidRPr="00767231">
        <w:rPr>
          <w:rStyle w:val="aff0"/>
          <w:rFonts w:ascii="Times New Roman" w:eastAsia="Times New Roman" w:hAnsi="Times New Roman" w:cs="Times New Roman"/>
          <w:b/>
          <w:bCs/>
          <w:lang w:eastAsia="ru-RU"/>
        </w:rPr>
        <w:footnoteReference w:id="1"/>
      </w:r>
      <w:r w:rsidR="0054310E" w:rsidRPr="00767231">
        <w:rPr>
          <w:rFonts w:ascii="Times New Roman" w:eastAsia="Times New Roman" w:hAnsi="Times New Roman" w:cs="Times New Roman"/>
          <w:b/>
          <w:bCs/>
          <w:lang w:eastAsia="ru-RU"/>
        </w:rPr>
        <w:t xml:space="preserve"> </w:t>
      </w:r>
      <w:r w:rsidRPr="00767231">
        <w:rPr>
          <w:rFonts w:ascii="Times New Roman" w:eastAsia="Times New Roman" w:hAnsi="Times New Roman" w:cs="Times New Roman"/>
          <w:b/>
          <w:bCs/>
          <w:lang w:eastAsia="ru-RU"/>
        </w:rPr>
        <w:t>О</w:t>
      </w:r>
      <w:r w:rsidR="00EE7A23" w:rsidRPr="00767231">
        <w:rPr>
          <w:rFonts w:ascii="Times New Roman" w:eastAsia="Times New Roman" w:hAnsi="Times New Roman" w:cs="Times New Roman"/>
          <w:b/>
          <w:bCs/>
          <w:lang w:eastAsia="ru-RU"/>
        </w:rPr>
        <w:t xml:space="preserve"> ПРОВЕДЕНИИ </w:t>
      </w:r>
    </w:p>
    <w:p w14:paraId="5CA31B4A" w14:textId="58434B3E" w:rsidR="00B935D1" w:rsidRPr="00767231" w:rsidRDefault="00552D2D" w:rsidP="00CD6114">
      <w:pPr>
        <w:widowControl w:val="0"/>
        <w:spacing w:after="0" w:line="240" w:lineRule="auto"/>
        <w:jc w:val="center"/>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ЗАПРОСА ПРЕДЛОЖЕНИ</w:t>
      </w:r>
      <w:r w:rsidR="005030A9" w:rsidRPr="00767231">
        <w:rPr>
          <w:rFonts w:ascii="Times New Roman" w:eastAsia="Times New Roman" w:hAnsi="Times New Roman" w:cs="Times New Roman"/>
          <w:b/>
          <w:bCs/>
          <w:lang w:eastAsia="ru-RU"/>
        </w:rPr>
        <w:t>Й</w:t>
      </w:r>
      <w:r w:rsidR="00653E09" w:rsidRPr="00767231">
        <w:rPr>
          <w:rFonts w:ascii="Times New Roman" w:eastAsia="Times New Roman" w:hAnsi="Times New Roman" w:cs="Times New Roman"/>
          <w:b/>
          <w:bCs/>
          <w:lang w:eastAsia="ru-RU"/>
        </w:rPr>
        <w:t xml:space="preserve"> В ЭЛЕКТРОННОЙ ФОРМЕ</w:t>
      </w:r>
    </w:p>
    <w:p w14:paraId="0F7A6832" w14:textId="77777777" w:rsidR="00146174" w:rsidRPr="00767231" w:rsidRDefault="00B23783" w:rsidP="00146174">
      <w:pPr>
        <w:widowControl w:val="0"/>
        <w:spacing w:after="0" w:line="240" w:lineRule="auto"/>
        <w:jc w:val="center"/>
        <w:rPr>
          <w:rFonts w:ascii="Times New Roman" w:eastAsia="Calibri" w:hAnsi="Times New Roman" w:cs="Times New Roman"/>
          <w:b/>
          <w:color w:val="000000"/>
        </w:rPr>
      </w:pPr>
      <w:r w:rsidRPr="00767231">
        <w:rPr>
          <w:rFonts w:ascii="Times New Roman" w:eastAsia="Calibri" w:hAnsi="Times New Roman" w:cs="Times New Roman"/>
          <w:b/>
          <w:color w:val="000000"/>
        </w:rPr>
        <w:t xml:space="preserve">на право заключения договора на </w:t>
      </w:r>
      <w:r w:rsidR="00146174" w:rsidRPr="00767231">
        <w:rPr>
          <w:rFonts w:ascii="Times New Roman" w:eastAsia="Calibri" w:hAnsi="Times New Roman" w:cs="Times New Roman"/>
          <w:b/>
          <w:color w:val="000000"/>
        </w:rPr>
        <w:t>выполнение работ по созданию объекта: по обработке, утилизации и захоронению твердых</w:t>
      </w:r>
    </w:p>
    <w:p w14:paraId="65FBF43E" w14:textId="77777777" w:rsidR="00146174" w:rsidRPr="00767231" w:rsidRDefault="00146174" w:rsidP="00146174">
      <w:pPr>
        <w:widowControl w:val="0"/>
        <w:spacing w:after="0" w:line="240" w:lineRule="auto"/>
        <w:jc w:val="center"/>
        <w:rPr>
          <w:rFonts w:ascii="Times New Roman" w:eastAsia="Calibri" w:hAnsi="Times New Roman" w:cs="Times New Roman"/>
          <w:b/>
          <w:color w:val="000000"/>
        </w:rPr>
      </w:pPr>
      <w:r w:rsidRPr="00767231">
        <w:rPr>
          <w:rFonts w:ascii="Times New Roman" w:eastAsia="Calibri" w:hAnsi="Times New Roman" w:cs="Times New Roman"/>
          <w:b/>
          <w:color w:val="000000"/>
        </w:rPr>
        <w:t>коммунальных отходов, расположенных на территории Республики</w:t>
      </w:r>
    </w:p>
    <w:p w14:paraId="16555DE5" w14:textId="0DD5E391" w:rsidR="00B23783" w:rsidRPr="00767231" w:rsidRDefault="00146174" w:rsidP="00146174">
      <w:pPr>
        <w:widowControl w:val="0"/>
        <w:spacing w:after="0" w:line="240" w:lineRule="auto"/>
        <w:jc w:val="center"/>
        <w:rPr>
          <w:rFonts w:ascii="Times New Roman" w:eastAsia="Times New Roman" w:hAnsi="Times New Roman" w:cs="Times New Roman"/>
          <w:b/>
          <w:lang w:eastAsia="ru-RU"/>
        </w:rPr>
      </w:pPr>
      <w:r w:rsidRPr="00767231">
        <w:rPr>
          <w:rFonts w:ascii="Times New Roman" w:eastAsia="Calibri" w:hAnsi="Times New Roman" w:cs="Times New Roman"/>
          <w:b/>
          <w:color w:val="000000"/>
        </w:rPr>
        <w:t>Тыва»</w:t>
      </w:r>
    </w:p>
    <w:p w14:paraId="785AD11A" w14:textId="77777777" w:rsidR="00B935D1" w:rsidRPr="00767231"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767231"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767231" w:rsidRDefault="00B935D1" w:rsidP="00CD6114">
      <w:pPr>
        <w:widowControl w:val="0"/>
        <w:spacing w:after="0" w:line="240" w:lineRule="auto"/>
        <w:rPr>
          <w:rFonts w:ascii="Times New Roman" w:eastAsia="Times New Roman" w:hAnsi="Times New Roman" w:cs="Times New Roman"/>
          <w:b/>
          <w:iCs/>
          <w:lang w:eastAsia="ru-RU"/>
        </w:rPr>
      </w:pPr>
      <w:r w:rsidRPr="00767231">
        <w:rPr>
          <w:rFonts w:ascii="Times New Roman" w:eastAsia="Times New Roman" w:hAnsi="Times New Roman" w:cs="Times New Roman"/>
          <w:b/>
          <w:color w:val="000000"/>
          <w:lang w:eastAsia="ru-RU"/>
        </w:rPr>
        <w:br w:type="page"/>
      </w:r>
    </w:p>
    <w:p w14:paraId="3F1E66CC" w14:textId="07F20796" w:rsidR="00B935D1" w:rsidRPr="00767231"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767231">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2E089D8F" w:rsidR="00B935D1" w:rsidRPr="0076723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767231">
        <w:rPr>
          <w:rFonts w:ascii="Times New Roman" w:eastAsia="Times New Roman" w:hAnsi="Times New Roman" w:cs="Times New Roman"/>
          <w:b/>
          <w:iCs/>
          <w:lang w:eastAsia="ru-RU"/>
        </w:rPr>
        <w:t xml:space="preserve">В ДОКУМЕНТАЦИИ (ИЗВЕЩЕНИИ) О </w:t>
      </w:r>
      <w:r w:rsidR="00552D2D" w:rsidRPr="00767231">
        <w:rPr>
          <w:rFonts w:ascii="Times New Roman" w:eastAsia="Times New Roman" w:hAnsi="Times New Roman" w:cs="Times New Roman"/>
          <w:b/>
          <w:bCs/>
          <w:lang w:eastAsia="ru-RU"/>
        </w:rPr>
        <w:t>ЗАПРОСЕ ПРЕДЛОЖЕНИ</w:t>
      </w:r>
      <w:r w:rsidR="005030A9" w:rsidRPr="00767231">
        <w:rPr>
          <w:rFonts w:ascii="Times New Roman" w:eastAsia="Times New Roman" w:hAnsi="Times New Roman" w:cs="Times New Roman"/>
          <w:b/>
          <w:bCs/>
          <w:lang w:eastAsia="ru-RU"/>
        </w:rPr>
        <w:t>Й</w:t>
      </w:r>
      <w:r w:rsidR="00552D2D" w:rsidRPr="00767231">
        <w:rPr>
          <w:rFonts w:ascii="Times New Roman" w:eastAsia="Times New Roman" w:hAnsi="Times New Roman" w:cs="Times New Roman"/>
          <w:b/>
          <w:bCs/>
          <w:lang w:eastAsia="ru-RU"/>
        </w:rPr>
        <w:t xml:space="preserve"> </w:t>
      </w:r>
      <w:r w:rsidRPr="00767231">
        <w:rPr>
          <w:rFonts w:ascii="Times New Roman" w:eastAsia="Times New Roman" w:hAnsi="Times New Roman" w:cs="Times New Roman"/>
          <w:b/>
          <w:iCs/>
          <w:lang w:eastAsia="ru-RU"/>
        </w:rPr>
        <w:t>В ЭЛЕКТРОННОЙ ФОРМЕ</w:t>
      </w:r>
      <w:r w:rsidR="00EE7A23" w:rsidRPr="00767231">
        <w:rPr>
          <w:rFonts w:ascii="Times New Roman" w:eastAsia="Times New Roman" w:hAnsi="Times New Roman" w:cs="Times New Roman"/>
          <w:b/>
          <w:iCs/>
          <w:lang w:eastAsia="ru-RU"/>
        </w:rPr>
        <w:t>.</w:t>
      </w:r>
    </w:p>
    <w:p w14:paraId="05E8723F" w14:textId="77777777" w:rsidR="00B935D1" w:rsidRPr="00767231"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5355A85" w:rsidR="00B935D1" w:rsidRPr="0076723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767231">
        <w:rPr>
          <w:rFonts w:ascii="Times New Roman" w:eastAsia="Times New Roman" w:hAnsi="Times New Roman" w:cs="Times New Roman"/>
          <w:lang w:eastAsia="ru-RU"/>
        </w:rPr>
        <w:t xml:space="preserve">Федеральный закон от 18 </w:t>
      </w:r>
      <w:r w:rsidR="007F7AFE" w:rsidRPr="00767231">
        <w:rPr>
          <w:rFonts w:ascii="Times New Roman" w:eastAsia="Times New Roman" w:hAnsi="Times New Roman" w:cs="Times New Roman"/>
          <w:lang w:eastAsia="ru-RU"/>
        </w:rPr>
        <w:t xml:space="preserve">июля </w:t>
      </w:r>
      <w:r w:rsidRPr="00767231">
        <w:rPr>
          <w:rFonts w:ascii="Times New Roman" w:eastAsia="Times New Roman" w:hAnsi="Times New Roman" w:cs="Times New Roman"/>
          <w:lang w:eastAsia="ru-RU"/>
        </w:rPr>
        <w:t xml:space="preserve">2011 г. № 223-ФЗ </w:t>
      </w:r>
      <w:r w:rsidR="000900AC" w:rsidRPr="00767231">
        <w:rPr>
          <w:rFonts w:ascii="Times New Roman" w:eastAsia="Times New Roman" w:hAnsi="Times New Roman" w:cs="Times New Roman"/>
          <w:lang w:eastAsia="ru-RU"/>
        </w:rPr>
        <w:t>«</w:t>
      </w:r>
      <w:r w:rsidRPr="00767231">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767231">
        <w:rPr>
          <w:rFonts w:ascii="Times New Roman" w:eastAsia="Times New Roman" w:hAnsi="Times New Roman" w:cs="Times New Roman"/>
          <w:lang w:eastAsia="ru-RU"/>
        </w:rPr>
        <w:t>»</w:t>
      </w:r>
      <w:r w:rsidRPr="00767231">
        <w:rPr>
          <w:rFonts w:ascii="Times New Roman" w:eastAsia="Times New Roman" w:hAnsi="Times New Roman" w:cs="Times New Roman"/>
          <w:lang w:eastAsia="ru-RU"/>
        </w:rPr>
        <w:t xml:space="preserve"> (далее - Закон № 223-ФЗ)</w:t>
      </w:r>
      <w:r w:rsidRPr="00767231">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sidRPr="00767231">
        <w:rPr>
          <w:rFonts w:ascii="Times New Roman" w:eastAsia="Times New Roman" w:hAnsi="Times New Roman" w:cs="Times New Roman"/>
          <w:iCs/>
          <w:lang w:eastAsia="ru-RU"/>
        </w:rPr>
        <w:t xml:space="preserve">о </w:t>
      </w:r>
      <w:r w:rsidR="00552D2D" w:rsidRPr="00767231">
        <w:rPr>
          <w:rFonts w:ascii="Times New Roman" w:eastAsia="Times New Roman" w:hAnsi="Times New Roman" w:cs="Times New Roman"/>
          <w:iCs/>
          <w:lang w:eastAsia="ru-RU"/>
        </w:rPr>
        <w:t xml:space="preserve">Запрос предложений </w:t>
      </w:r>
      <w:r w:rsidR="00653E09" w:rsidRPr="00767231">
        <w:rPr>
          <w:rFonts w:ascii="Times New Roman" w:eastAsia="Times New Roman" w:hAnsi="Times New Roman" w:cs="Times New Roman"/>
          <w:iCs/>
          <w:lang w:eastAsia="ru-RU"/>
        </w:rPr>
        <w:t xml:space="preserve">в электронной форме </w:t>
      </w:r>
      <w:r w:rsidRPr="00767231">
        <w:rPr>
          <w:rFonts w:ascii="Times New Roman" w:eastAsia="Times New Roman" w:hAnsi="Times New Roman" w:cs="Times New Roman"/>
          <w:iCs/>
          <w:lang w:eastAsia="ru-RU"/>
        </w:rPr>
        <w:t xml:space="preserve">(далее – </w:t>
      </w:r>
      <w:r w:rsidR="00552D2D" w:rsidRPr="00767231">
        <w:rPr>
          <w:rFonts w:ascii="Times New Roman" w:eastAsia="Times New Roman" w:hAnsi="Times New Roman" w:cs="Times New Roman"/>
          <w:iCs/>
          <w:lang w:eastAsia="ru-RU"/>
        </w:rPr>
        <w:t>запрос предложений</w:t>
      </w:r>
      <w:r w:rsidRPr="00767231">
        <w:rPr>
          <w:rFonts w:ascii="Times New Roman" w:eastAsia="Times New Roman" w:hAnsi="Times New Roman" w:cs="Times New Roman"/>
          <w:iCs/>
          <w:lang w:eastAsia="ru-RU"/>
        </w:rPr>
        <w:t xml:space="preserve">, </w:t>
      </w:r>
      <w:r w:rsidR="00552D2D" w:rsidRPr="00767231">
        <w:rPr>
          <w:rFonts w:ascii="Times New Roman" w:eastAsia="Times New Roman" w:hAnsi="Times New Roman" w:cs="Times New Roman"/>
          <w:iCs/>
          <w:lang w:eastAsia="ru-RU"/>
        </w:rPr>
        <w:t xml:space="preserve">запрос предложений </w:t>
      </w:r>
      <w:r w:rsidRPr="00767231">
        <w:rPr>
          <w:rFonts w:ascii="Times New Roman" w:eastAsia="Times New Roman" w:hAnsi="Times New Roman" w:cs="Times New Roman"/>
          <w:iCs/>
          <w:lang w:eastAsia="ru-RU"/>
        </w:rPr>
        <w:t>в электронной форме</w:t>
      </w:r>
      <w:r w:rsidR="00CB7DED" w:rsidRPr="00767231">
        <w:rPr>
          <w:rFonts w:ascii="Times New Roman" w:eastAsia="Times New Roman" w:hAnsi="Times New Roman" w:cs="Times New Roman"/>
          <w:iCs/>
          <w:lang w:eastAsia="ru-RU"/>
        </w:rPr>
        <w:t>, закупка</w:t>
      </w:r>
      <w:r w:rsidRPr="00767231">
        <w:rPr>
          <w:rFonts w:ascii="Times New Roman" w:eastAsia="Times New Roman" w:hAnsi="Times New Roman" w:cs="Times New Roman"/>
          <w:iCs/>
          <w:lang w:eastAsia="ru-RU"/>
        </w:rPr>
        <w:t>),</w:t>
      </w:r>
      <w:r w:rsidRPr="00767231">
        <w:rPr>
          <w:rFonts w:ascii="Times New Roman" w:eastAsia="Calibri" w:hAnsi="Times New Roman" w:cs="Times New Roman"/>
        </w:rPr>
        <w:t xml:space="preserve"> </w:t>
      </w:r>
      <w:r w:rsidRPr="00767231">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767231"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5EEEA905" w:rsidR="00EE7A23" w:rsidRPr="00767231" w:rsidRDefault="00EE7A23" w:rsidP="00EE7A23">
      <w:pPr>
        <w:widowControl w:val="0"/>
        <w:spacing w:after="0" w:line="240" w:lineRule="auto"/>
        <w:ind w:firstLine="567"/>
        <w:contextualSpacing/>
        <w:jc w:val="both"/>
        <w:rPr>
          <w:rFonts w:ascii="Times New Roman" w:eastAsia="Calibri" w:hAnsi="Times New Roman" w:cs="Times New Roman"/>
        </w:rPr>
      </w:pPr>
      <w:r w:rsidRPr="00767231">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7F7AFE" w:rsidRPr="00767231">
        <w:rPr>
          <w:rFonts w:ascii="Times New Roman" w:eastAsia="Times New Roman" w:hAnsi="Times New Roman" w:cs="Times New Roman"/>
          <w:lang w:eastAsia="ru-RU"/>
        </w:rPr>
        <w:t xml:space="preserve">июля </w:t>
      </w:r>
      <w:r w:rsidRPr="00767231">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767231">
        <w:rPr>
          <w:rFonts w:ascii="Times New Roman" w:eastAsia="Calibri" w:hAnsi="Times New Roman" w:cs="Times New Roman"/>
        </w:rPr>
        <w:t xml:space="preserve"> </w:t>
      </w:r>
    </w:p>
    <w:p w14:paraId="78669B27" w14:textId="4DDBC38E" w:rsidR="00EE7A23" w:rsidRPr="00767231"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t>Все Приложения к документации</w:t>
      </w:r>
      <w:r w:rsidR="00CB7DED" w:rsidRPr="00767231">
        <w:rPr>
          <w:rFonts w:ascii="Times New Roman" w:eastAsia="Times New Roman" w:hAnsi="Times New Roman" w:cs="Times New Roman"/>
          <w:iCs/>
          <w:lang w:eastAsia="ru-RU"/>
        </w:rPr>
        <w:t xml:space="preserve"> (извещению)</w:t>
      </w:r>
      <w:r w:rsidRPr="00767231">
        <w:rPr>
          <w:rFonts w:ascii="Times New Roman" w:eastAsia="Times New Roman" w:hAnsi="Times New Roman" w:cs="Times New Roman"/>
          <w:iCs/>
          <w:lang w:eastAsia="ru-RU"/>
        </w:rPr>
        <w:t xml:space="preserve"> являются ее неотъемлемой частью</w:t>
      </w:r>
      <w:r w:rsidR="00BF5CF1" w:rsidRPr="00767231">
        <w:rPr>
          <w:rFonts w:ascii="Times New Roman" w:eastAsia="Times New Roman" w:hAnsi="Times New Roman" w:cs="Times New Roman"/>
          <w:iCs/>
          <w:lang w:eastAsia="ru-RU"/>
        </w:rPr>
        <w:t xml:space="preserve"> настоящей документации</w:t>
      </w:r>
      <w:r w:rsidRPr="00767231">
        <w:rPr>
          <w:rFonts w:ascii="Times New Roman" w:eastAsia="Times New Roman" w:hAnsi="Times New Roman" w:cs="Times New Roman"/>
          <w:iCs/>
          <w:lang w:eastAsia="ru-RU"/>
        </w:rPr>
        <w:t>.</w:t>
      </w:r>
    </w:p>
    <w:p w14:paraId="09855352" w14:textId="227F23B4" w:rsidR="00B935D1" w:rsidRPr="0076723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767231"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767231">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767231"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46174" w:rsidRPr="00767231" w14:paraId="7879F4C9" w14:textId="77777777" w:rsidTr="00146174">
        <w:tc>
          <w:tcPr>
            <w:tcW w:w="4280" w:type="dxa"/>
            <w:shd w:val="clear" w:color="auto" w:fill="D9E2F3" w:themeFill="accent1" w:themeFillTint="33"/>
          </w:tcPr>
          <w:p w14:paraId="6E5B7AC4" w14:textId="5B3377A6"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Наименование Заказчика:</w:t>
            </w:r>
          </w:p>
        </w:tc>
        <w:tc>
          <w:tcPr>
            <w:tcW w:w="5575" w:type="dxa"/>
            <w:vMerge w:val="restart"/>
          </w:tcPr>
          <w:p w14:paraId="0E89D2EC" w14:textId="77777777" w:rsidR="009061C8" w:rsidRPr="00767231" w:rsidRDefault="009061C8" w:rsidP="009061C8">
            <w:pPr>
              <w:widowControl w:val="0"/>
              <w:jc w:val="both"/>
              <w:rPr>
                <w:rFonts w:ascii="Times New Roman" w:eastAsia="Times New Roman" w:hAnsi="Times New Roman"/>
                <w:b/>
                <w:i/>
                <w:iCs/>
              </w:rPr>
            </w:pPr>
            <w:r w:rsidRPr="00767231">
              <w:rPr>
                <w:rFonts w:ascii="Times New Roman" w:eastAsia="Times New Roman" w:hAnsi="Times New Roman"/>
                <w:b/>
                <w:i/>
                <w:iCs/>
              </w:rPr>
              <w:t>ОБЩЕСТВО С ОГРАНИЧЕННОЙ ОТВЕТСТВЕННОСТЬЮ "ВТОРЭКОПРОМ" (ООО "ВЭП</w:t>
            </w:r>
            <w:proofErr w:type="gramStart"/>
            <w:r w:rsidRPr="00767231">
              <w:rPr>
                <w:rFonts w:ascii="Times New Roman" w:eastAsia="Times New Roman" w:hAnsi="Times New Roman"/>
                <w:b/>
                <w:i/>
                <w:iCs/>
              </w:rPr>
              <w:t>" )</w:t>
            </w:r>
            <w:proofErr w:type="gramEnd"/>
            <w:r w:rsidRPr="00767231">
              <w:rPr>
                <w:rFonts w:ascii="Times New Roman" w:eastAsia="Times New Roman" w:hAnsi="Times New Roman"/>
                <w:b/>
                <w:i/>
                <w:iCs/>
              </w:rPr>
              <w:t xml:space="preserve"> </w:t>
            </w:r>
          </w:p>
          <w:p w14:paraId="586D7176" w14:textId="77777777" w:rsidR="009061C8" w:rsidRPr="00767231" w:rsidRDefault="009061C8" w:rsidP="009061C8">
            <w:pPr>
              <w:widowControl w:val="0"/>
              <w:jc w:val="both"/>
              <w:rPr>
                <w:rFonts w:ascii="Times New Roman" w:eastAsia="Times New Roman" w:hAnsi="Times New Roman"/>
                <w:bCs/>
                <w:iCs/>
              </w:rPr>
            </w:pPr>
            <w:r w:rsidRPr="00767231">
              <w:rPr>
                <w:rFonts w:ascii="Times New Roman" w:eastAsia="Times New Roman" w:hAnsi="Times New Roman"/>
                <w:bCs/>
                <w:iCs/>
              </w:rPr>
              <w:t xml:space="preserve">Адрес: 667008, Республика Тыва, г. Кызыл, </w:t>
            </w:r>
            <w:proofErr w:type="spellStart"/>
            <w:r w:rsidRPr="00767231">
              <w:rPr>
                <w:rFonts w:ascii="Times New Roman" w:eastAsia="Times New Roman" w:hAnsi="Times New Roman"/>
                <w:bCs/>
                <w:iCs/>
              </w:rPr>
              <w:t>мкр</w:t>
            </w:r>
            <w:proofErr w:type="spellEnd"/>
            <w:r w:rsidRPr="00767231">
              <w:rPr>
                <w:rFonts w:ascii="Times New Roman" w:eastAsia="Times New Roman" w:hAnsi="Times New Roman"/>
                <w:bCs/>
                <w:iCs/>
              </w:rPr>
              <w:t xml:space="preserve">. Спутник, </w:t>
            </w:r>
            <w:proofErr w:type="spellStart"/>
            <w:r w:rsidRPr="00767231">
              <w:rPr>
                <w:rFonts w:ascii="Times New Roman" w:eastAsia="Times New Roman" w:hAnsi="Times New Roman"/>
                <w:bCs/>
                <w:iCs/>
              </w:rPr>
              <w:t>Убсу-Нурская</w:t>
            </w:r>
            <w:proofErr w:type="spellEnd"/>
            <w:r w:rsidRPr="00767231">
              <w:rPr>
                <w:rFonts w:ascii="Times New Roman" w:eastAsia="Times New Roman" w:hAnsi="Times New Roman"/>
                <w:bCs/>
                <w:iCs/>
              </w:rPr>
              <w:t xml:space="preserve"> ул., д. 2а, кв. 132</w:t>
            </w:r>
          </w:p>
          <w:p w14:paraId="79A6B1E0" w14:textId="77777777" w:rsidR="009061C8" w:rsidRPr="00767231" w:rsidRDefault="009061C8" w:rsidP="009061C8">
            <w:pPr>
              <w:widowControl w:val="0"/>
              <w:jc w:val="both"/>
              <w:rPr>
                <w:rFonts w:ascii="Times New Roman" w:eastAsia="Times New Roman" w:hAnsi="Times New Roman"/>
                <w:b/>
                <w:iCs/>
              </w:rPr>
            </w:pPr>
            <w:r w:rsidRPr="00767231">
              <w:rPr>
                <w:rFonts w:ascii="Times New Roman" w:eastAsia="Times New Roman" w:hAnsi="Times New Roman"/>
                <w:b/>
                <w:iCs/>
              </w:rPr>
              <w:t>Тел 89833682625</w:t>
            </w:r>
          </w:p>
          <w:p w14:paraId="0B02E1CE" w14:textId="77777777" w:rsidR="009061C8" w:rsidRPr="00767231" w:rsidRDefault="009061C8" w:rsidP="009061C8">
            <w:pPr>
              <w:widowControl w:val="0"/>
              <w:jc w:val="both"/>
              <w:rPr>
                <w:rFonts w:ascii="Times New Roman" w:eastAsia="Times New Roman" w:hAnsi="Times New Roman"/>
                <w:b/>
                <w:iCs/>
              </w:rPr>
            </w:pPr>
            <w:r w:rsidRPr="00767231">
              <w:rPr>
                <w:rFonts w:ascii="Times New Roman" w:eastAsia="Times New Roman" w:hAnsi="Times New Roman"/>
                <w:b/>
                <w:iCs/>
              </w:rPr>
              <w:t xml:space="preserve">Почта – </w:t>
            </w:r>
            <w:r w:rsidRPr="00767231">
              <w:rPr>
                <w:rFonts w:ascii="Times New Roman" w:eastAsia="Times New Roman" w:hAnsi="Times New Roman"/>
                <w:b/>
                <w:iCs/>
                <w:lang w:val="en-US"/>
              </w:rPr>
              <w:t>info</w:t>
            </w:r>
            <w:r w:rsidRPr="00767231">
              <w:rPr>
                <w:rFonts w:ascii="Times New Roman" w:eastAsia="Times New Roman" w:hAnsi="Times New Roman"/>
                <w:b/>
                <w:iCs/>
              </w:rPr>
              <w:t>.</w:t>
            </w:r>
            <w:proofErr w:type="spellStart"/>
            <w:r w:rsidRPr="00767231">
              <w:rPr>
                <w:rFonts w:ascii="Times New Roman" w:eastAsia="Times New Roman" w:hAnsi="Times New Roman"/>
                <w:b/>
                <w:iCs/>
                <w:lang w:val="en-US"/>
              </w:rPr>
              <w:t>vep</w:t>
            </w:r>
            <w:proofErr w:type="spellEnd"/>
            <w:r w:rsidRPr="00767231">
              <w:rPr>
                <w:rFonts w:ascii="Times New Roman" w:eastAsia="Times New Roman" w:hAnsi="Times New Roman"/>
                <w:b/>
                <w:iCs/>
              </w:rPr>
              <w:t>@</w:t>
            </w:r>
            <w:r w:rsidRPr="00767231">
              <w:rPr>
                <w:rFonts w:ascii="Times New Roman" w:eastAsia="Times New Roman" w:hAnsi="Times New Roman"/>
                <w:b/>
                <w:iCs/>
                <w:lang w:val="en-US"/>
              </w:rPr>
              <w:t>mail</w:t>
            </w:r>
            <w:r w:rsidRPr="00767231">
              <w:rPr>
                <w:rFonts w:ascii="Times New Roman" w:eastAsia="Times New Roman" w:hAnsi="Times New Roman"/>
                <w:b/>
                <w:iCs/>
              </w:rPr>
              <w:t>.</w:t>
            </w:r>
            <w:proofErr w:type="spellStart"/>
            <w:r w:rsidRPr="00767231">
              <w:rPr>
                <w:rFonts w:ascii="Times New Roman" w:eastAsia="Times New Roman" w:hAnsi="Times New Roman"/>
                <w:b/>
                <w:iCs/>
                <w:lang w:val="en-US"/>
              </w:rPr>
              <w:t>ru</w:t>
            </w:r>
            <w:proofErr w:type="spellEnd"/>
          </w:p>
          <w:p w14:paraId="4681B141" w14:textId="5E6FC360"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19401141" w14:textId="77777777" w:rsidTr="00146174">
        <w:tc>
          <w:tcPr>
            <w:tcW w:w="4280" w:type="dxa"/>
            <w:shd w:val="clear" w:color="auto" w:fill="D9E2F3" w:themeFill="accent1" w:themeFillTint="33"/>
          </w:tcPr>
          <w:p w14:paraId="0935DFAE" w14:textId="00A267BC"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Сокращенное наименование Заказчика:</w:t>
            </w:r>
          </w:p>
        </w:tc>
        <w:tc>
          <w:tcPr>
            <w:tcW w:w="5575" w:type="dxa"/>
            <w:vMerge/>
          </w:tcPr>
          <w:p w14:paraId="72D2BA40" w14:textId="613F3ADB" w:rsidR="00146174" w:rsidRPr="00767231" w:rsidRDefault="00146174" w:rsidP="00CD6114">
            <w:pPr>
              <w:widowControl w:val="0"/>
              <w:contextualSpacing/>
              <w:jc w:val="both"/>
              <w:rPr>
                <w:rFonts w:ascii="Times New Roman" w:eastAsia="Times New Roman" w:hAnsi="Times New Roman"/>
                <w:bCs/>
              </w:rPr>
            </w:pPr>
          </w:p>
        </w:tc>
      </w:tr>
      <w:tr w:rsidR="00146174" w:rsidRPr="00767231" w14:paraId="75A19E24" w14:textId="77777777" w:rsidTr="00146174">
        <w:tc>
          <w:tcPr>
            <w:tcW w:w="4280" w:type="dxa"/>
            <w:shd w:val="clear" w:color="auto" w:fill="D9E2F3" w:themeFill="accent1" w:themeFillTint="33"/>
          </w:tcPr>
          <w:p w14:paraId="79B0AB9E" w14:textId="6D9C80DC"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Место нахождения Заказчика:</w:t>
            </w:r>
          </w:p>
        </w:tc>
        <w:tc>
          <w:tcPr>
            <w:tcW w:w="5575" w:type="dxa"/>
            <w:vMerge/>
          </w:tcPr>
          <w:p w14:paraId="09B4BC1F" w14:textId="2A9AC945"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6C9A4930" w14:textId="77777777" w:rsidTr="00146174">
        <w:tc>
          <w:tcPr>
            <w:tcW w:w="4280" w:type="dxa"/>
            <w:shd w:val="clear" w:color="auto" w:fill="D9E2F3" w:themeFill="accent1" w:themeFillTint="33"/>
          </w:tcPr>
          <w:p w14:paraId="543CC3B6" w14:textId="1661049B"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 xml:space="preserve">Почтовый </w:t>
            </w:r>
            <w:r w:rsidRPr="00767231">
              <w:rPr>
                <w:rFonts w:ascii="Times New Roman" w:eastAsia="Times New Roman" w:hAnsi="Times New Roman"/>
                <w:b/>
                <w:bCs/>
              </w:rPr>
              <w:t>адрес</w:t>
            </w:r>
            <w:r w:rsidRPr="00767231">
              <w:rPr>
                <w:rFonts w:ascii="Times New Roman" w:eastAsia="Times New Roman" w:hAnsi="Times New Roman"/>
                <w:b/>
                <w:bCs/>
                <w:iCs/>
              </w:rPr>
              <w:t xml:space="preserve"> Заказчика</w:t>
            </w:r>
            <w:r w:rsidRPr="00767231">
              <w:rPr>
                <w:rFonts w:ascii="Times New Roman" w:eastAsia="Times New Roman" w:hAnsi="Times New Roman"/>
                <w:b/>
                <w:bCs/>
              </w:rPr>
              <w:t>:</w:t>
            </w:r>
          </w:p>
        </w:tc>
        <w:tc>
          <w:tcPr>
            <w:tcW w:w="5575" w:type="dxa"/>
            <w:vMerge/>
          </w:tcPr>
          <w:p w14:paraId="3A2D080A" w14:textId="4C74A0CB"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6EC92FCB" w14:textId="77777777" w:rsidTr="00146174">
        <w:tc>
          <w:tcPr>
            <w:tcW w:w="4280" w:type="dxa"/>
            <w:shd w:val="clear" w:color="auto" w:fill="D9E2F3" w:themeFill="accent1" w:themeFillTint="33"/>
          </w:tcPr>
          <w:p w14:paraId="75F6A34E" w14:textId="4CBE45E0"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Адрес электронной почты Заказчика:</w:t>
            </w:r>
          </w:p>
        </w:tc>
        <w:tc>
          <w:tcPr>
            <w:tcW w:w="5575" w:type="dxa"/>
            <w:vMerge/>
          </w:tcPr>
          <w:p w14:paraId="11E3E4B2" w14:textId="35A0211F"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1B39348C" w14:textId="77777777" w:rsidTr="00146174">
        <w:tc>
          <w:tcPr>
            <w:tcW w:w="4280" w:type="dxa"/>
            <w:shd w:val="clear" w:color="auto" w:fill="D9E2F3" w:themeFill="accent1" w:themeFillTint="33"/>
          </w:tcPr>
          <w:p w14:paraId="373B6240" w14:textId="7883C1DF"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Контактный телефон Заказчика:</w:t>
            </w:r>
          </w:p>
        </w:tc>
        <w:tc>
          <w:tcPr>
            <w:tcW w:w="5575" w:type="dxa"/>
            <w:vMerge/>
          </w:tcPr>
          <w:p w14:paraId="7C35137A" w14:textId="3375731D"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3863AABC" w14:textId="77777777" w:rsidTr="00146174">
        <w:tc>
          <w:tcPr>
            <w:tcW w:w="4280" w:type="dxa"/>
            <w:shd w:val="clear" w:color="auto" w:fill="D9E2F3" w:themeFill="accent1" w:themeFillTint="33"/>
          </w:tcPr>
          <w:p w14:paraId="7CA190D5" w14:textId="533F00BE"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Контактное лицо Заказчика по процедуре:</w:t>
            </w:r>
          </w:p>
        </w:tc>
        <w:tc>
          <w:tcPr>
            <w:tcW w:w="5575" w:type="dxa"/>
            <w:vMerge/>
          </w:tcPr>
          <w:p w14:paraId="5D3E4180" w14:textId="04395D8D" w:rsidR="00146174" w:rsidRPr="00767231" w:rsidRDefault="00146174" w:rsidP="00CD6114">
            <w:pPr>
              <w:widowControl w:val="0"/>
              <w:contextualSpacing/>
              <w:jc w:val="both"/>
              <w:rPr>
                <w:rFonts w:ascii="Times New Roman" w:eastAsia="Times New Roman" w:hAnsi="Times New Roman"/>
                <w:iCs/>
              </w:rPr>
            </w:pPr>
          </w:p>
        </w:tc>
      </w:tr>
    </w:tbl>
    <w:p w14:paraId="04016C99" w14:textId="77777777" w:rsidR="00B935D1" w:rsidRPr="0076723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67231"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67231" w:rsidRDefault="00252418">
      <w:pPr>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br w:type="page"/>
      </w:r>
    </w:p>
    <w:p w14:paraId="00F0675A" w14:textId="24E11E02" w:rsidR="00252418" w:rsidRPr="00767231"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767231">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76723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767231" w14:paraId="4A9B29AA" w14:textId="77777777" w:rsidTr="000306BD">
        <w:tc>
          <w:tcPr>
            <w:tcW w:w="2022" w:type="pct"/>
            <w:shd w:val="clear" w:color="auto" w:fill="D9E2F3" w:themeFill="accent1" w:themeFillTint="33"/>
            <w:vAlign w:val="center"/>
          </w:tcPr>
          <w:p w14:paraId="0134FA11" w14:textId="6C25EE87" w:rsidR="0024495D" w:rsidRPr="00767231" w:rsidRDefault="0024495D" w:rsidP="00D407F7">
            <w:pPr>
              <w:widowControl w:val="0"/>
              <w:jc w:val="both"/>
              <w:rPr>
                <w:rFonts w:ascii="Times New Roman" w:eastAsia="Times New Roman" w:hAnsi="Times New Roman"/>
                <w:b/>
                <w:bCs/>
                <w:iCs/>
              </w:rPr>
            </w:pPr>
            <w:r w:rsidRPr="0076723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767231" w:rsidRDefault="00552D2D" w:rsidP="00D407F7">
            <w:pPr>
              <w:widowControl w:val="0"/>
              <w:jc w:val="both"/>
              <w:rPr>
                <w:rFonts w:ascii="Times New Roman" w:eastAsia="Times New Roman" w:hAnsi="Times New Roman"/>
                <w:iCs/>
              </w:rPr>
            </w:pPr>
            <w:r w:rsidRPr="00767231">
              <w:rPr>
                <w:rFonts w:ascii="Times New Roman" w:hAnsi="Times New Roman"/>
              </w:rPr>
              <w:t>Запрос предложений</w:t>
            </w:r>
            <w:r w:rsidR="004B4FF7" w:rsidRPr="00767231">
              <w:rPr>
                <w:rFonts w:ascii="Times New Roman" w:hAnsi="Times New Roman"/>
              </w:rPr>
              <w:t xml:space="preserve"> в </w:t>
            </w:r>
            <w:r w:rsidR="0024495D" w:rsidRPr="00767231">
              <w:rPr>
                <w:rFonts w:ascii="Times New Roman" w:hAnsi="Times New Roman"/>
              </w:rPr>
              <w:t>электронной форме</w:t>
            </w:r>
          </w:p>
        </w:tc>
      </w:tr>
      <w:tr w:rsidR="00D407F7" w:rsidRPr="00767231" w14:paraId="332FBA60" w14:textId="77777777" w:rsidTr="000306BD">
        <w:tc>
          <w:tcPr>
            <w:tcW w:w="2022" w:type="pct"/>
            <w:shd w:val="clear" w:color="auto" w:fill="D9E2F3" w:themeFill="accent1" w:themeFillTint="33"/>
            <w:vAlign w:val="center"/>
          </w:tcPr>
          <w:p w14:paraId="32096E92" w14:textId="4B0B08E9"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 xml:space="preserve">Официальный сайт, на котором размещена документация </w:t>
            </w:r>
            <w:r w:rsidR="00905540" w:rsidRPr="00767231">
              <w:rPr>
                <w:rFonts w:ascii="Times New Roman" w:eastAsia="Times New Roman" w:hAnsi="Times New Roman"/>
                <w:b/>
                <w:bCs/>
                <w:iCs/>
              </w:rPr>
              <w:t>(извещение) о закупке</w:t>
            </w:r>
          </w:p>
          <w:p w14:paraId="02B59E39" w14:textId="3A65E3B8"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767231">
                <w:rPr>
                  <w:rStyle w:val="a6"/>
                  <w:rFonts w:ascii="Times New Roman" w:eastAsia="Times New Roman" w:hAnsi="Times New Roman"/>
                  <w:iCs/>
                </w:rPr>
                <w:t>http://zakupki.gov.ru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 xml:space="preserve"> и на электронной торговой площадке </w:t>
            </w:r>
            <w:hyperlink r:id="rId9" w:history="1">
              <w:r w:rsidR="000306BD" w:rsidRPr="00767231">
                <w:rPr>
                  <w:rStyle w:val="a6"/>
                  <w:rFonts w:ascii="Times New Roman" w:eastAsia="Times New Roman" w:hAnsi="Times New Roman"/>
                  <w:iCs/>
                </w:rPr>
                <w:t>https://etp-region.ru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w:t>
            </w:r>
          </w:p>
          <w:p w14:paraId="11C54F43" w14:textId="77777777"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Язык документации: русский.</w:t>
            </w:r>
          </w:p>
          <w:p w14:paraId="0C83B126" w14:textId="6E49F09C"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767231">
                <w:rPr>
                  <w:rStyle w:val="a6"/>
                  <w:rFonts w:ascii="Times New Roman" w:eastAsia="Times New Roman" w:hAnsi="Times New Roman"/>
                  <w:iCs/>
                </w:rPr>
                <w:t>www.zakupki.gov.ru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 или с сайта оператора ЭТП (</w:t>
            </w:r>
            <w:hyperlink r:id="rId11" w:history="1">
              <w:r w:rsidR="000306BD" w:rsidRPr="00767231">
                <w:rPr>
                  <w:rStyle w:val="a6"/>
                  <w:rFonts w:ascii="Times New Roman" w:eastAsia="Times New Roman" w:hAnsi="Times New Roman"/>
                  <w:iCs/>
                </w:rPr>
                <w:t>https://etp-region.ru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767231" w14:paraId="7E69E113" w14:textId="77777777" w:rsidTr="000306BD">
        <w:tc>
          <w:tcPr>
            <w:tcW w:w="2022" w:type="pct"/>
            <w:shd w:val="clear" w:color="auto" w:fill="D9E2F3" w:themeFill="accent1" w:themeFillTint="33"/>
            <w:vAlign w:val="center"/>
          </w:tcPr>
          <w:p w14:paraId="0B8A8763" w14:textId="77777777"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Наименование оператора электронной площадки.</w:t>
            </w:r>
          </w:p>
          <w:p w14:paraId="463548B1" w14:textId="178A943F"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767231">
                <w:rPr>
                  <w:rStyle w:val="a6"/>
                  <w:rFonts w:ascii="Times New Roman" w:eastAsia="Times New Roman" w:hAnsi="Times New Roman"/>
                  <w:iCs/>
                </w:rPr>
                <w:t>https://etp-region.ru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w:t>
            </w:r>
          </w:p>
          <w:p w14:paraId="053286CC" w14:textId="12CA7664"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Подача заявок в форме электронного документа для участия в </w:t>
            </w:r>
            <w:r w:rsidR="00905540" w:rsidRPr="00767231">
              <w:rPr>
                <w:rFonts w:ascii="Times New Roman" w:eastAsia="Times New Roman" w:hAnsi="Times New Roman"/>
                <w:iCs/>
              </w:rPr>
              <w:t>закупке</w:t>
            </w:r>
            <w:r w:rsidRPr="0076723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767231" w14:paraId="3A1439ED" w14:textId="77777777" w:rsidTr="000306BD">
        <w:tc>
          <w:tcPr>
            <w:tcW w:w="2022" w:type="pct"/>
            <w:shd w:val="clear" w:color="auto" w:fill="D9E2F3" w:themeFill="accent1" w:themeFillTint="33"/>
            <w:vAlign w:val="center"/>
          </w:tcPr>
          <w:p w14:paraId="33C75176" w14:textId="2F79DF56"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767231" w:rsidRDefault="00D407F7" w:rsidP="00D407F7">
            <w:pPr>
              <w:widowControl w:val="0"/>
              <w:jc w:val="both"/>
              <w:rPr>
                <w:rStyle w:val="1f4"/>
              </w:rPr>
            </w:pPr>
            <w:r w:rsidRPr="0076723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767231">
                <w:rPr>
                  <w:rStyle w:val="a6"/>
                  <w:rFonts w:ascii="Times New Roman" w:eastAsia="Times New Roman" w:hAnsi="Times New Roman"/>
                  <w:iCs/>
                </w:rPr>
                <w:t>https://zakupki.gov.ru/</w:t>
              </w:r>
            </w:hyperlink>
            <w:r w:rsidRPr="00767231">
              <w:rPr>
                <w:rFonts w:ascii="Times New Roman" w:eastAsia="Times New Roman" w:hAnsi="Times New Roman"/>
                <w:iCs/>
              </w:rPr>
              <w:t xml:space="preserve"> и на сайте электронной торговой площадке Регион </w:t>
            </w:r>
            <w:hyperlink r:id="rId14" w:history="1">
              <w:r w:rsidRPr="00767231">
                <w:rPr>
                  <w:rStyle w:val="a6"/>
                  <w:rFonts w:ascii="Times New Roman" w:eastAsia="Times New Roman" w:hAnsi="Times New Roman"/>
                  <w:iCs/>
                </w:rPr>
                <w:t>https://torgi.etp-region.ru/</w:t>
              </w:r>
            </w:hyperlink>
          </w:p>
        </w:tc>
      </w:tr>
      <w:tr w:rsidR="00D407F7" w:rsidRPr="00767231" w14:paraId="328FAB51" w14:textId="77777777" w:rsidTr="000306BD">
        <w:tc>
          <w:tcPr>
            <w:tcW w:w="2022" w:type="pct"/>
            <w:shd w:val="clear" w:color="auto" w:fill="D9E2F3" w:themeFill="accent1" w:themeFillTint="33"/>
            <w:vAlign w:val="center"/>
          </w:tcPr>
          <w:p w14:paraId="3EEC931C" w14:textId="7179A867"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767231" w:rsidRDefault="00D407F7" w:rsidP="00D407F7">
            <w:pPr>
              <w:widowControl w:val="0"/>
              <w:jc w:val="both"/>
              <w:rPr>
                <w:rFonts w:ascii="Times New Roman" w:eastAsia="Times New Roman" w:hAnsi="Times New Roman"/>
                <w:iCs/>
              </w:rPr>
            </w:pPr>
            <w:r w:rsidRPr="00767231">
              <w:rPr>
                <w:rStyle w:val="1f4"/>
              </w:rPr>
              <w:t>По месту нахождения Заказчика</w:t>
            </w:r>
          </w:p>
        </w:tc>
      </w:tr>
      <w:tr w:rsidR="00D407F7" w:rsidRPr="00767231" w14:paraId="1812DD9E" w14:textId="77777777" w:rsidTr="000306BD">
        <w:tc>
          <w:tcPr>
            <w:tcW w:w="2022" w:type="pct"/>
            <w:shd w:val="clear" w:color="auto" w:fill="D9E2F3" w:themeFill="accent1" w:themeFillTint="33"/>
            <w:vAlign w:val="center"/>
          </w:tcPr>
          <w:p w14:paraId="4CAC23E8" w14:textId="633E602A"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1DA68D78" w:rsidR="00D407F7" w:rsidRPr="00767231" w:rsidRDefault="002A2CBF" w:rsidP="00D407F7">
                <w:pPr>
                  <w:widowControl w:val="0"/>
                  <w:tabs>
                    <w:tab w:val="left" w:pos="247"/>
                    <w:tab w:val="left" w:pos="1130"/>
                  </w:tabs>
                  <w:ind w:left="33"/>
                  <w:contextualSpacing/>
                  <w:jc w:val="both"/>
                  <w:rPr>
                    <w:rStyle w:val="1f4"/>
                  </w:rPr>
                </w:pPr>
                <w:r w:rsidRPr="00767231">
                  <w:rPr>
                    <w:rStyle w:val="1f4"/>
                  </w:rPr>
                  <w:t>27.05.2026</w:t>
                </w:r>
              </w:p>
            </w:sdtContent>
          </w:sdt>
          <w:p w14:paraId="749F231C" w14:textId="317A1DDE" w:rsidR="00D407F7" w:rsidRPr="00767231" w:rsidRDefault="002A2CBF"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В 10:00 </w:t>
            </w:r>
            <w:r w:rsidR="00D407F7" w:rsidRPr="00767231">
              <w:rPr>
                <w:rFonts w:ascii="Times New Roman" w:eastAsia="Times New Roman" w:hAnsi="Times New Roman"/>
                <w:iCs/>
              </w:rPr>
              <w:t xml:space="preserve"> (местное время Заказчика)</w:t>
            </w:r>
          </w:p>
        </w:tc>
      </w:tr>
      <w:tr w:rsidR="005D2581" w:rsidRPr="00767231" w14:paraId="26D6DF98" w14:textId="77777777" w:rsidTr="000306BD">
        <w:tc>
          <w:tcPr>
            <w:tcW w:w="2022" w:type="pct"/>
            <w:shd w:val="clear" w:color="auto" w:fill="D9E2F3" w:themeFill="accent1" w:themeFillTint="33"/>
            <w:vAlign w:val="center"/>
          </w:tcPr>
          <w:p w14:paraId="26CCA4EE" w14:textId="2960EB67" w:rsidR="005D2581" w:rsidRPr="00767231" w:rsidRDefault="005D2581" w:rsidP="005D2581">
            <w:pPr>
              <w:widowControl w:val="0"/>
              <w:jc w:val="both"/>
              <w:rPr>
                <w:rFonts w:ascii="Times New Roman" w:eastAsia="Times New Roman" w:hAnsi="Times New Roman"/>
                <w:b/>
                <w:bCs/>
                <w:iCs/>
              </w:rPr>
            </w:pPr>
            <w:r w:rsidRPr="00767231">
              <w:rPr>
                <w:rFonts w:ascii="Times New Roman" w:eastAsia="Times New Roman" w:hAnsi="Times New Roman"/>
                <w:b/>
                <w:bCs/>
                <w:iCs/>
              </w:rPr>
              <w:t>Дата рассмотрения первых частей заявок на участие в закупке:</w:t>
            </w:r>
          </w:p>
        </w:tc>
        <w:tc>
          <w:tcPr>
            <w:tcW w:w="2978" w:type="pct"/>
            <w:vAlign w:val="center"/>
          </w:tcPr>
          <w:sdt>
            <w:sdtPr>
              <w:rPr>
                <w:rStyle w:val="1f4"/>
              </w:rPr>
              <w:id w:val="372498348"/>
              <w:placeholder>
                <w:docPart w:val="2C58DCE9826841B5A36FA96FDAC0C165"/>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7382D26A" w:rsidR="005D2581" w:rsidRPr="00767231" w:rsidRDefault="002A2CBF" w:rsidP="005D2581">
                <w:pPr>
                  <w:widowControl w:val="0"/>
                  <w:tabs>
                    <w:tab w:val="left" w:pos="247"/>
                    <w:tab w:val="left" w:pos="1130"/>
                  </w:tabs>
                  <w:ind w:left="33"/>
                  <w:contextualSpacing/>
                  <w:jc w:val="both"/>
                  <w:rPr>
                    <w:rStyle w:val="1f4"/>
                  </w:rPr>
                </w:pPr>
                <w:r w:rsidRPr="00767231">
                  <w:rPr>
                    <w:rStyle w:val="1f4"/>
                  </w:rPr>
                  <w:t>27.05.2026</w:t>
                </w:r>
              </w:p>
            </w:sdtContent>
          </w:sdt>
        </w:tc>
      </w:tr>
      <w:tr w:rsidR="005D2581" w:rsidRPr="00767231" w14:paraId="36F1EA6B" w14:textId="77777777" w:rsidTr="000306BD">
        <w:tc>
          <w:tcPr>
            <w:tcW w:w="2022" w:type="pct"/>
            <w:shd w:val="clear" w:color="auto" w:fill="D9E2F3" w:themeFill="accent1" w:themeFillTint="33"/>
            <w:vAlign w:val="center"/>
          </w:tcPr>
          <w:p w14:paraId="186610C6" w14:textId="706C6C81" w:rsidR="005D2581" w:rsidRPr="00767231" w:rsidRDefault="005D2581" w:rsidP="005D2581">
            <w:pPr>
              <w:widowControl w:val="0"/>
              <w:jc w:val="both"/>
              <w:rPr>
                <w:rFonts w:ascii="Times New Roman" w:eastAsia="Times New Roman" w:hAnsi="Times New Roman"/>
                <w:b/>
                <w:bCs/>
                <w:iCs/>
              </w:rPr>
            </w:pPr>
            <w:r w:rsidRPr="00767231">
              <w:rPr>
                <w:rFonts w:ascii="Times New Roman" w:eastAsia="Times New Roman" w:hAnsi="Times New Roman"/>
                <w:b/>
                <w:bCs/>
                <w:iCs/>
              </w:rPr>
              <w:t>Дата рассмотрения вторых частей заявок на участие в закупке и подведения итогов:</w:t>
            </w:r>
          </w:p>
        </w:tc>
        <w:tc>
          <w:tcPr>
            <w:tcW w:w="2978" w:type="pct"/>
            <w:vAlign w:val="center"/>
          </w:tcPr>
          <w:sdt>
            <w:sdtPr>
              <w:rPr>
                <w:rStyle w:val="1f4"/>
              </w:rPr>
              <w:id w:val="-2050601230"/>
              <w:placeholder>
                <w:docPart w:val="A7D1A315E1DE4A34866F46D9AD694603"/>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1E9E38B3" w14:textId="4D84CF13" w:rsidR="005D2581" w:rsidRPr="00767231" w:rsidRDefault="002A2CBF" w:rsidP="005D2581">
                <w:pPr>
                  <w:widowControl w:val="0"/>
                  <w:tabs>
                    <w:tab w:val="left" w:pos="247"/>
                    <w:tab w:val="left" w:pos="1130"/>
                  </w:tabs>
                  <w:ind w:left="33"/>
                  <w:contextualSpacing/>
                  <w:jc w:val="both"/>
                  <w:rPr>
                    <w:rStyle w:val="1f4"/>
                  </w:rPr>
                </w:pPr>
                <w:r w:rsidRPr="00767231">
                  <w:rPr>
                    <w:rStyle w:val="1f4"/>
                  </w:rPr>
                  <w:t>28.05.2026</w:t>
                </w:r>
              </w:p>
            </w:sdtContent>
          </w:sdt>
        </w:tc>
      </w:tr>
      <w:tr w:rsidR="00D407F7" w:rsidRPr="00767231" w14:paraId="19997CFC" w14:textId="77777777" w:rsidTr="000306BD">
        <w:tc>
          <w:tcPr>
            <w:tcW w:w="2022" w:type="pct"/>
            <w:shd w:val="clear" w:color="auto" w:fill="D9E2F3" w:themeFill="accent1" w:themeFillTint="33"/>
            <w:vAlign w:val="center"/>
          </w:tcPr>
          <w:p w14:paraId="358EA5BF" w14:textId="5FCBFE28"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767231">
                <w:rPr>
                  <w:rStyle w:val="a6"/>
                  <w:rFonts w:ascii="Times New Roman" w:eastAsia="Times New Roman" w:hAnsi="Times New Roman"/>
                  <w:iCs/>
                </w:rPr>
                <w:t>https://zakupki.gov.ru/</w:t>
              </w:r>
            </w:hyperlink>
            <w:r w:rsidRPr="00767231">
              <w:rPr>
                <w:rFonts w:ascii="Times New Roman" w:eastAsia="Times New Roman" w:hAnsi="Times New Roman"/>
                <w:iCs/>
              </w:rPr>
              <w:t xml:space="preserve"> и на сайте электронной торговой площадке Регион </w:t>
            </w:r>
            <w:hyperlink r:id="rId16" w:history="1">
              <w:r w:rsidRPr="00767231">
                <w:rPr>
                  <w:rStyle w:val="a6"/>
                  <w:rFonts w:ascii="Times New Roman" w:eastAsia="Times New Roman" w:hAnsi="Times New Roman"/>
                  <w:iCs/>
                </w:rPr>
                <w:t>https://torgi.etp-region.ru/</w:t>
              </w:r>
            </w:hyperlink>
          </w:p>
        </w:tc>
      </w:tr>
      <w:tr w:rsidR="00D407F7" w:rsidRPr="00767231" w14:paraId="69299329" w14:textId="77777777" w:rsidTr="000306BD">
        <w:tc>
          <w:tcPr>
            <w:tcW w:w="2022" w:type="pct"/>
            <w:shd w:val="clear" w:color="auto" w:fill="D9E2F3" w:themeFill="accent1" w:themeFillTint="33"/>
            <w:vAlign w:val="center"/>
          </w:tcPr>
          <w:p w14:paraId="305C97DB" w14:textId="2FE22C29"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1D7F916D" w:rsidR="00D407F7" w:rsidRPr="00767231" w:rsidRDefault="002A2CBF" w:rsidP="00D407F7">
                <w:pPr>
                  <w:widowControl w:val="0"/>
                  <w:tabs>
                    <w:tab w:val="left" w:pos="247"/>
                    <w:tab w:val="left" w:pos="1130"/>
                  </w:tabs>
                  <w:ind w:left="33"/>
                  <w:contextualSpacing/>
                  <w:jc w:val="both"/>
                  <w:rPr>
                    <w:rStyle w:val="1f4"/>
                  </w:rPr>
                </w:pPr>
                <w:r w:rsidRPr="00767231">
                  <w:rPr>
                    <w:rStyle w:val="1f4"/>
                  </w:rPr>
                  <w:t>27.05.2026</w:t>
                </w:r>
              </w:p>
            </w:sdtContent>
          </w:sdt>
          <w:p w14:paraId="3B23D831" w14:textId="1733A53C"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в </w:t>
            </w:r>
            <w:r w:rsidR="002A2CBF" w:rsidRPr="00767231">
              <w:rPr>
                <w:rFonts w:ascii="Times New Roman" w:eastAsia="Times New Roman" w:hAnsi="Times New Roman"/>
                <w:iCs/>
              </w:rPr>
              <w:t>10:00</w:t>
            </w:r>
            <w:r w:rsidRPr="00767231">
              <w:rPr>
                <w:rFonts w:ascii="Times New Roman" w:eastAsia="Times New Roman" w:hAnsi="Times New Roman"/>
                <w:iCs/>
              </w:rPr>
              <w:t xml:space="preserve"> (местное время Заказчика)</w:t>
            </w:r>
          </w:p>
        </w:tc>
      </w:tr>
      <w:tr w:rsidR="00D407F7" w:rsidRPr="00767231" w14:paraId="1543AF0D" w14:textId="77777777" w:rsidTr="000306BD">
        <w:tc>
          <w:tcPr>
            <w:tcW w:w="2022" w:type="pct"/>
            <w:shd w:val="clear" w:color="auto" w:fill="D9E2F3" w:themeFill="accent1" w:themeFillTint="33"/>
            <w:vAlign w:val="center"/>
          </w:tcPr>
          <w:p w14:paraId="7AFF710B" w14:textId="12C4DC64"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F5D618" w:rsidR="00D407F7" w:rsidRPr="00767231" w:rsidRDefault="00514E72" w:rsidP="00514E72">
            <w:pPr>
              <w:widowControl w:val="0"/>
              <w:autoSpaceDE w:val="0"/>
              <w:autoSpaceDN w:val="0"/>
              <w:adjustRightInd w:val="0"/>
              <w:contextualSpacing/>
              <w:jc w:val="both"/>
              <w:rPr>
                <w:rFonts w:ascii="Times New Roman" w:eastAsia="Times New Roman" w:hAnsi="Times New Roman"/>
                <w:bCs/>
              </w:rPr>
            </w:pPr>
            <w:r w:rsidRPr="00767231">
              <w:rPr>
                <w:rFonts w:ascii="Times New Roman" w:eastAsia="Times New Roman" w:hAnsi="Times New Roman"/>
                <w:bCs/>
              </w:rPr>
              <w:t xml:space="preserve">В размере 0,5% НМЦД </w:t>
            </w:r>
          </w:p>
        </w:tc>
      </w:tr>
      <w:tr w:rsidR="00D407F7" w:rsidRPr="00767231" w14:paraId="63E8FB20" w14:textId="77777777" w:rsidTr="000306BD">
        <w:tc>
          <w:tcPr>
            <w:tcW w:w="2022" w:type="pct"/>
            <w:shd w:val="clear" w:color="auto" w:fill="D9E2F3" w:themeFill="accent1" w:themeFillTint="33"/>
            <w:vAlign w:val="center"/>
          </w:tcPr>
          <w:p w14:paraId="609F46C2" w14:textId="2547A459"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74F164"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В соответствии с пунктом 1</w:t>
            </w:r>
            <w:r w:rsidR="002A2CBF" w:rsidRPr="00767231">
              <w:rPr>
                <w:rFonts w:ascii="Times New Roman" w:eastAsia="Times New Roman" w:hAnsi="Times New Roman"/>
                <w:iCs/>
              </w:rPr>
              <w:t>5</w:t>
            </w:r>
            <w:r w:rsidRPr="00767231">
              <w:rPr>
                <w:rFonts w:ascii="Times New Roman" w:eastAsia="Times New Roman" w:hAnsi="Times New Roman"/>
                <w:iCs/>
              </w:rPr>
              <w:t xml:space="preserve"> документации (извещения) о закупке</w:t>
            </w:r>
          </w:p>
        </w:tc>
      </w:tr>
      <w:tr w:rsidR="002A2CBF" w:rsidRPr="00767231" w14:paraId="42BCAB49" w14:textId="77777777" w:rsidTr="000306BD">
        <w:tc>
          <w:tcPr>
            <w:tcW w:w="2022" w:type="pct"/>
            <w:shd w:val="clear" w:color="auto" w:fill="D9E2F3" w:themeFill="accent1" w:themeFillTint="33"/>
            <w:vAlign w:val="center"/>
          </w:tcPr>
          <w:p w14:paraId="7BF6E64B" w14:textId="4878B0C4"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Размер обеспечения исполнения договора:</w:t>
            </w:r>
          </w:p>
        </w:tc>
        <w:tc>
          <w:tcPr>
            <w:tcW w:w="2978" w:type="pct"/>
            <w:vAlign w:val="center"/>
          </w:tcPr>
          <w:p w14:paraId="49EDCC1F" w14:textId="386AE863" w:rsidR="002A2CBF" w:rsidRPr="00767231" w:rsidRDefault="009061C8" w:rsidP="002A2CBF">
            <w:pPr>
              <w:widowControl w:val="0"/>
              <w:jc w:val="both"/>
              <w:rPr>
                <w:rFonts w:ascii="Times New Roman" w:eastAsia="Times New Roman" w:hAnsi="Times New Roman"/>
                <w:iCs/>
              </w:rPr>
            </w:pPr>
            <w:r w:rsidRPr="00767231">
              <w:rPr>
                <w:rFonts w:ascii="Times New Roman" w:eastAsia="Times New Roman" w:hAnsi="Times New Roman"/>
                <w:iCs/>
              </w:rPr>
              <w:t xml:space="preserve">В размере аванса – 30% от цены Договора. </w:t>
            </w:r>
          </w:p>
        </w:tc>
      </w:tr>
      <w:tr w:rsidR="002A2CBF" w:rsidRPr="00767231" w14:paraId="53DA3EE8" w14:textId="77777777" w:rsidTr="000306BD">
        <w:tc>
          <w:tcPr>
            <w:tcW w:w="2022" w:type="pct"/>
            <w:shd w:val="clear" w:color="auto" w:fill="D9E2F3" w:themeFill="accent1" w:themeFillTint="33"/>
            <w:vAlign w:val="center"/>
          </w:tcPr>
          <w:p w14:paraId="5B03EA2E" w14:textId="59221F27"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116D0C" w:rsidR="002A2CBF" w:rsidRPr="00767231" w:rsidRDefault="002A2CBF" w:rsidP="002A2CBF">
            <w:pPr>
              <w:widowControl w:val="0"/>
              <w:jc w:val="both"/>
              <w:rPr>
                <w:rFonts w:ascii="Times New Roman" w:eastAsia="Times New Roman" w:hAnsi="Times New Roman"/>
                <w:iCs/>
              </w:rPr>
            </w:pPr>
            <w:r w:rsidRPr="00767231">
              <w:rPr>
                <w:rFonts w:ascii="Times New Roman" w:eastAsia="Times New Roman" w:hAnsi="Times New Roman"/>
                <w:iCs/>
              </w:rPr>
              <w:t>В соответствии с пунктом 16 документации (извещения) о закупке</w:t>
            </w:r>
          </w:p>
        </w:tc>
      </w:tr>
      <w:tr w:rsidR="002A2CBF" w:rsidRPr="00767231" w14:paraId="14476F4D" w14:textId="77777777" w:rsidTr="000306BD">
        <w:tc>
          <w:tcPr>
            <w:tcW w:w="2022" w:type="pct"/>
            <w:shd w:val="clear" w:color="auto" w:fill="D9E2F3" w:themeFill="accent1" w:themeFillTint="33"/>
            <w:vAlign w:val="center"/>
          </w:tcPr>
          <w:p w14:paraId="76AC1CA0" w14:textId="0D11EDBE"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3C4B903" w:rsidR="002A2CBF" w:rsidRPr="00767231" w:rsidRDefault="002A2CBF" w:rsidP="002A2CBF">
            <w:pPr>
              <w:widowControl w:val="0"/>
              <w:jc w:val="both"/>
              <w:rPr>
                <w:rFonts w:ascii="Times New Roman" w:eastAsia="Times New Roman" w:hAnsi="Times New Roman"/>
                <w:iCs/>
              </w:rPr>
            </w:pPr>
            <w:r w:rsidRPr="00767231">
              <w:rPr>
                <w:rFonts w:ascii="Times New Roman" w:eastAsia="Times New Roman" w:hAnsi="Times New Roman"/>
                <w:bCs/>
              </w:rPr>
              <w:t xml:space="preserve">Не установлено </w:t>
            </w:r>
          </w:p>
        </w:tc>
      </w:tr>
      <w:tr w:rsidR="002A2CBF" w:rsidRPr="00767231" w14:paraId="4FF8A777" w14:textId="77777777" w:rsidTr="000306BD">
        <w:tc>
          <w:tcPr>
            <w:tcW w:w="2022" w:type="pct"/>
            <w:shd w:val="clear" w:color="auto" w:fill="D9E2F3" w:themeFill="accent1" w:themeFillTint="33"/>
            <w:vAlign w:val="center"/>
          </w:tcPr>
          <w:p w14:paraId="138593AC" w14:textId="03DA4BF2"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0B1560A" w:rsidR="002A2CBF" w:rsidRPr="00767231" w:rsidRDefault="002A2CBF" w:rsidP="002A2CBF">
            <w:pPr>
              <w:widowControl w:val="0"/>
              <w:jc w:val="both"/>
              <w:rPr>
                <w:rFonts w:ascii="Times New Roman" w:eastAsia="Times New Roman" w:hAnsi="Times New Roman"/>
                <w:iCs/>
              </w:rPr>
            </w:pPr>
            <w:r w:rsidRPr="00767231">
              <w:rPr>
                <w:rFonts w:ascii="Times New Roman" w:eastAsia="Times New Roman" w:hAnsi="Times New Roman"/>
                <w:iCs/>
              </w:rPr>
              <w:t>В соответствии с пунктом 17 документации (извещения) о закупке</w:t>
            </w:r>
          </w:p>
        </w:tc>
      </w:tr>
      <w:tr w:rsidR="002A2CBF" w:rsidRPr="00767231" w14:paraId="5AA00B32" w14:textId="77777777" w:rsidTr="009E1492">
        <w:tc>
          <w:tcPr>
            <w:tcW w:w="2022" w:type="pct"/>
            <w:shd w:val="clear" w:color="auto" w:fill="D9E2F3" w:themeFill="accent1" w:themeFillTint="33"/>
          </w:tcPr>
          <w:p w14:paraId="5A66AC9F" w14:textId="77777777"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767231">
              <w:rPr>
                <w:rFonts w:ascii="Times New Roman" w:eastAsia="Times New Roman" w:hAnsi="Times New Roman"/>
                <w:iCs/>
              </w:rPr>
              <w:lastRenderedPageBreak/>
              <w:t>Проектом договора).</w:t>
            </w:r>
          </w:p>
          <w:p w14:paraId="07334E4C"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767231"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767231" w:rsidRDefault="000306BD" w:rsidP="00BF5CF1">
      <w:pPr>
        <w:jc w:val="center"/>
        <w:rPr>
          <w:rFonts w:ascii="Times New Roman" w:eastAsia="Times New Roman" w:hAnsi="Times New Roman" w:cs="Times New Roman"/>
          <w:b/>
          <w:bCs/>
          <w:iCs/>
          <w:lang w:eastAsia="ru-RU"/>
        </w:rPr>
      </w:pPr>
      <w:r w:rsidRPr="00767231">
        <w:rPr>
          <w:rFonts w:ascii="Times New Roman" w:eastAsia="Times New Roman" w:hAnsi="Times New Roman" w:cs="Times New Roman"/>
          <w:b/>
          <w:bCs/>
          <w:iCs/>
          <w:lang w:eastAsia="ru-RU"/>
        </w:rPr>
        <w:br w:type="page"/>
      </w:r>
      <w:r w:rsidR="00364BED" w:rsidRPr="00767231">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76723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767231" w14:paraId="6FAE1967" w14:textId="77777777" w:rsidTr="00364BED">
        <w:tc>
          <w:tcPr>
            <w:tcW w:w="4483" w:type="pct"/>
            <w:gridSpan w:val="2"/>
            <w:shd w:val="clear" w:color="auto" w:fill="D9E2F3" w:themeFill="accent1" w:themeFillTint="33"/>
            <w:vAlign w:val="center"/>
          </w:tcPr>
          <w:p w14:paraId="73752234"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767231" w14:paraId="301F1F33" w14:textId="77777777" w:rsidTr="00F73068">
        <w:tc>
          <w:tcPr>
            <w:tcW w:w="2525" w:type="pct"/>
            <w:vAlign w:val="center"/>
          </w:tcPr>
          <w:p w14:paraId="05116FA5"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ЗАПРЕТ</w:t>
            </w:r>
            <w:r w:rsidRPr="0076723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767231" w:rsidRDefault="00364BED" w:rsidP="00F73068">
                <w:pPr>
                  <w:widowControl w:val="0"/>
                  <w:spacing w:after="0" w:line="240" w:lineRule="auto"/>
                  <w:ind w:left="112"/>
                  <w:jc w:val="both"/>
                  <w:rPr>
                    <w:rFonts w:ascii="Times New Roman" w:hAnsi="Times New Roman" w:cs="Times New Roman"/>
                    <w:b/>
                    <w:bCs/>
                    <w:sz w:val="20"/>
                    <w:szCs w:val="20"/>
                  </w:rPr>
                </w:pPr>
                <w:r w:rsidRPr="00767231">
                  <w:rPr>
                    <w:rFonts w:ascii="Times New Roman" w:hAnsi="Times New Roman" w:cs="Times New Roman"/>
                    <w:sz w:val="20"/>
                    <w:szCs w:val="20"/>
                  </w:rPr>
                  <w:t>НЕ предоставляется</w:t>
                </w:r>
              </w:p>
            </w:tc>
          </w:sdtContent>
        </w:sdt>
      </w:tr>
      <w:tr w:rsidR="00364BED" w:rsidRPr="00767231" w14:paraId="45D229C5" w14:textId="77777777" w:rsidTr="00F73068">
        <w:tc>
          <w:tcPr>
            <w:tcW w:w="2525" w:type="pct"/>
            <w:vAlign w:val="center"/>
          </w:tcPr>
          <w:p w14:paraId="34FCBBD3"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ОГРАНИЧЕНИЕ</w:t>
            </w:r>
            <w:r w:rsidRPr="0076723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767231" w:rsidRDefault="00BC6C35" w:rsidP="00F73068">
                <w:pPr>
                  <w:widowControl w:val="0"/>
                  <w:spacing w:after="0" w:line="240" w:lineRule="auto"/>
                  <w:ind w:left="112"/>
                  <w:jc w:val="both"/>
                  <w:rPr>
                    <w:rFonts w:ascii="Times New Roman" w:hAnsi="Times New Roman" w:cs="Times New Roman"/>
                    <w:b/>
                    <w:bCs/>
                    <w:sz w:val="20"/>
                    <w:szCs w:val="20"/>
                  </w:rPr>
                </w:pPr>
                <w:r w:rsidRPr="00767231">
                  <w:rPr>
                    <w:rFonts w:ascii="Times New Roman" w:hAnsi="Times New Roman" w:cs="Times New Roman"/>
                    <w:sz w:val="20"/>
                    <w:szCs w:val="20"/>
                  </w:rPr>
                  <w:t>НЕ предоставляется</w:t>
                </w:r>
              </w:p>
            </w:tc>
          </w:sdtContent>
        </w:sdt>
      </w:tr>
      <w:tr w:rsidR="00364BED" w:rsidRPr="00767231" w14:paraId="67B0A9F3" w14:textId="77777777" w:rsidTr="00F73068">
        <w:tc>
          <w:tcPr>
            <w:tcW w:w="2525" w:type="pct"/>
            <w:vAlign w:val="center"/>
          </w:tcPr>
          <w:p w14:paraId="2A99436F"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ПРЕИМУЩЕСТВО</w:t>
            </w:r>
            <w:r w:rsidRPr="0076723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767231" w:rsidRDefault="00364BED" w:rsidP="00F73068">
                <w:pPr>
                  <w:widowControl w:val="0"/>
                  <w:spacing w:after="0" w:line="240" w:lineRule="auto"/>
                  <w:ind w:left="112"/>
                  <w:jc w:val="both"/>
                  <w:rPr>
                    <w:rFonts w:ascii="Times New Roman" w:hAnsi="Times New Roman" w:cs="Times New Roman"/>
                    <w:b/>
                    <w:bCs/>
                    <w:sz w:val="20"/>
                    <w:szCs w:val="20"/>
                  </w:rPr>
                </w:pPr>
                <w:r w:rsidRPr="00767231">
                  <w:rPr>
                    <w:rFonts w:ascii="Times New Roman" w:hAnsi="Times New Roman" w:cs="Times New Roman"/>
                    <w:sz w:val="20"/>
                    <w:szCs w:val="20"/>
                  </w:rPr>
                  <w:t>НЕ предоставляется</w:t>
                </w:r>
              </w:p>
            </w:tc>
          </w:sdtContent>
        </w:sdt>
      </w:tr>
      <w:tr w:rsidR="00EA396D" w:rsidRPr="00767231" w14:paraId="4ABD1514" w14:textId="77777777" w:rsidTr="00F73068">
        <w:tc>
          <w:tcPr>
            <w:tcW w:w="2525" w:type="pct"/>
            <w:vAlign w:val="center"/>
          </w:tcPr>
          <w:p w14:paraId="6314C65D" w14:textId="70D9D846" w:rsidR="00EA396D" w:rsidRPr="00767231" w:rsidRDefault="00EA396D" w:rsidP="00F73068">
            <w:pPr>
              <w:widowControl w:val="0"/>
              <w:spacing w:after="0" w:line="240" w:lineRule="auto"/>
              <w:ind w:firstLine="396"/>
              <w:jc w:val="both"/>
              <w:rPr>
                <w:rFonts w:ascii="Times New Roman" w:hAnsi="Times New Roman" w:cs="Times New Roman"/>
                <w:b/>
                <w:bCs/>
                <w:sz w:val="20"/>
                <w:szCs w:val="20"/>
              </w:rPr>
            </w:pPr>
            <w:r w:rsidRPr="00767231">
              <w:rPr>
                <w:rFonts w:ascii="Times New Roman" w:hAnsi="Times New Roman" w:cs="Times New Roman"/>
                <w:b/>
                <w:bCs/>
                <w:sz w:val="20"/>
                <w:szCs w:val="20"/>
              </w:rPr>
              <w:t xml:space="preserve">УСЛОВИЯ </w:t>
            </w:r>
            <w:r w:rsidRPr="00767231">
              <w:rPr>
                <w:rFonts w:ascii="Times New Roman" w:hAnsi="Times New Roman" w:cs="Times New Roman"/>
                <w:sz w:val="20"/>
                <w:szCs w:val="20"/>
              </w:rPr>
              <w:t xml:space="preserve">неприменения (невозможности применения) </w:t>
            </w:r>
            <w:r w:rsidR="008E42F2" w:rsidRPr="00767231">
              <w:rPr>
                <w:rFonts w:ascii="Times New Roman" w:hAnsi="Times New Roman" w:cs="Times New Roman"/>
                <w:sz w:val="20"/>
                <w:szCs w:val="20"/>
              </w:rPr>
              <w:t xml:space="preserve">вышеуказанных </w:t>
            </w:r>
            <w:r w:rsidRPr="00767231">
              <w:rPr>
                <w:rFonts w:ascii="Times New Roman" w:hAnsi="Times New Roman" w:cs="Times New Roman"/>
                <w:sz w:val="20"/>
                <w:szCs w:val="20"/>
              </w:rPr>
              <w:t>мер национального режима:</w:t>
            </w:r>
          </w:p>
        </w:tc>
        <w:tc>
          <w:tcPr>
            <w:tcW w:w="1959" w:type="pct"/>
            <w:vAlign w:val="center"/>
          </w:tcPr>
          <w:p w14:paraId="2F0AC1E4" w14:textId="34053C52" w:rsidR="00EA396D" w:rsidRPr="00767231" w:rsidRDefault="00755219" w:rsidP="00F73068">
            <w:pPr>
              <w:widowControl w:val="0"/>
              <w:spacing w:after="0" w:line="240" w:lineRule="auto"/>
              <w:ind w:left="112"/>
              <w:jc w:val="both"/>
              <w:rPr>
                <w:rFonts w:ascii="Times New Roman" w:hAnsi="Times New Roman" w:cs="Times New Roman"/>
                <w:sz w:val="20"/>
                <w:szCs w:val="20"/>
              </w:rPr>
            </w:pPr>
            <w:r w:rsidRPr="00767231">
              <w:rPr>
                <w:rFonts w:ascii="Times New Roman" w:eastAsia="Times New Roman" w:hAnsi="Times New Roman" w:cs="Times New Roman"/>
                <w:bCs/>
                <w:sz w:val="20"/>
                <w:szCs w:val="20"/>
                <w:lang w:eastAsia="ru-RU"/>
              </w:rPr>
              <w:t>-</w:t>
            </w:r>
          </w:p>
        </w:tc>
      </w:tr>
    </w:tbl>
    <w:p w14:paraId="3629B16A" w14:textId="77777777" w:rsidR="00364BED" w:rsidRPr="0076723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76723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76723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767231" w:rsidRDefault="008D2D62" w:rsidP="00CD6114">
      <w:pPr>
        <w:widowControl w:val="0"/>
        <w:spacing w:after="0" w:line="240" w:lineRule="auto"/>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br w:type="page"/>
      </w:r>
    </w:p>
    <w:p w14:paraId="717B1957" w14:textId="3EDBC257" w:rsidR="008D2D62" w:rsidRPr="00767231" w:rsidRDefault="00BF5CF1" w:rsidP="00BF5CF1">
      <w:pPr>
        <w:widowControl w:val="0"/>
        <w:spacing w:after="0" w:line="240" w:lineRule="auto"/>
        <w:jc w:val="center"/>
        <w:rPr>
          <w:rFonts w:ascii="Times New Roman" w:eastAsia="Times New Roman" w:hAnsi="Times New Roman" w:cs="Times New Roman"/>
          <w:iCs/>
          <w:lang w:eastAsia="ru-RU"/>
        </w:rPr>
      </w:pPr>
      <w:r w:rsidRPr="00767231">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767231">
        <w:t xml:space="preserve"> </w:t>
      </w:r>
      <w:r w:rsidR="00905540" w:rsidRPr="00767231">
        <w:rPr>
          <w:rFonts w:ascii="Times New Roman" w:eastAsia="Times New Roman" w:hAnsi="Times New Roman" w:cs="Times New Roman"/>
          <w:b/>
          <w:lang w:eastAsia="ru-RU"/>
        </w:rPr>
        <w:t xml:space="preserve">О ЗАКУПКЕ </w:t>
      </w:r>
      <w:r w:rsidRPr="00767231">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67231" w14:paraId="5B03D177" w14:textId="77777777" w:rsidTr="0024495D">
        <w:trPr>
          <w:trHeight w:val="92"/>
        </w:trPr>
        <w:tc>
          <w:tcPr>
            <w:tcW w:w="540" w:type="pct"/>
            <w:vMerge w:val="restart"/>
            <w:vAlign w:val="center"/>
          </w:tcPr>
          <w:p w14:paraId="6311BAD8" w14:textId="2C7C50FB" w:rsidR="0024495D" w:rsidRPr="0076723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sz w:val="20"/>
                <w:szCs w:val="20"/>
                <w:lang w:eastAsia="ru-RU"/>
              </w:rPr>
              <w:t>Предмет договора</w:t>
            </w:r>
          </w:p>
        </w:tc>
      </w:tr>
      <w:tr w:rsidR="0024495D" w:rsidRPr="00767231" w14:paraId="6A8D3DEB" w14:textId="77777777" w:rsidTr="005660A5">
        <w:trPr>
          <w:trHeight w:val="91"/>
        </w:trPr>
        <w:tc>
          <w:tcPr>
            <w:tcW w:w="540" w:type="pct"/>
            <w:vMerge/>
            <w:vAlign w:val="center"/>
          </w:tcPr>
          <w:p w14:paraId="27BA6C8E"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7D85CF" w14:textId="77777777" w:rsidR="00755219" w:rsidRPr="00767231"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выполнение работ по созданию объекта: по обработке, утилизации и захоронению твердых</w:t>
            </w:r>
          </w:p>
          <w:p w14:paraId="708324DF" w14:textId="77777777" w:rsidR="00755219" w:rsidRPr="00767231"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коммунальных отходов, расположенных на территории Республики</w:t>
            </w:r>
          </w:p>
          <w:p w14:paraId="35E342FA" w14:textId="722A7492" w:rsidR="0024495D" w:rsidRPr="00767231"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i/>
                <w:iCs/>
                <w:sz w:val="20"/>
                <w:szCs w:val="20"/>
                <w:lang w:eastAsia="ru-RU"/>
              </w:rPr>
              <w:t>Тыва»</w:t>
            </w:r>
          </w:p>
        </w:tc>
      </w:tr>
      <w:tr w:rsidR="0024495D" w:rsidRPr="00767231" w14:paraId="5C9AFA0F" w14:textId="77777777" w:rsidTr="005660A5">
        <w:tc>
          <w:tcPr>
            <w:tcW w:w="540" w:type="pct"/>
            <w:vMerge w:val="restart"/>
            <w:vAlign w:val="center"/>
          </w:tcPr>
          <w:p w14:paraId="0F92827B"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67231" w14:paraId="5AB08479" w14:textId="77777777" w:rsidTr="005660A5">
        <w:tc>
          <w:tcPr>
            <w:tcW w:w="540" w:type="pct"/>
            <w:vMerge/>
            <w:vAlign w:val="center"/>
          </w:tcPr>
          <w:p w14:paraId="29ED4E3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6723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67231">
              <w:rPr>
                <w:rFonts w:ascii="Times New Roman" w:eastAsia="Times New Roman" w:hAnsi="Times New Roman" w:cs="Times New Roman"/>
                <w:bCs/>
                <w:sz w:val="20"/>
                <w:szCs w:val="20"/>
                <w:lang w:eastAsia="ru-RU"/>
              </w:rPr>
              <w:t>прилагается отдельным файлом</w:t>
            </w:r>
            <w:r w:rsidRPr="00767231">
              <w:rPr>
                <w:rFonts w:ascii="Times New Roman" w:eastAsia="Times New Roman" w:hAnsi="Times New Roman" w:cs="Times New Roman"/>
                <w:bCs/>
                <w:sz w:val="20"/>
                <w:szCs w:val="20"/>
                <w:lang w:eastAsia="ru-RU"/>
              </w:rPr>
              <w:t>).</w:t>
            </w:r>
          </w:p>
          <w:p w14:paraId="0FDE3554" w14:textId="4EA6C1AF" w:rsidR="0024495D" w:rsidRPr="0076723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67231">
              <w:rPr>
                <w:rFonts w:ascii="Times New Roman" w:eastAsia="Times New Roman" w:hAnsi="Times New Roman" w:cs="Times New Roman"/>
                <w:bCs/>
                <w:sz w:val="20"/>
                <w:szCs w:val="20"/>
                <w:lang w:eastAsia="ru-RU"/>
              </w:rPr>
              <w:t>прилагается отдельным файлом</w:t>
            </w:r>
            <w:r w:rsidRPr="00767231">
              <w:rPr>
                <w:rFonts w:ascii="Times New Roman" w:eastAsia="Times New Roman" w:hAnsi="Times New Roman" w:cs="Times New Roman"/>
                <w:bCs/>
                <w:sz w:val="20"/>
                <w:szCs w:val="20"/>
                <w:lang w:eastAsia="ru-RU"/>
              </w:rPr>
              <w:t>).</w:t>
            </w:r>
          </w:p>
        </w:tc>
      </w:tr>
      <w:tr w:rsidR="0024495D" w:rsidRPr="00767231" w14:paraId="1AEA1A53" w14:textId="77777777" w:rsidTr="005660A5">
        <w:tc>
          <w:tcPr>
            <w:tcW w:w="540" w:type="pct"/>
            <w:vMerge w:val="restart"/>
            <w:vAlign w:val="center"/>
          </w:tcPr>
          <w:p w14:paraId="6111FB41" w14:textId="479920EC"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6723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sz w:val="20"/>
                <w:szCs w:val="20"/>
                <w:lang w:eastAsia="ru-RU"/>
              </w:rPr>
              <w:t>Количество (о</w:t>
            </w:r>
            <w:r w:rsidR="0024495D" w:rsidRPr="00767231">
              <w:rPr>
                <w:rFonts w:ascii="Times New Roman" w:eastAsia="Times New Roman" w:hAnsi="Times New Roman" w:cs="Times New Roman"/>
                <w:b/>
                <w:sz w:val="20"/>
                <w:szCs w:val="20"/>
                <w:lang w:eastAsia="ru-RU"/>
              </w:rPr>
              <w:t>бъем</w:t>
            </w:r>
            <w:r w:rsidRPr="00767231">
              <w:rPr>
                <w:rFonts w:ascii="Times New Roman" w:eastAsia="Times New Roman" w:hAnsi="Times New Roman" w:cs="Times New Roman"/>
                <w:b/>
                <w:sz w:val="20"/>
                <w:szCs w:val="20"/>
                <w:lang w:eastAsia="ru-RU"/>
              </w:rPr>
              <w:t>)</w:t>
            </w:r>
            <w:r w:rsidR="0024495D" w:rsidRPr="0076723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67231" w14:paraId="4AFBCF99" w14:textId="77777777" w:rsidTr="005660A5">
        <w:tc>
          <w:tcPr>
            <w:tcW w:w="540" w:type="pct"/>
            <w:vMerge/>
            <w:vAlign w:val="center"/>
          </w:tcPr>
          <w:p w14:paraId="26B07ABE"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67231">
              <w:rPr>
                <w:rFonts w:ascii="Times New Roman" w:eastAsia="Times New Roman" w:hAnsi="Times New Roman" w:cs="Times New Roman"/>
                <w:bCs/>
                <w:sz w:val="20"/>
                <w:szCs w:val="20"/>
                <w:lang w:eastAsia="ru-RU"/>
              </w:rPr>
              <w:t xml:space="preserve"> – прилагается отдельным файлом</w:t>
            </w:r>
            <w:r w:rsidRPr="00767231">
              <w:rPr>
                <w:rFonts w:ascii="Times New Roman" w:eastAsia="Times New Roman" w:hAnsi="Times New Roman" w:cs="Times New Roman"/>
                <w:bCs/>
                <w:sz w:val="20"/>
                <w:szCs w:val="20"/>
                <w:lang w:eastAsia="ru-RU"/>
              </w:rPr>
              <w:t>)</w:t>
            </w:r>
          </w:p>
        </w:tc>
      </w:tr>
      <w:tr w:rsidR="0024495D" w:rsidRPr="00767231" w14:paraId="1940136F" w14:textId="77777777" w:rsidTr="00252418">
        <w:trPr>
          <w:trHeight w:val="183"/>
        </w:trPr>
        <w:tc>
          <w:tcPr>
            <w:tcW w:w="540" w:type="pct"/>
            <w:vMerge w:val="restart"/>
            <w:vAlign w:val="center"/>
          </w:tcPr>
          <w:p w14:paraId="2200A2D1" w14:textId="49BBDC47"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67231" w14:paraId="2A3BF8A8" w14:textId="77777777" w:rsidTr="005660A5">
        <w:trPr>
          <w:trHeight w:val="182"/>
        </w:trPr>
        <w:tc>
          <w:tcPr>
            <w:tcW w:w="540" w:type="pct"/>
            <w:vMerge/>
            <w:vAlign w:val="center"/>
          </w:tcPr>
          <w:p w14:paraId="7C811E6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Cs/>
                <w:sz w:val="20"/>
                <w:szCs w:val="20"/>
                <w:lang w:eastAsia="ru-RU"/>
              </w:rPr>
              <w:t>В соответствии с описанием предмета договора (</w:t>
            </w:r>
            <w:r w:rsidR="00BF5CF1" w:rsidRPr="00767231">
              <w:rPr>
                <w:rFonts w:ascii="Times New Roman" w:eastAsia="Times New Roman" w:hAnsi="Times New Roman" w:cs="Times New Roman"/>
                <w:bCs/>
                <w:sz w:val="20"/>
                <w:szCs w:val="20"/>
                <w:lang w:eastAsia="ru-RU"/>
              </w:rPr>
              <w:t>техническое задание – прилагается отдельным файлом</w:t>
            </w:r>
            <w:r w:rsidRPr="00767231">
              <w:rPr>
                <w:rFonts w:ascii="Times New Roman" w:eastAsia="Times New Roman" w:hAnsi="Times New Roman" w:cs="Times New Roman"/>
                <w:bCs/>
                <w:sz w:val="20"/>
                <w:szCs w:val="20"/>
                <w:lang w:eastAsia="ru-RU"/>
              </w:rPr>
              <w:t>), проектом договора (</w:t>
            </w:r>
            <w:r w:rsidR="00BF5CF1" w:rsidRPr="00767231">
              <w:rPr>
                <w:rFonts w:ascii="Times New Roman" w:eastAsia="Times New Roman" w:hAnsi="Times New Roman" w:cs="Times New Roman"/>
                <w:bCs/>
                <w:sz w:val="20"/>
                <w:szCs w:val="20"/>
                <w:lang w:eastAsia="ru-RU"/>
              </w:rPr>
              <w:t>прилагается отдельным файлом</w:t>
            </w:r>
            <w:r w:rsidRPr="00767231">
              <w:rPr>
                <w:rFonts w:ascii="Times New Roman" w:eastAsia="Times New Roman" w:hAnsi="Times New Roman" w:cs="Times New Roman"/>
                <w:bCs/>
                <w:sz w:val="20"/>
                <w:szCs w:val="20"/>
                <w:lang w:eastAsia="ru-RU"/>
              </w:rPr>
              <w:t>)</w:t>
            </w:r>
          </w:p>
        </w:tc>
      </w:tr>
      <w:tr w:rsidR="0024495D" w:rsidRPr="00767231" w14:paraId="127FB319" w14:textId="77777777" w:rsidTr="00252418">
        <w:tc>
          <w:tcPr>
            <w:tcW w:w="540" w:type="pct"/>
            <w:vMerge w:val="restart"/>
            <w:vAlign w:val="center"/>
          </w:tcPr>
          <w:p w14:paraId="4A364F15" w14:textId="2A6EEEC8"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67231" w14:paraId="3671093B" w14:textId="77777777" w:rsidTr="005660A5">
        <w:tc>
          <w:tcPr>
            <w:tcW w:w="540" w:type="pct"/>
            <w:vMerge/>
            <w:vAlign w:val="center"/>
          </w:tcPr>
          <w:p w14:paraId="5F2D3C2B"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264B5A9" w:rsidR="0024495D" w:rsidRPr="00767231" w:rsidRDefault="0024495D" w:rsidP="0024495D">
            <w:pPr>
              <w:spacing w:after="0" w:line="240" w:lineRule="auto"/>
              <w:rPr>
                <w:rFonts w:ascii="Times New Roman" w:hAnsi="Times New Roman" w:cs="Times New Roman"/>
                <w:b/>
                <w:bCs/>
                <w:sz w:val="20"/>
                <w:szCs w:val="20"/>
              </w:rPr>
            </w:pPr>
            <w:r w:rsidRPr="00767231">
              <w:rPr>
                <w:rFonts w:ascii="Times New Roman" w:hAnsi="Times New Roman" w:cs="Times New Roman"/>
                <w:sz w:val="20"/>
                <w:szCs w:val="20"/>
              </w:rPr>
              <w:t>Начальная (максимальная) цена договора составляет</w:t>
            </w:r>
            <w:r w:rsidR="00884CAB" w:rsidRPr="00767231">
              <w:rPr>
                <w:rFonts w:ascii="Times New Roman" w:hAnsi="Times New Roman" w:cs="Times New Roman"/>
                <w:sz w:val="20"/>
                <w:szCs w:val="20"/>
              </w:rPr>
              <w:t>:</w:t>
            </w:r>
            <w:r w:rsidRPr="00767231">
              <w:rPr>
                <w:rFonts w:ascii="Times New Roman" w:hAnsi="Times New Roman" w:cs="Times New Roman"/>
                <w:sz w:val="20"/>
                <w:szCs w:val="20"/>
              </w:rPr>
              <w:t xml:space="preserve"> </w:t>
            </w:r>
            <w:r w:rsidR="00755219" w:rsidRPr="00767231">
              <w:rPr>
                <w:rFonts w:ascii="Times New Roman" w:hAnsi="Times New Roman" w:cs="Times New Roman"/>
                <w:b/>
                <w:bCs/>
                <w:sz w:val="20"/>
                <w:szCs w:val="20"/>
              </w:rPr>
              <w:t>1 382 574 108,68 р</w:t>
            </w:r>
            <w:r w:rsidR="00755219" w:rsidRPr="00767231">
              <w:rPr>
                <w:rFonts w:ascii="Times New Roman" w:hAnsi="Times New Roman"/>
                <w:b/>
                <w:bCs/>
              </w:rPr>
              <w:t xml:space="preserve">ублей. </w:t>
            </w:r>
          </w:p>
        </w:tc>
      </w:tr>
      <w:tr w:rsidR="0024495D" w:rsidRPr="00767231" w14:paraId="0C440006" w14:textId="77777777" w:rsidTr="00252418">
        <w:trPr>
          <w:trHeight w:val="183"/>
        </w:trPr>
        <w:tc>
          <w:tcPr>
            <w:tcW w:w="540" w:type="pct"/>
            <w:vMerge w:val="restart"/>
            <w:vAlign w:val="center"/>
          </w:tcPr>
          <w:p w14:paraId="48068FF6" w14:textId="1C2D92E2"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6723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67231" w14:paraId="02A84FE4" w14:textId="77777777" w:rsidTr="005660A5">
        <w:trPr>
          <w:trHeight w:val="182"/>
        </w:trPr>
        <w:tc>
          <w:tcPr>
            <w:tcW w:w="540" w:type="pct"/>
            <w:vMerge/>
            <w:vAlign w:val="center"/>
          </w:tcPr>
          <w:p w14:paraId="708F4CA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C0342F2" w:rsidR="0024495D" w:rsidRPr="00767231" w:rsidRDefault="0024495D" w:rsidP="00BF5CF1">
            <w:pPr>
              <w:pStyle w:val="2f"/>
              <w:ind w:firstLine="521"/>
              <w:jc w:val="both"/>
              <w:rPr>
                <w:rStyle w:val="2f0"/>
                <w:sz w:val="20"/>
              </w:rPr>
            </w:pPr>
            <w:r w:rsidRPr="00767231">
              <w:rPr>
                <w:rFonts w:eastAsia="Calibri"/>
                <w:bCs/>
                <w:sz w:val="20"/>
              </w:rPr>
              <w:t xml:space="preserve">Начальная (максимальная) цена договора </w:t>
            </w:r>
            <w:r w:rsidRPr="00767231">
              <w:rPr>
                <w:rStyle w:val="2f0"/>
                <w:rFonts w:eastAsia="Calibri"/>
                <w:bCs/>
                <w:sz w:val="20"/>
              </w:rPr>
              <w:t xml:space="preserve">сформирована в соответствии с </w:t>
            </w:r>
            <w:r w:rsidRPr="00767231">
              <w:rPr>
                <w:rStyle w:val="2f0"/>
                <w:rFonts w:eastAsia="Calibri"/>
                <w:b/>
                <w:bCs/>
                <w:sz w:val="20"/>
              </w:rPr>
              <w:t>Техническим заданием (</w:t>
            </w:r>
            <w:r w:rsidR="00BF5CF1" w:rsidRPr="00767231">
              <w:rPr>
                <w:rStyle w:val="2f0"/>
                <w:rFonts w:eastAsia="Calibri"/>
                <w:b/>
                <w:bCs/>
                <w:sz w:val="20"/>
              </w:rPr>
              <w:t>прилагается отдельным файлом</w:t>
            </w:r>
            <w:r w:rsidRPr="00767231">
              <w:rPr>
                <w:rStyle w:val="2f0"/>
                <w:rFonts w:eastAsia="Calibri"/>
                <w:b/>
                <w:bCs/>
                <w:sz w:val="20"/>
              </w:rPr>
              <w:t>)</w:t>
            </w:r>
            <w:r w:rsidRPr="00767231">
              <w:rPr>
                <w:rStyle w:val="2f0"/>
                <w:rFonts w:eastAsia="Calibri"/>
                <w:bCs/>
                <w:sz w:val="20"/>
              </w:rPr>
              <w:t xml:space="preserve">, </w:t>
            </w:r>
            <w:r w:rsidR="005E1473" w:rsidRPr="00767231">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767231" w:rsidRDefault="0024495D" w:rsidP="00BF5CF1">
            <w:pPr>
              <w:pStyle w:val="2f"/>
              <w:ind w:firstLine="521"/>
              <w:jc w:val="both"/>
              <w:rPr>
                <w:sz w:val="20"/>
              </w:rPr>
            </w:pPr>
          </w:p>
          <w:p w14:paraId="447CCBEE" w14:textId="01330709" w:rsidR="0024495D" w:rsidRPr="0076723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6723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67231">
              <w:rPr>
                <w:rStyle w:val="2f0"/>
                <w:rFonts w:ascii="Times New Roman" w:eastAsia="Calibri" w:hAnsi="Times New Roman" w:cs="Times New Roman"/>
                <w:color w:val="000000"/>
                <w:sz w:val="20"/>
                <w:szCs w:val="20"/>
                <w:lang w:eastAsia="ru-RU"/>
              </w:rPr>
              <w:t xml:space="preserve"> </w:t>
            </w:r>
            <w:r w:rsidR="00755219" w:rsidRPr="00767231">
              <w:rPr>
                <w:rStyle w:val="2f0"/>
                <w:rFonts w:ascii="Times New Roman" w:eastAsia="Calibri" w:hAnsi="Times New Roman" w:cs="Times New Roman"/>
                <w:color w:val="000000"/>
                <w:sz w:val="20"/>
                <w:szCs w:val="20"/>
                <w:lang w:eastAsia="ru-RU"/>
              </w:rPr>
              <w:t xml:space="preserve">локально-сметным </w:t>
            </w:r>
            <w:r w:rsidRPr="00767231">
              <w:rPr>
                <w:rStyle w:val="2f0"/>
                <w:rFonts w:ascii="Times New Roman" w:eastAsia="Calibri" w:hAnsi="Times New Roman" w:cs="Times New Roman"/>
                <w:color w:val="000000"/>
                <w:sz w:val="20"/>
                <w:szCs w:val="20"/>
                <w:lang w:eastAsia="ru-RU"/>
              </w:rPr>
              <w:t xml:space="preserve">метод </w:t>
            </w:r>
          </w:p>
        </w:tc>
      </w:tr>
      <w:tr w:rsidR="0024495D" w:rsidRPr="00767231" w14:paraId="1F168F59" w14:textId="77777777" w:rsidTr="00914A56">
        <w:trPr>
          <w:trHeight w:val="183"/>
        </w:trPr>
        <w:tc>
          <w:tcPr>
            <w:tcW w:w="540" w:type="pct"/>
            <w:vMerge w:val="restart"/>
            <w:vAlign w:val="center"/>
          </w:tcPr>
          <w:p w14:paraId="27C1A0DA" w14:textId="1822430F"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67231" w14:paraId="228383AD" w14:textId="77777777" w:rsidTr="005660A5">
        <w:trPr>
          <w:trHeight w:val="182"/>
        </w:trPr>
        <w:tc>
          <w:tcPr>
            <w:tcW w:w="540" w:type="pct"/>
            <w:vMerge/>
            <w:vAlign w:val="center"/>
          </w:tcPr>
          <w:p w14:paraId="7CEF65B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Cs/>
                <w:sz w:val="20"/>
                <w:szCs w:val="20"/>
                <w:lang w:eastAsia="ru-RU"/>
              </w:rPr>
              <w:t>В соответствии с проектом договора</w:t>
            </w:r>
            <w:r w:rsidR="00C1140E" w:rsidRPr="00767231">
              <w:rPr>
                <w:rFonts w:ascii="Times New Roman" w:eastAsia="Times New Roman" w:hAnsi="Times New Roman" w:cs="Times New Roman"/>
                <w:bCs/>
                <w:sz w:val="20"/>
                <w:szCs w:val="20"/>
                <w:lang w:eastAsia="ru-RU"/>
              </w:rPr>
              <w:t xml:space="preserve"> (</w:t>
            </w:r>
            <w:r w:rsidR="00BF5CF1" w:rsidRPr="00767231">
              <w:rPr>
                <w:rFonts w:ascii="Times New Roman" w:eastAsia="Times New Roman" w:hAnsi="Times New Roman" w:cs="Times New Roman"/>
                <w:bCs/>
                <w:sz w:val="20"/>
                <w:szCs w:val="20"/>
                <w:lang w:eastAsia="ru-RU"/>
              </w:rPr>
              <w:t>прилагается отдельным файлом</w:t>
            </w:r>
            <w:r w:rsidR="00C1140E" w:rsidRPr="00767231">
              <w:rPr>
                <w:rFonts w:ascii="Times New Roman" w:eastAsia="Times New Roman" w:hAnsi="Times New Roman" w:cs="Times New Roman"/>
                <w:bCs/>
                <w:sz w:val="20"/>
                <w:szCs w:val="20"/>
                <w:lang w:eastAsia="ru-RU"/>
              </w:rPr>
              <w:t>)</w:t>
            </w:r>
          </w:p>
        </w:tc>
      </w:tr>
      <w:tr w:rsidR="0024495D" w:rsidRPr="00767231" w14:paraId="1A55B0CB" w14:textId="77777777" w:rsidTr="00F73068">
        <w:trPr>
          <w:trHeight w:val="182"/>
        </w:trPr>
        <w:tc>
          <w:tcPr>
            <w:tcW w:w="540" w:type="pct"/>
            <w:vMerge w:val="restart"/>
            <w:vAlign w:val="center"/>
          </w:tcPr>
          <w:p w14:paraId="645A6A05" w14:textId="65FB7755"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67231" w14:paraId="7200238A" w14:textId="77777777" w:rsidTr="005660A5">
        <w:trPr>
          <w:trHeight w:val="182"/>
        </w:trPr>
        <w:tc>
          <w:tcPr>
            <w:tcW w:w="540" w:type="pct"/>
            <w:vMerge/>
            <w:vAlign w:val="center"/>
          </w:tcPr>
          <w:p w14:paraId="646C1E5B"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применяется</w:t>
            </w:r>
          </w:p>
        </w:tc>
      </w:tr>
      <w:tr w:rsidR="0024495D" w:rsidRPr="00767231" w14:paraId="745B4EF2" w14:textId="77777777" w:rsidTr="00894AA9">
        <w:trPr>
          <w:trHeight w:val="182"/>
        </w:trPr>
        <w:tc>
          <w:tcPr>
            <w:tcW w:w="540" w:type="pct"/>
            <w:vMerge w:val="restart"/>
            <w:vAlign w:val="center"/>
          </w:tcPr>
          <w:p w14:paraId="5C333C48" w14:textId="4533ACC9"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67231" w14:paraId="4DFBE685" w14:textId="77777777" w:rsidTr="005660A5">
        <w:trPr>
          <w:trHeight w:val="182"/>
        </w:trPr>
        <w:tc>
          <w:tcPr>
            <w:tcW w:w="540" w:type="pct"/>
            <w:vMerge/>
            <w:vAlign w:val="center"/>
          </w:tcPr>
          <w:p w14:paraId="6DF09F95"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6723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67231" w14:paraId="38B2D258" w14:textId="77777777" w:rsidTr="00F73068">
        <w:trPr>
          <w:trHeight w:val="182"/>
        </w:trPr>
        <w:tc>
          <w:tcPr>
            <w:tcW w:w="540" w:type="pct"/>
            <w:vMerge w:val="restart"/>
            <w:vAlign w:val="center"/>
          </w:tcPr>
          <w:p w14:paraId="6C82918A" w14:textId="2CF0CD86"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767231">
              <w:rPr>
                <w:rFonts w:ascii="Times New Roman" w:eastAsia="Times New Roman" w:hAnsi="Times New Roman" w:cs="Times New Roman"/>
                <w:b/>
                <w:sz w:val="20"/>
                <w:szCs w:val="20"/>
                <w:lang w:eastAsia="ru-RU"/>
              </w:rPr>
              <w:lastRenderedPageBreak/>
              <w:t>закупке, отмены закупки</w:t>
            </w:r>
          </w:p>
        </w:tc>
      </w:tr>
      <w:tr w:rsidR="0024495D" w:rsidRPr="00767231" w14:paraId="73867470" w14:textId="77777777" w:rsidTr="005660A5">
        <w:trPr>
          <w:trHeight w:val="182"/>
        </w:trPr>
        <w:tc>
          <w:tcPr>
            <w:tcW w:w="540" w:type="pct"/>
            <w:vMerge/>
            <w:vAlign w:val="center"/>
          </w:tcPr>
          <w:p w14:paraId="3F3C42A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059CA" w14:textId="77777777" w:rsidR="0024495D" w:rsidRPr="0076723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99F615" w14:textId="77777777" w:rsidR="004D0B9F" w:rsidRPr="00767231"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823D40" w14:textId="77777777" w:rsidR="004D0B9F" w:rsidRPr="00767231"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5F748DE0" w:rsidR="004D0B9F" w:rsidRPr="00767231"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67231" w14:paraId="16A15C74" w14:textId="77777777" w:rsidTr="00F73068">
        <w:trPr>
          <w:trHeight w:val="182"/>
        </w:trPr>
        <w:tc>
          <w:tcPr>
            <w:tcW w:w="540" w:type="pct"/>
            <w:vMerge w:val="restart"/>
            <w:vAlign w:val="center"/>
          </w:tcPr>
          <w:p w14:paraId="706C4D03" w14:textId="5915162F"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67231" w14:paraId="3EBFAE9A" w14:textId="77777777" w:rsidTr="005660A5">
        <w:trPr>
          <w:trHeight w:val="182"/>
        </w:trPr>
        <w:tc>
          <w:tcPr>
            <w:tcW w:w="540" w:type="pct"/>
            <w:vMerge/>
            <w:vAlign w:val="center"/>
          </w:tcPr>
          <w:p w14:paraId="476486A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767231"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67231" w14:paraId="0D9FDB37" w14:textId="77777777" w:rsidTr="00F73068">
        <w:trPr>
          <w:trHeight w:val="182"/>
        </w:trPr>
        <w:tc>
          <w:tcPr>
            <w:tcW w:w="540" w:type="pct"/>
            <w:vMerge w:val="restart"/>
            <w:vAlign w:val="center"/>
          </w:tcPr>
          <w:p w14:paraId="6CC424B8" w14:textId="514A8579"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67231" w14:paraId="3E7A0C0A" w14:textId="77777777" w:rsidTr="005660A5">
        <w:trPr>
          <w:trHeight w:val="182"/>
        </w:trPr>
        <w:tc>
          <w:tcPr>
            <w:tcW w:w="540" w:type="pct"/>
            <w:vMerge/>
            <w:vAlign w:val="center"/>
          </w:tcPr>
          <w:p w14:paraId="48A98879"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предусмотрена</w:t>
            </w:r>
          </w:p>
        </w:tc>
      </w:tr>
      <w:tr w:rsidR="0024495D" w:rsidRPr="00767231" w14:paraId="73561BC1" w14:textId="77777777" w:rsidTr="00F73068">
        <w:trPr>
          <w:trHeight w:val="182"/>
        </w:trPr>
        <w:tc>
          <w:tcPr>
            <w:tcW w:w="540" w:type="pct"/>
            <w:vMerge w:val="restart"/>
            <w:vAlign w:val="center"/>
          </w:tcPr>
          <w:p w14:paraId="05A22C8C" w14:textId="23112C62"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67231" w14:paraId="011E8446" w14:textId="77777777" w:rsidTr="005660A5">
        <w:trPr>
          <w:trHeight w:val="182"/>
        </w:trPr>
        <w:tc>
          <w:tcPr>
            <w:tcW w:w="540" w:type="pct"/>
            <w:vMerge/>
            <w:vAlign w:val="center"/>
          </w:tcPr>
          <w:p w14:paraId="4973A570"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67231" w14:paraId="0FC6DD8B" w14:textId="77777777" w:rsidTr="00F73068">
        <w:trPr>
          <w:trHeight w:val="182"/>
        </w:trPr>
        <w:tc>
          <w:tcPr>
            <w:tcW w:w="540" w:type="pct"/>
            <w:vMerge w:val="restart"/>
            <w:vAlign w:val="center"/>
          </w:tcPr>
          <w:p w14:paraId="00E0E94A" w14:textId="13B41A01"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Предоставление закупочной документации</w:t>
            </w:r>
          </w:p>
        </w:tc>
      </w:tr>
      <w:tr w:rsidR="0024495D" w:rsidRPr="00767231" w14:paraId="7C80354F" w14:textId="77777777" w:rsidTr="005660A5">
        <w:trPr>
          <w:trHeight w:val="182"/>
        </w:trPr>
        <w:tc>
          <w:tcPr>
            <w:tcW w:w="540" w:type="pct"/>
            <w:vMerge/>
            <w:vAlign w:val="center"/>
          </w:tcPr>
          <w:p w14:paraId="5B2DE59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6723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67231" w14:paraId="230E624B" w14:textId="77777777" w:rsidTr="00894AA9">
        <w:trPr>
          <w:trHeight w:val="182"/>
        </w:trPr>
        <w:tc>
          <w:tcPr>
            <w:tcW w:w="540" w:type="pct"/>
            <w:vMerge w:val="restart"/>
            <w:vAlign w:val="center"/>
          </w:tcPr>
          <w:p w14:paraId="41D6A0BE" w14:textId="2BDF11D5"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67231" w14:paraId="7DB3F4B9" w14:textId="77777777" w:rsidTr="005660A5">
        <w:trPr>
          <w:trHeight w:val="182"/>
        </w:trPr>
        <w:tc>
          <w:tcPr>
            <w:tcW w:w="540" w:type="pct"/>
            <w:vMerge/>
            <w:vAlign w:val="center"/>
          </w:tcPr>
          <w:p w14:paraId="79DD9762"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E6A4C6" w14:textId="77777777" w:rsidR="0024495D" w:rsidRPr="00767231" w:rsidRDefault="00497EB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размере 0,5% НМЦД </w:t>
            </w:r>
          </w:p>
          <w:p w14:paraId="44F33D41"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 xml:space="preserve">Банковские реквизиты для перечисления обеспечения: </w:t>
            </w:r>
          </w:p>
          <w:p w14:paraId="4281B571"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Наименование компании: ОБЩЕСТВО С ОГРАНИЧЕННОЙ ОТВЕТСТВЕННОСТЬЮ "ВТОРЭКОПРОМ"</w:t>
            </w:r>
          </w:p>
          <w:p w14:paraId="051A7DD5"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Юридический адрес: РЕСПУБЛИКА ТЫВА, ГОРОД КЫЗЫЛ, Г. КЫЗЫЛ</w:t>
            </w:r>
          </w:p>
          <w:p w14:paraId="6459F652"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ИНН: 1700004010</w:t>
            </w:r>
          </w:p>
          <w:p w14:paraId="6A4B8C7E"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lastRenderedPageBreak/>
              <w:t>КПП: 170001001</w:t>
            </w:r>
          </w:p>
          <w:p w14:paraId="6F599C68"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БИК: 044525411</w:t>
            </w:r>
          </w:p>
          <w:p w14:paraId="5BD22B6E"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Банк: ФИЛИАЛ "ЦЕНТРАЛЬНЫЙ" БАНКА ВТБ (ПАО)</w:t>
            </w:r>
          </w:p>
          <w:p w14:paraId="28D8F94C" w14:textId="77777777" w:rsidR="00382BC8" w:rsidRPr="00767231" w:rsidRDefault="00382BC8" w:rsidP="00382BC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Корреспондентский счёт: 30101810145250000411</w:t>
            </w:r>
          </w:p>
          <w:p w14:paraId="72C1FFAC" w14:textId="26E0A663" w:rsidR="00497EB6" w:rsidRPr="00767231" w:rsidRDefault="00382BC8" w:rsidP="00382BC8">
            <w:pPr>
              <w:widowControl w:val="0"/>
              <w:tabs>
                <w:tab w:val="left" w:pos="0"/>
                <w:tab w:val="left" w:pos="142"/>
                <w:tab w:val="left" w:pos="993"/>
                <w:tab w:val="left" w:pos="1276"/>
              </w:tabs>
              <w:suppressAutoHyphens/>
              <w:spacing w:after="0" w:line="240" w:lineRule="auto"/>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iCs/>
                <w:sz w:val="20"/>
                <w:szCs w:val="20"/>
                <w:lang w:eastAsia="ru-RU"/>
              </w:rPr>
              <w:t>Расчётный счёт: 40602810900810008281</w:t>
            </w:r>
            <w:bookmarkStart w:id="0" w:name="_GoBack"/>
            <w:bookmarkEnd w:id="0"/>
          </w:p>
          <w:p w14:paraId="3E60304B" w14:textId="7D853987" w:rsidR="00497EB6" w:rsidRPr="00767231" w:rsidRDefault="00497EB6" w:rsidP="00497EB6">
            <w:pPr>
              <w:pStyle w:val="a3"/>
              <w:widowControl w:val="0"/>
              <w:numPr>
                <w:ilvl w:val="0"/>
                <w:numId w:val="36"/>
              </w:numPr>
              <w:tabs>
                <w:tab w:val="left" w:pos="0"/>
                <w:tab w:val="left" w:pos="142"/>
                <w:tab w:val="left" w:pos="993"/>
                <w:tab w:val="left" w:pos="1276"/>
              </w:tabs>
              <w:suppressAutoHyphens/>
              <w:spacing w:after="0" w:line="240" w:lineRule="auto"/>
              <w:jc w:val="both"/>
              <w:rPr>
                <w:rFonts w:ascii="Times New Roman" w:eastAsia="Times New Roman" w:hAnsi="Times New Roman"/>
                <w:bCs/>
                <w:sz w:val="20"/>
                <w:szCs w:val="20"/>
                <w:lang w:eastAsia="ru-RU"/>
              </w:rPr>
            </w:pPr>
            <w:r w:rsidRPr="00767231">
              <w:rPr>
                <w:rFonts w:ascii="Times New Roman" w:eastAsia="Times New Roman" w:hAnsi="Times New Roman"/>
                <w:bCs/>
                <w:sz w:val="20"/>
                <w:szCs w:val="20"/>
                <w:lang w:eastAsia="ru-RU"/>
              </w:rPr>
              <w:t xml:space="preserve">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w:t>
            </w:r>
          </w:p>
          <w:p w14:paraId="0B297A47" w14:textId="77777777" w:rsidR="00497EB6" w:rsidRPr="00767231" w:rsidRDefault="00497EB6" w:rsidP="00497EB6">
            <w:pPr>
              <w:widowControl w:val="0"/>
              <w:tabs>
                <w:tab w:val="left" w:pos="0"/>
                <w:tab w:val="left" w:pos="142"/>
                <w:tab w:val="left" w:pos="993"/>
                <w:tab w:val="left" w:pos="1276"/>
              </w:tabs>
              <w:suppressAutoHyphens/>
              <w:spacing w:after="0" w:line="240" w:lineRule="auto"/>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При этом банковская гарантия должна быть безотзывной и должна содержать:</w:t>
            </w:r>
          </w:p>
          <w:p w14:paraId="51449EC7"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08C1FD8"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2AAE7C5C"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2E59591"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срок действия банковской гарантии с учетом требований настоящего пункта Положения о закупке;</w:t>
            </w:r>
          </w:p>
          <w:p w14:paraId="3CA77B5F"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034BEFD"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28FA15E" w14:textId="6113BD75" w:rsidR="00497EB6" w:rsidRPr="00767231" w:rsidRDefault="00497EB6" w:rsidP="00497EB6">
            <w:pPr>
              <w:pStyle w:val="a3"/>
              <w:numPr>
                <w:ilvl w:val="0"/>
                <w:numId w:val="36"/>
              </w:numPr>
              <w:tabs>
                <w:tab w:val="left" w:pos="0"/>
                <w:tab w:val="left" w:pos="142"/>
                <w:tab w:val="left" w:pos="993"/>
                <w:tab w:val="left" w:pos="1276"/>
              </w:tabs>
              <w:suppressAutoHyphens/>
              <w:spacing w:after="0" w:line="240" w:lineRule="auto"/>
              <w:jc w:val="both"/>
              <w:rPr>
                <w:rFonts w:ascii="Times New Roman" w:eastAsia="Times New Roman" w:hAnsi="Times New Roman"/>
                <w:bCs/>
                <w:sz w:val="20"/>
                <w:szCs w:val="20"/>
                <w:lang w:eastAsia="ru-RU"/>
              </w:rPr>
            </w:pPr>
            <w:r w:rsidRPr="00767231">
              <w:rPr>
                <w:rFonts w:ascii="Times New Roman" w:eastAsia="Times New Roman" w:hAnsi="Times New Roman"/>
                <w:bCs/>
                <w:sz w:val="20"/>
                <w:szCs w:val="20"/>
                <w:lang w:eastAsia="ru-RU"/>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11.7 Положения о закупке.</w:t>
            </w:r>
          </w:p>
          <w:p w14:paraId="5B2E4221" w14:textId="77777777" w:rsidR="00497EB6" w:rsidRPr="00767231" w:rsidRDefault="00497EB6" w:rsidP="00497EB6">
            <w:pPr>
              <w:numPr>
                <w:ilvl w:val="0"/>
                <w:numId w:val="36"/>
              </w:numPr>
              <w:tabs>
                <w:tab w:val="left" w:pos="0"/>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w:t>
            </w:r>
          </w:p>
          <w:p w14:paraId="18ABCFEF" w14:textId="77777777" w:rsidR="00497EB6" w:rsidRPr="00767231" w:rsidRDefault="00497EB6" w:rsidP="00497EB6">
            <w:pPr>
              <w:numPr>
                <w:ilvl w:val="0"/>
                <w:numId w:val="36"/>
              </w:numPr>
              <w:tabs>
                <w:tab w:val="left" w:pos="0"/>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14:paraId="1254C337"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подписание итогового протокола (за исключением победителя закупки и участника закупки, заявке которого присвоен второй порядковый номер);</w:t>
            </w:r>
          </w:p>
          <w:p w14:paraId="58D1E215"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подписание договора (участнику закупки, с которым заключается договор, и участнику закупки, заявке которого присвоен второй порядковый номер);</w:t>
            </w:r>
          </w:p>
          <w:p w14:paraId="06DB15F3"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отмена закупки;</w:t>
            </w:r>
          </w:p>
          <w:p w14:paraId="1DE5C859"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отзыв заявки на участие в закупке до окончания срока подачи заявок;</w:t>
            </w:r>
          </w:p>
          <w:p w14:paraId="1343B33C"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получение заявки на участие в закупке после окончания срока подачи заявок;</w:t>
            </w:r>
          </w:p>
          <w:p w14:paraId="273FC16A"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отказ от заключения договора с участником закупки.</w:t>
            </w:r>
          </w:p>
          <w:p w14:paraId="53EBD753" w14:textId="77777777" w:rsidR="00497EB6" w:rsidRPr="00767231" w:rsidRDefault="00497EB6" w:rsidP="00497EB6">
            <w:pPr>
              <w:numPr>
                <w:ilvl w:val="0"/>
                <w:numId w:val="36"/>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Возврат банковской гарантии в случаях, указанных в пункте 11.10 Положения о закупке, Заказчиком предоставившему ее лицу или гаранту не осуществляется, взыскание по ней не производится.</w:t>
            </w:r>
          </w:p>
          <w:p w14:paraId="19B06080" w14:textId="77777777" w:rsidR="00497EB6" w:rsidRPr="00767231" w:rsidRDefault="00497EB6" w:rsidP="00497EB6">
            <w:pPr>
              <w:numPr>
                <w:ilvl w:val="0"/>
                <w:numId w:val="36"/>
              </w:numPr>
              <w:tabs>
                <w:tab w:val="left" w:pos="0"/>
                <w:tab w:val="left" w:pos="142"/>
                <w:tab w:val="left" w:pos="993"/>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а также в случае не 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5057706" w14:textId="644C0A2F" w:rsidR="00497EB6" w:rsidRPr="00767231" w:rsidRDefault="00497EB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67231" w14:paraId="7F0A1AEF" w14:textId="77777777" w:rsidTr="00894AA9">
        <w:trPr>
          <w:trHeight w:val="182"/>
        </w:trPr>
        <w:tc>
          <w:tcPr>
            <w:tcW w:w="540" w:type="pct"/>
            <w:vMerge w:val="restart"/>
            <w:vAlign w:val="center"/>
          </w:tcPr>
          <w:p w14:paraId="72E7797B" w14:textId="4A2D6509" w:rsidR="0024495D" w:rsidRPr="00767231" w:rsidRDefault="00497EB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1</w:t>
            </w:r>
          </w:p>
        </w:tc>
        <w:tc>
          <w:tcPr>
            <w:tcW w:w="4460" w:type="pct"/>
            <w:shd w:val="clear" w:color="auto" w:fill="D9E2F3" w:themeFill="accent1" w:themeFillTint="33"/>
            <w:vAlign w:val="center"/>
          </w:tcPr>
          <w:p w14:paraId="352C4970" w14:textId="312428B4"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67231" w14:paraId="7E7796E9" w14:textId="77777777" w:rsidTr="005660A5">
        <w:trPr>
          <w:trHeight w:val="182"/>
        </w:trPr>
        <w:tc>
          <w:tcPr>
            <w:tcW w:w="540" w:type="pct"/>
            <w:vMerge/>
            <w:vAlign w:val="center"/>
          </w:tcPr>
          <w:p w14:paraId="41B84D71"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A9C817" w14:textId="77777777" w:rsidR="0024495D" w:rsidRPr="00767231" w:rsidRDefault="000F5A5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размере </w:t>
            </w:r>
            <w:proofErr w:type="gramStart"/>
            <w:r w:rsidRPr="00767231">
              <w:rPr>
                <w:rFonts w:ascii="Times New Roman" w:eastAsia="Times New Roman" w:hAnsi="Times New Roman" w:cs="Times New Roman"/>
                <w:bCs/>
                <w:sz w:val="20"/>
                <w:szCs w:val="20"/>
                <w:lang w:eastAsia="ru-RU"/>
              </w:rPr>
              <w:t>аванса  -</w:t>
            </w:r>
            <w:proofErr w:type="gramEnd"/>
            <w:r w:rsidRPr="00767231">
              <w:rPr>
                <w:rFonts w:ascii="Times New Roman" w:eastAsia="Times New Roman" w:hAnsi="Times New Roman" w:cs="Times New Roman"/>
                <w:bCs/>
                <w:sz w:val="20"/>
                <w:szCs w:val="20"/>
                <w:lang w:eastAsia="ru-RU"/>
              </w:rPr>
              <w:t xml:space="preserve"> 30% цены Договора </w:t>
            </w:r>
          </w:p>
          <w:p w14:paraId="0B013F89" w14:textId="77777777"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633DF390" w14:textId="68FEE108"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 xml:space="preserve">Банковские реквизиты для перечисления обеспечения: </w:t>
            </w:r>
          </w:p>
          <w:p w14:paraId="07E7B26D"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Наименование компании: ОБЩЕСТВО С ОГРАНИЧЕННОЙ ОТВЕТСТВЕННОСТЬЮ "ВТОРЭКОПРОМ"</w:t>
            </w:r>
          </w:p>
          <w:p w14:paraId="5EB4A8E2"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Юридический адрес: РЕСПУБЛИКА ТЫВА, ГОРОД КЫЗЫЛ, Г. КЫЗЫЛ</w:t>
            </w:r>
          </w:p>
          <w:p w14:paraId="53BFC329"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ИНН: 1700004010</w:t>
            </w:r>
          </w:p>
          <w:p w14:paraId="7EAEECA8"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КПП: 170001001</w:t>
            </w:r>
          </w:p>
          <w:p w14:paraId="17B9F766"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БИК: 044525411</w:t>
            </w:r>
          </w:p>
          <w:p w14:paraId="5454BC06"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Банк: ФИЛИАЛ "ЦЕНТРАЛЬНЫЙ" БАНКА ВТБ (ПАО)</w:t>
            </w:r>
          </w:p>
          <w:p w14:paraId="51BE2651"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Корреспондентский счёт: 30101810145250000411</w:t>
            </w:r>
          </w:p>
          <w:p w14:paraId="06D0E019"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Расчётный счёт: 40602810900810008281</w:t>
            </w:r>
          </w:p>
          <w:p w14:paraId="08832461" w14:textId="54D63DF4"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15CF0E42" w14:textId="26CBC341" w:rsidR="000308F2" w:rsidRPr="00767231" w:rsidRDefault="000308F2" w:rsidP="000308F2">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lang w:eastAsia="zh-CN"/>
              </w:rPr>
              <w:t>Договор заключается после предоставления участником закупки, с</w:t>
            </w:r>
            <w:r w:rsidRPr="00767231">
              <w:rPr>
                <w:rFonts w:ascii="Times New Roman" w:hAnsi="Times New Roman"/>
                <w:sz w:val="20"/>
                <w:szCs w:val="20"/>
              </w:rPr>
              <w:t xml:space="preserve"> которым заключается договор, обеспечения исполнения договора.</w:t>
            </w:r>
          </w:p>
          <w:p w14:paraId="4362B984" w14:textId="720E61DD" w:rsidR="000308F2" w:rsidRPr="00767231" w:rsidRDefault="000308F2" w:rsidP="000308F2">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lang w:eastAsia="zh-CN"/>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3D73D7FE" w14:textId="2CCD3F8A" w:rsidR="000308F2" w:rsidRPr="00767231" w:rsidRDefault="000308F2" w:rsidP="000308F2">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w:t>
            </w:r>
            <w:r w:rsidRPr="00767231">
              <w:rPr>
                <w:rFonts w:ascii="Times New Roman" w:hAnsi="Times New Roman"/>
                <w:sz w:val="20"/>
                <w:szCs w:val="20"/>
                <w:lang w:eastAsia="zh-CN"/>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2031F95A" w14:textId="590B6C78"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37AF83" w14:textId="264D218B"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4B5508CF" w14:textId="780CA530"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183FCD56" w14:textId="77777777"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62B51171" w14:textId="182A1E86"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rPr>
            </w:pPr>
            <w:r w:rsidRPr="00767231">
              <w:rPr>
                <w:rFonts w:ascii="Times New Roman" w:hAnsi="Times New Roman"/>
                <w:sz w:val="20"/>
                <w:szCs w:val="20"/>
              </w:rPr>
              <w:t xml:space="preserve">В случае осуществления закупки только у субъектов МСП, </w:t>
            </w:r>
            <w:r w:rsidRPr="00767231">
              <w:rPr>
                <w:rFonts w:ascii="Times New Roman" w:hAnsi="Times New Roman"/>
                <w:sz w:val="20"/>
                <w:szCs w:val="20"/>
                <w:lang w:eastAsia="ru-RU"/>
              </w:rPr>
              <w:t>размер обеспечения исполнения договора:</w:t>
            </w:r>
          </w:p>
          <w:p w14:paraId="576AF48A" w14:textId="77777777" w:rsidR="000308F2" w:rsidRPr="00767231" w:rsidRDefault="000308F2" w:rsidP="000308F2">
            <w:pPr>
              <w:numPr>
                <w:ilvl w:val="2"/>
                <w:numId w:val="34"/>
              </w:numPr>
              <w:tabs>
                <w:tab w:val="left" w:pos="0"/>
                <w:tab w:val="left" w:pos="142"/>
                <w:tab w:val="left" w:pos="993"/>
              </w:tabs>
              <w:suppressAutoHyphens/>
              <w:spacing w:after="0" w:line="240" w:lineRule="auto"/>
              <w:ind w:left="0" w:firstLine="540"/>
              <w:contextualSpacing/>
              <w:jc w:val="both"/>
              <w:rPr>
                <w:rFonts w:ascii="Times New Roman" w:hAnsi="Times New Roman"/>
                <w:sz w:val="20"/>
                <w:szCs w:val="20"/>
              </w:rPr>
            </w:pPr>
            <w:r w:rsidRPr="00767231">
              <w:rPr>
                <w:rFonts w:ascii="Times New Roman" w:hAnsi="Times New Roman"/>
                <w:sz w:val="20"/>
                <w:szCs w:val="20"/>
              </w:rPr>
              <w:t>не может превышать 5 процентов начальной (максимальной) цены договора (цены лота), если договором не предусмотрена выплата аванса;</w:t>
            </w:r>
          </w:p>
          <w:p w14:paraId="3D343FD4" w14:textId="77777777" w:rsidR="000308F2" w:rsidRPr="00767231" w:rsidRDefault="000308F2" w:rsidP="000308F2">
            <w:pPr>
              <w:numPr>
                <w:ilvl w:val="2"/>
                <w:numId w:val="34"/>
              </w:numPr>
              <w:tabs>
                <w:tab w:val="left" w:pos="0"/>
                <w:tab w:val="left" w:pos="142"/>
                <w:tab w:val="left" w:pos="993"/>
              </w:tabs>
              <w:suppressAutoHyphens/>
              <w:spacing w:after="0" w:line="240" w:lineRule="auto"/>
              <w:ind w:left="0" w:firstLine="540"/>
              <w:contextualSpacing/>
              <w:jc w:val="both"/>
              <w:rPr>
                <w:rFonts w:ascii="Times New Roman" w:hAnsi="Times New Roman"/>
                <w:sz w:val="20"/>
                <w:szCs w:val="20"/>
              </w:rPr>
            </w:pPr>
            <w:r w:rsidRPr="00767231">
              <w:rPr>
                <w:rFonts w:ascii="Times New Roman" w:hAnsi="Times New Roman"/>
                <w:sz w:val="20"/>
                <w:szCs w:val="20"/>
              </w:rPr>
              <w:t>устанавливается в размере аванса, если договором предусмотрена выплата аванса.</w:t>
            </w:r>
          </w:p>
          <w:p w14:paraId="18817EDC"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14:paraId="3AEC8567" w14:textId="22E1A65D"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EC6A533"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1) независимая гарантия должна быть выдана гарантом, предусмотренным частью 1 статьи 45 Федерального закона № 44-ФЗ;</w:t>
            </w:r>
          </w:p>
          <w:p w14:paraId="45BC54C4"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650CC8BB"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3) независимая гарантия не может быть отозвана выдавшим ее гарантом;</w:t>
            </w:r>
          </w:p>
          <w:p w14:paraId="367D8C7E"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4) независимая гарантия должна содержать:</w:t>
            </w:r>
          </w:p>
          <w:p w14:paraId="0983A075"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9AF6473"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lastRenderedPageBreak/>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23.12 Положения о закупке;</w:t>
            </w:r>
          </w:p>
          <w:p w14:paraId="78AD4F3D"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BC5D198" w14:textId="45B813A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BB77A16"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65340E" w14:textId="01D461C5"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подпунктов «а» и «б» подпункта 4 пункта 23.10.1, пунктов 23.10.2 и 23.10.3 Положения о закупке. При этом такая независимая гарантия:</w:t>
            </w:r>
          </w:p>
          <w:p w14:paraId="7D8ACC95"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0D7659E"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A13AF94" w14:textId="77777777" w:rsidR="000308F2" w:rsidRPr="00767231" w:rsidRDefault="000308F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567FC363" w14:textId="5AB5B8E6"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67231" w14:paraId="78358ACD" w14:textId="77777777" w:rsidTr="00894AA9">
        <w:trPr>
          <w:trHeight w:val="182"/>
        </w:trPr>
        <w:tc>
          <w:tcPr>
            <w:tcW w:w="540" w:type="pct"/>
            <w:vMerge w:val="restart"/>
            <w:vAlign w:val="center"/>
          </w:tcPr>
          <w:p w14:paraId="38B80917" w14:textId="771DC3AB"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1</w:t>
            </w:r>
            <w:r w:rsidR="00BE3719" w:rsidRPr="0076723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67231" w14:paraId="11AEFA8A" w14:textId="77777777" w:rsidTr="005660A5">
        <w:trPr>
          <w:trHeight w:val="182"/>
        </w:trPr>
        <w:tc>
          <w:tcPr>
            <w:tcW w:w="540" w:type="pct"/>
            <w:vMerge/>
            <w:vAlign w:val="center"/>
          </w:tcPr>
          <w:p w14:paraId="391ACAF1"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F3C3E5" w:rsidR="0024495D" w:rsidRPr="00767231" w:rsidRDefault="00230E6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установлено</w:t>
            </w:r>
          </w:p>
        </w:tc>
      </w:tr>
      <w:tr w:rsidR="0024495D" w:rsidRPr="00767231" w14:paraId="76299862" w14:textId="77777777" w:rsidTr="00894AA9">
        <w:tc>
          <w:tcPr>
            <w:tcW w:w="540" w:type="pct"/>
            <w:vMerge w:val="restart"/>
            <w:vAlign w:val="center"/>
          </w:tcPr>
          <w:p w14:paraId="1863B273" w14:textId="2FE8E051"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sz w:val="20"/>
                <w:szCs w:val="20"/>
                <w:lang w:eastAsia="ru-RU"/>
              </w:rPr>
              <w:t>Требования к участникам закупки</w:t>
            </w:r>
            <w:r w:rsidR="00125726" w:rsidRPr="0076723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67231">
              <w:rPr>
                <w:rFonts w:ascii="Times New Roman" w:eastAsia="Times New Roman" w:hAnsi="Times New Roman" w:cs="Times New Roman"/>
                <w:b/>
                <w:sz w:val="20"/>
                <w:szCs w:val="20"/>
                <w:lang w:eastAsia="ru-RU"/>
              </w:rPr>
              <w:t>:</w:t>
            </w:r>
          </w:p>
        </w:tc>
      </w:tr>
      <w:tr w:rsidR="0024495D" w:rsidRPr="00767231" w14:paraId="625864F3" w14:textId="77777777" w:rsidTr="005660A5">
        <w:trPr>
          <w:trHeight w:val="775"/>
        </w:trPr>
        <w:tc>
          <w:tcPr>
            <w:tcW w:w="540" w:type="pct"/>
            <w:vMerge/>
            <w:vAlign w:val="center"/>
          </w:tcPr>
          <w:p w14:paraId="12529102"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67231" w14:paraId="03AE8552" w14:textId="77777777" w:rsidTr="00894AA9">
        <w:tc>
          <w:tcPr>
            <w:tcW w:w="540" w:type="pct"/>
            <w:vMerge/>
            <w:vAlign w:val="center"/>
          </w:tcPr>
          <w:p w14:paraId="7425B5B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Единые (обязательные) требования к участникам закупки:</w:t>
            </w:r>
          </w:p>
          <w:p w14:paraId="0D4B639C" w14:textId="15BE9775" w:rsidR="005E1473" w:rsidRPr="00767231" w:rsidRDefault="005E1473" w:rsidP="005E1473">
            <w:pPr>
              <w:pStyle w:val="a3"/>
              <w:widowControl w:val="0"/>
              <w:numPr>
                <w:ilvl w:val="0"/>
                <w:numId w:val="33"/>
              </w:numPr>
              <w:autoSpaceDE w:val="0"/>
              <w:autoSpaceDN w:val="0"/>
              <w:adjustRightInd w:val="0"/>
              <w:spacing w:after="0" w:line="240" w:lineRule="auto"/>
              <w:jc w:val="both"/>
              <w:rPr>
                <w:rFonts w:ascii="Times New Roman" w:eastAsia="Times New Roman" w:hAnsi="Times New Roman"/>
                <w:bCs/>
                <w:sz w:val="20"/>
                <w:szCs w:val="20"/>
                <w:lang w:eastAsia="ru-RU"/>
              </w:rPr>
            </w:pPr>
            <w:r w:rsidRPr="00767231">
              <w:rPr>
                <w:rFonts w:ascii="Times New Roman" w:eastAsia="Times New Roman" w:hAnsi="Times New Roman"/>
                <w:bCs/>
                <w:sz w:val="20"/>
                <w:szCs w:val="20"/>
                <w:lang w:eastAsia="ru-RU"/>
              </w:rPr>
              <w:t xml:space="preserve">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1B4CFDC4" w14:textId="77777777" w:rsidR="00F05C00" w:rsidRPr="00767231" w:rsidRDefault="00F05C00"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18"/>
                <w:szCs w:val="18"/>
                <w:lang w:eastAsia="ru-RU"/>
              </w:rPr>
            </w:pPr>
            <w:r w:rsidRPr="00767231">
              <w:rPr>
                <w:rFonts w:ascii="Times New Roman" w:eastAsia="Times New Roman" w:hAnsi="Times New Roman" w:cs="Times New Roman"/>
                <w:b/>
                <w:i/>
                <w:iCs/>
                <w:sz w:val="18"/>
                <w:szCs w:val="18"/>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в соответствии с которым участником закупки внесен взнос в компенсационный фонд возмещения вреда, должен быть не менее цены, предложенной участником закупки; уровень ответственности участника закупки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участником закупки внесен взнос в компенсационный фонд обеспечения договорных обязательств, должен быть не менее цены, предложенной участником закупки.</w:t>
            </w:r>
          </w:p>
          <w:p w14:paraId="2039053B" w14:textId="7B7D91BD"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767231">
              <w:rPr>
                <w:rFonts w:ascii="Times New Roman" w:eastAsia="Times New Roman" w:hAnsi="Times New Roman" w:cs="Times New Roman"/>
                <w:bCs/>
                <w:sz w:val="20"/>
                <w:szCs w:val="20"/>
                <w:lang w:eastAsia="ru-RU"/>
              </w:rPr>
              <w:lastRenderedPageBreak/>
              <w:t>предпринимателя несостоятельным (банкротом) и об открытии конкурсного производства;</w:t>
            </w:r>
          </w:p>
          <w:p w14:paraId="468A6CB1"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3) </w:t>
            </w:r>
            <w:proofErr w:type="spellStart"/>
            <w:r w:rsidRPr="00767231">
              <w:rPr>
                <w:rFonts w:ascii="Times New Roman" w:eastAsia="Times New Roman" w:hAnsi="Times New Roman" w:cs="Times New Roman"/>
                <w:bCs/>
                <w:sz w:val="20"/>
                <w:szCs w:val="20"/>
                <w:lang w:eastAsia="ru-RU"/>
              </w:rPr>
              <w:t>неприостановление</w:t>
            </w:r>
            <w:proofErr w:type="spellEnd"/>
            <w:r w:rsidRPr="0076723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778AE59"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BC56352"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E803C92"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8A08993"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1CAB2C1"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1C28B885" w14:textId="014F4D65"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1C35D49E" w:rsidR="0024495D"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r w:rsidR="0024495D" w:rsidRPr="00767231" w14:paraId="42557882" w14:textId="77777777" w:rsidTr="004F40AA">
        <w:tc>
          <w:tcPr>
            <w:tcW w:w="540" w:type="pct"/>
            <w:vMerge w:val="restart"/>
            <w:vAlign w:val="center"/>
          </w:tcPr>
          <w:p w14:paraId="680DCFCC" w14:textId="4A09677F"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Дополнительные требования к участникам закупки</w:t>
            </w:r>
            <w:r w:rsidR="00125726" w:rsidRPr="0076723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67231">
              <w:rPr>
                <w:rFonts w:ascii="Times New Roman" w:eastAsia="Times New Roman" w:hAnsi="Times New Roman" w:cs="Times New Roman"/>
                <w:b/>
                <w:sz w:val="20"/>
                <w:szCs w:val="20"/>
                <w:lang w:eastAsia="ru-RU"/>
              </w:rPr>
              <w:t>:</w:t>
            </w:r>
          </w:p>
        </w:tc>
      </w:tr>
      <w:tr w:rsidR="0024495D" w:rsidRPr="00767231" w14:paraId="0406ABEA" w14:textId="77777777" w:rsidTr="004F40AA">
        <w:tc>
          <w:tcPr>
            <w:tcW w:w="540" w:type="pct"/>
            <w:vMerge/>
            <w:vAlign w:val="center"/>
          </w:tcPr>
          <w:p w14:paraId="63FCF2C2"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7CA6C6" w:rsidR="0024495D" w:rsidRPr="00767231" w:rsidRDefault="00E933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w:t>
            </w:r>
          </w:p>
        </w:tc>
      </w:tr>
      <w:tr w:rsidR="0024495D" w:rsidRPr="00767231" w14:paraId="5045E956" w14:textId="77777777" w:rsidTr="000900AC">
        <w:tc>
          <w:tcPr>
            <w:tcW w:w="540" w:type="pct"/>
            <w:vMerge w:val="restart"/>
            <w:vAlign w:val="center"/>
          </w:tcPr>
          <w:p w14:paraId="7178CC9B" w14:textId="1D68DB2F"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BE3719" w:rsidRPr="0076723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67231" w14:paraId="5D54A1C9" w14:textId="77777777" w:rsidTr="004F40AA">
        <w:tc>
          <w:tcPr>
            <w:tcW w:w="540" w:type="pct"/>
            <w:vMerge/>
            <w:vAlign w:val="center"/>
          </w:tcPr>
          <w:p w14:paraId="25156AB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устанавливаются</w:t>
            </w:r>
          </w:p>
        </w:tc>
      </w:tr>
      <w:tr w:rsidR="007D1D6D" w:rsidRPr="00767231" w14:paraId="55C8B684" w14:textId="77777777" w:rsidTr="004F49EB">
        <w:trPr>
          <w:trHeight w:val="911"/>
        </w:trPr>
        <w:tc>
          <w:tcPr>
            <w:tcW w:w="540" w:type="pct"/>
            <w:vMerge w:val="restart"/>
            <w:tcBorders>
              <w:bottom w:val="single" w:sz="4" w:space="0" w:color="auto"/>
            </w:tcBorders>
            <w:vAlign w:val="center"/>
          </w:tcPr>
          <w:p w14:paraId="5907F369" w14:textId="77777777" w:rsidR="007D1D6D" w:rsidRPr="00767231"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21</w:t>
            </w:r>
          </w:p>
          <w:p w14:paraId="6938BEA6" w14:textId="722E66F4" w:rsidR="007D1D6D" w:rsidRPr="00767231"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Borders>
              <w:bottom w:val="single" w:sz="4" w:space="0" w:color="auto"/>
            </w:tcBorders>
            <w:shd w:val="clear" w:color="auto" w:fill="D9E2F3" w:themeFill="accent1" w:themeFillTint="33"/>
            <w:vAlign w:val="center"/>
          </w:tcPr>
          <w:p w14:paraId="40F6C3F7" w14:textId="5300CB43" w:rsidR="007D1D6D" w:rsidRPr="00767231" w:rsidRDefault="007D1D6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содержанию и составу ПЕРВОЙ части заявки на участие в закупке в электронной форме</w:t>
            </w:r>
          </w:p>
        </w:tc>
      </w:tr>
      <w:tr w:rsidR="007D1D6D" w:rsidRPr="00767231" w14:paraId="70C83B5E" w14:textId="77777777" w:rsidTr="005D2581">
        <w:tc>
          <w:tcPr>
            <w:tcW w:w="540" w:type="pct"/>
            <w:vMerge/>
            <w:vAlign w:val="center"/>
          </w:tcPr>
          <w:p w14:paraId="4F8C5C53" w14:textId="77777777" w:rsidR="007D1D6D" w:rsidRPr="00767231"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AB97048" w14:textId="77777777" w:rsidR="007D1D6D" w:rsidRPr="00767231" w:rsidRDefault="007D1D6D" w:rsidP="007D1D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56BECCEB" w14:textId="62E5C192" w:rsidR="007D1D6D" w:rsidRPr="00767231" w:rsidRDefault="007D1D6D" w:rsidP="007D1D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б) предложение участника закупки в отношении предмета такой закупки, конкретные показатели и характеристики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tc>
      </w:tr>
      <w:tr w:rsidR="005D2581" w:rsidRPr="00767231" w14:paraId="1189FBBB" w14:textId="77777777" w:rsidTr="004F40AA">
        <w:tc>
          <w:tcPr>
            <w:tcW w:w="540" w:type="pct"/>
            <w:vMerge w:val="restart"/>
            <w:vAlign w:val="center"/>
          </w:tcPr>
          <w:p w14:paraId="6A961F72" w14:textId="43C2E4A1" w:rsidR="005D2581" w:rsidRPr="00767231"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21.2</w:t>
            </w:r>
          </w:p>
        </w:tc>
        <w:tc>
          <w:tcPr>
            <w:tcW w:w="4460" w:type="pct"/>
            <w:shd w:val="clear" w:color="auto" w:fill="D9E2F3" w:themeFill="accent1" w:themeFillTint="33"/>
            <w:vAlign w:val="center"/>
          </w:tcPr>
          <w:p w14:paraId="1C4155EC" w14:textId="790D7316" w:rsidR="005D2581" w:rsidRPr="00767231"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5D2581" w:rsidRPr="00767231" w14:paraId="4076F068" w14:textId="77777777" w:rsidTr="005D2581">
        <w:tc>
          <w:tcPr>
            <w:tcW w:w="540" w:type="pct"/>
            <w:vMerge/>
            <w:vAlign w:val="center"/>
          </w:tcPr>
          <w:p w14:paraId="758AE2DD" w14:textId="77777777" w:rsidR="005D2581" w:rsidRPr="00767231"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37844B"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FDAEB03"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76D405"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5B07618"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DAF4BFD"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902F782"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1DE24D2"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7) исключить</w:t>
            </w:r>
          </w:p>
          <w:p w14:paraId="32376A07"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14:paraId="12EB4AF0"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67A69C19"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w:t>
            </w:r>
            <w:r w:rsidRPr="00767231">
              <w:rPr>
                <w:rFonts w:ascii="Times New Roman" w:eastAsia="Times New Roman" w:hAnsi="Times New Roman" w:cs="Times New Roman"/>
                <w:bCs/>
                <w:sz w:val="20"/>
                <w:szCs w:val="20"/>
                <w:lang w:eastAsia="ru-RU"/>
              </w:rPr>
              <w:lastRenderedPageBreak/>
              <w:t>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DBF4CC9"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10) декларацию о соответствии участника закупки требованиям, установленным подпунктами 2-6, 8-9, 11-12 пункта 58 положения;</w:t>
            </w:r>
          </w:p>
          <w:p w14:paraId="2EF1B5D4" w14:textId="0DC6C794"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11) копии документов, подтверждающих соответствие участника закупки требованиям, установленным подпунктом 1 пункта 58 </w:t>
            </w:r>
            <w:r w:rsidR="00F52360" w:rsidRPr="00767231">
              <w:rPr>
                <w:rFonts w:ascii="Times New Roman" w:eastAsia="Times New Roman" w:hAnsi="Times New Roman" w:cs="Times New Roman"/>
                <w:bCs/>
                <w:sz w:val="20"/>
                <w:szCs w:val="20"/>
                <w:lang w:eastAsia="ru-RU"/>
              </w:rPr>
              <w:t>П</w:t>
            </w:r>
            <w:r w:rsidRPr="00767231">
              <w:rPr>
                <w:rFonts w:ascii="Times New Roman" w:eastAsia="Times New Roman" w:hAnsi="Times New Roman" w:cs="Times New Roman"/>
                <w:bCs/>
                <w:sz w:val="20"/>
                <w:szCs w:val="20"/>
                <w:lang w:eastAsia="ru-RU"/>
              </w:rPr>
              <w:t>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r w:rsidR="00BA27DE" w:rsidRPr="00767231">
              <w:rPr>
                <w:rFonts w:ascii="Times New Roman" w:eastAsia="Times New Roman" w:hAnsi="Times New Roman" w:cs="Times New Roman"/>
                <w:bCs/>
                <w:sz w:val="20"/>
                <w:szCs w:val="20"/>
                <w:lang w:eastAsia="ru-RU"/>
              </w:rPr>
              <w:t xml:space="preserve">: </w:t>
            </w:r>
          </w:p>
          <w:p w14:paraId="549609B2" w14:textId="1AFED672" w:rsidR="00BA27DE" w:rsidRPr="00767231" w:rsidRDefault="00BA27DE"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4FCBABA" w14:textId="3130F8A5" w:rsidR="00BA27DE" w:rsidRPr="00767231" w:rsidRDefault="00BA27DE" w:rsidP="00256D3D">
            <w:pPr>
              <w:widowControl w:val="0"/>
              <w:spacing w:after="0" w:line="240" w:lineRule="auto"/>
              <w:jc w:val="both"/>
              <w:rPr>
                <w:rFonts w:ascii="Times New Roman" w:hAnsi="Times New Roman" w:cs="Times New Roman"/>
                <w:b/>
                <w:bCs/>
                <w:i/>
                <w:iCs/>
                <w:sz w:val="18"/>
                <w:szCs w:val="18"/>
              </w:rPr>
            </w:pPr>
            <w:r w:rsidRPr="00767231">
              <w:rPr>
                <w:rFonts w:ascii="Times New Roman" w:hAnsi="Times New Roman" w:cs="Times New Roman"/>
                <w:b/>
                <w:bCs/>
                <w:i/>
                <w:iCs/>
                <w:sz w:val="18"/>
                <w:szCs w:val="18"/>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3E942DE3" w14:textId="77777777" w:rsidR="00BA27DE" w:rsidRPr="00767231" w:rsidRDefault="00BA27DE" w:rsidP="00256D3D">
            <w:pPr>
              <w:widowControl w:val="0"/>
              <w:spacing w:after="0" w:line="240" w:lineRule="auto"/>
              <w:jc w:val="both"/>
              <w:rPr>
                <w:rFonts w:ascii="Times New Roman" w:hAnsi="Times New Roman" w:cs="Times New Roman"/>
                <w:b/>
                <w:bCs/>
                <w:i/>
                <w:iCs/>
                <w:sz w:val="18"/>
                <w:szCs w:val="18"/>
              </w:rPr>
            </w:pPr>
            <w:r w:rsidRPr="00767231">
              <w:rPr>
                <w:rFonts w:ascii="Times New Roman" w:hAnsi="Times New Roman" w:cs="Times New Roman"/>
                <w:b/>
                <w:bCs/>
                <w:i/>
                <w:iCs/>
                <w:sz w:val="18"/>
                <w:szCs w:val="18"/>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D7592A7" w14:textId="368DD98B" w:rsidR="00BA27DE" w:rsidRPr="00767231" w:rsidRDefault="00BA27DE" w:rsidP="00256D3D">
            <w:pPr>
              <w:widowControl w:val="0"/>
              <w:autoSpaceDE w:val="0"/>
              <w:autoSpaceDN w:val="0"/>
              <w:adjustRightInd w:val="0"/>
              <w:spacing w:after="0" w:line="240" w:lineRule="auto"/>
              <w:ind w:left="34"/>
              <w:contextualSpacing/>
              <w:jc w:val="both"/>
              <w:rPr>
                <w:rFonts w:ascii="Times New Roman" w:hAnsi="Times New Roman" w:cs="Times New Roman"/>
                <w:b/>
                <w:bCs/>
                <w:i/>
                <w:iCs/>
                <w:sz w:val="18"/>
                <w:szCs w:val="18"/>
              </w:rPr>
            </w:pPr>
            <w:r w:rsidRPr="00767231">
              <w:rPr>
                <w:rFonts w:ascii="Times New Roman" w:hAnsi="Times New Roman" w:cs="Times New Roman"/>
                <w:b/>
                <w:bCs/>
                <w:i/>
                <w:iCs/>
                <w:sz w:val="18"/>
                <w:szCs w:val="18"/>
              </w:rPr>
              <w:t>- о соответствии члена СРО уровню ответственности, предусмотренному частями 13 статьи 55.16 Градостроительного кодекса РФ</w:t>
            </w:r>
            <w:r w:rsidR="00256D3D" w:rsidRPr="00767231">
              <w:rPr>
                <w:rFonts w:ascii="Times New Roman" w:hAnsi="Times New Roman" w:cs="Times New Roman"/>
                <w:b/>
                <w:bCs/>
                <w:i/>
                <w:iCs/>
                <w:sz w:val="18"/>
                <w:szCs w:val="18"/>
              </w:rPr>
              <w:t xml:space="preserve">, в зависимости от уровня ответственности члена СРО. </w:t>
            </w:r>
          </w:p>
          <w:p w14:paraId="3101E813" w14:textId="77777777" w:rsidR="00BA27DE" w:rsidRPr="00767231" w:rsidRDefault="00BA27DE" w:rsidP="00BA27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9D954C5"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12) информацию или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информацию или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7195B95E"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7F54702"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13)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6C2E1F62" w14:textId="37B1D4F2" w:rsidR="005D258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Cs/>
                <w:sz w:val="20"/>
                <w:szCs w:val="20"/>
                <w:lang w:eastAsia="ru-RU"/>
              </w:rPr>
              <w:t>14)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tc>
      </w:tr>
      <w:tr w:rsidR="0024495D" w:rsidRPr="00767231" w14:paraId="615018AB" w14:textId="77777777" w:rsidTr="004F40AA">
        <w:tc>
          <w:tcPr>
            <w:tcW w:w="540" w:type="pct"/>
            <w:vMerge w:val="restart"/>
            <w:vAlign w:val="center"/>
          </w:tcPr>
          <w:p w14:paraId="0AE169A8" w14:textId="341DA1B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w:t>
            </w:r>
            <w:r w:rsidR="00BE3719" w:rsidRPr="0076723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409CE591"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w:t>
            </w:r>
            <w:r w:rsidR="005D2581" w:rsidRPr="00767231">
              <w:rPr>
                <w:rFonts w:ascii="Times New Roman" w:eastAsia="Times New Roman" w:hAnsi="Times New Roman" w:cs="Times New Roman"/>
                <w:b/>
                <w:sz w:val="20"/>
                <w:szCs w:val="20"/>
                <w:lang w:eastAsia="ru-RU"/>
              </w:rPr>
              <w:t>отражаются во ВТОРОЙ части заявки на участие в закупке</w:t>
            </w:r>
            <w:r w:rsidRPr="00767231">
              <w:rPr>
                <w:rFonts w:ascii="Times New Roman" w:eastAsia="Times New Roman" w:hAnsi="Times New Roman" w:cs="Times New Roman"/>
                <w:b/>
                <w:sz w:val="20"/>
                <w:szCs w:val="20"/>
                <w:lang w:eastAsia="ru-RU"/>
              </w:rPr>
              <w:t>):</w:t>
            </w:r>
          </w:p>
        </w:tc>
      </w:tr>
      <w:tr w:rsidR="0024495D" w:rsidRPr="00767231" w14:paraId="2690F673" w14:textId="77777777" w:rsidTr="00894AA9">
        <w:tc>
          <w:tcPr>
            <w:tcW w:w="540" w:type="pct"/>
            <w:vMerge/>
            <w:vAlign w:val="center"/>
          </w:tcPr>
          <w:p w14:paraId="58CF3A9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3C7BEDF" w:rsidR="0024495D" w:rsidRPr="00767231" w:rsidRDefault="007D1D6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Не установлено </w:t>
            </w:r>
          </w:p>
        </w:tc>
      </w:tr>
      <w:tr w:rsidR="000D6463" w:rsidRPr="00767231" w14:paraId="23064DAC" w14:textId="77777777" w:rsidTr="000D6463">
        <w:tc>
          <w:tcPr>
            <w:tcW w:w="540" w:type="pct"/>
            <w:vMerge w:val="restart"/>
            <w:vAlign w:val="center"/>
          </w:tcPr>
          <w:p w14:paraId="0F69DF34" w14:textId="3D8F4A25" w:rsidR="000D6463" w:rsidRPr="00767231"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val="en-US" w:eastAsia="ru-RU"/>
              </w:rPr>
              <w:t>2</w:t>
            </w:r>
            <w:r w:rsidRPr="0076723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767231"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767231" w14:paraId="6D2BBF61" w14:textId="77777777" w:rsidTr="00894AA9">
        <w:tc>
          <w:tcPr>
            <w:tcW w:w="540" w:type="pct"/>
            <w:vMerge/>
            <w:vAlign w:val="center"/>
          </w:tcPr>
          <w:p w14:paraId="43DE902F" w14:textId="77777777" w:rsidR="000D6463" w:rsidRPr="00767231"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 xml:space="preserve">3. Участники, подавшие заявки, обязаны обеспечить конфиденциальность сведений, </w:t>
            </w:r>
            <w:r w:rsidRPr="00767231">
              <w:rPr>
                <w:rFonts w:ascii="Times New Roman" w:hAnsi="Times New Roman" w:cs="Times New Roman"/>
                <w:sz w:val="20"/>
                <w:szCs w:val="20"/>
              </w:rPr>
              <w:lastRenderedPageBreak/>
              <w:t xml:space="preserve">содержащихся в таких заявках. </w:t>
            </w:r>
          </w:p>
          <w:p w14:paraId="3CB66183" w14:textId="4EB52972"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767231"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767231"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767231"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767231">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767231"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767231">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201EBEB2"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Для оценки и сопоставления заявок участников закупки установлены следующие критерии:</w:t>
            </w:r>
          </w:p>
          <w:p w14:paraId="568676D9"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1. характеризующиеся как стоимостные критерии оценки;</w:t>
            </w:r>
          </w:p>
          <w:p w14:paraId="7F8A47E8"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 xml:space="preserve">2. характеризующиеся как </w:t>
            </w:r>
            <w:proofErr w:type="spellStart"/>
            <w:r w:rsidRPr="00767231">
              <w:rPr>
                <w:color w:val="000000" w:themeColor="text1"/>
                <w:sz w:val="20"/>
                <w:szCs w:val="20"/>
              </w:rPr>
              <w:t>нестоимостные</w:t>
            </w:r>
            <w:proofErr w:type="spellEnd"/>
            <w:r w:rsidRPr="00767231">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348"/>
              <w:gridCol w:w="1632"/>
              <w:gridCol w:w="1963"/>
            </w:tblGrid>
            <w:tr w:rsidR="00C37B9E" w:rsidRPr="00767231" w14:paraId="286F9C6A" w14:textId="77777777" w:rsidTr="00C37B9E">
              <w:trPr>
                <w:trHeight w:val="566"/>
                <w:jc w:val="center"/>
              </w:trPr>
              <w:tc>
                <w:tcPr>
                  <w:tcW w:w="363" w:type="pct"/>
                  <w:tcBorders>
                    <w:top w:val="single" w:sz="4" w:space="0" w:color="auto"/>
                    <w:left w:val="single" w:sz="4" w:space="0" w:color="auto"/>
                    <w:bottom w:val="single" w:sz="4" w:space="0" w:color="auto"/>
                    <w:right w:val="single" w:sz="4" w:space="0" w:color="auto"/>
                  </w:tcBorders>
                  <w:hideMark/>
                </w:tcPr>
                <w:p w14:paraId="76F590C1"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 п/п</w:t>
                  </w:r>
                </w:p>
              </w:tc>
              <w:tc>
                <w:tcPr>
                  <w:tcW w:w="2538" w:type="pct"/>
                  <w:tcBorders>
                    <w:top w:val="single" w:sz="4" w:space="0" w:color="auto"/>
                    <w:left w:val="single" w:sz="4" w:space="0" w:color="auto"/>
                    <w:bottom w:val="single" w:sz="4" w:space="0" w:color="auto"/>
                    <w:right w:val="single" w:sz="4" w:space="0" w:color="auto"/>
                  </w:tcBorders>
                  <w:hideMark/>
                </w:tcPr>
                <w:p w14:paraId="45BF3785"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Наименование</w:t>
                  </w:r>
                </w:p>
                <w:p w14:paraId="53C1C973"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hideMark/>
                </w:tcPr>
                <w:p w14:paraId="4C5A1C57"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hideMark/>
                </w:tcPr>
                <w:p w14:paraId="37FE0E19"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Коэффициент значимости критерия оценки</w:t>
                  </w:r>
                </w:p>
              </w:tc>
            </w:tr>
            <w:tr w:rsidR="00C37B9E" w:rsidRPr="00767231" w14:paraId="46F3A799" w14:textId="77777777" w:rsidTr="00C37B9E">
              <w:trPr>
                <w:trHeight w:val="283"/>
                <w:jc w:val="center"/>
              </w:trPr>
              <w:tc>
                <w:tcPr>
                  <w:tcW w:w="363" w:type="pct"/>
                  <w:tcBorders>
                    <w:top w:val="single" w:sz="4" w:space="0" w:color="auto"/>
                    <w:left w:val="single" w:sz="4" w:space="0" w:color="auto"/>
                    <w:bottom w:val="single" w:sz="4" w:space="0" w:color="auto"/>
                    <w:right w:val="single" w:sz="4" w:space="0" w:color="auto"/>
                  </w:tcBorders>
                  <w:hideMark/>
                </w:tcPr>
                <w:p w14:paraId="5CD06559"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hideMark/>
                </w:tcPr>
                <w:p w14:paraId="41CCF52D" w14:textId="77777777" w:rsidR="00C37B9E" w:rsidRPr="00767231" w:rsidRDefault="00C37B9E" w:rsidP="00C37B9E">
                  <w:pPr>
                    <w:pStyle w:val="afff6"/>
                    <w:ind w:firstLine="0"/>
                    <w:rPr>
                      <w:b/>
                      <w:bCs/>
                      <w:i/>
                      <w:iCs/>
                      <w:color w:val="000000" w:themeColor="text1"/>
                      <w:sz w:val="20"/>
                      <w:szCs w:val="20"/>
                    </w:rPr>
                  </w:pPr>
                  <w:r w:rsidRPr="00767231">
                    <w:rPr>
                      <w:b/>
                      <w:bCs/>
                      <w:i/>
                      <w:iCs/>
                      <w:color w:val="000000" w:themeColor="text1"/>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6EE6A420" w14:textId="01FF3D40" w:rsidR="00C37B9E" w:rsidRPr="00767231" w:rsidRDefault="009252C1"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4</w:t>
                  </w:r>
                  <w:r w:rsidR="00C37B9E" w:rsidRPr="00767231">
                    <w:rPr>
                      <w:b/>
                      <w:bCs/>
                      <w:color w:val="000000" w:themeColor="text1"/>
                      <w:sz w:val="20"/>
                      <w:szCs w:val="20"/>
                      <w:u w:val="single"/>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133453B" w14:textId="42B0DAA5" w:rsidR="00C37B9E" w:rsidRPr="00767231" w:rsidRDefault="00C37B9E"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0,</w:t>
                  </w:r>
                  <w:r w:rsidR="009252C1" w:rsidRPr="00767231">
                    <w:rPr>
                      <w:b/>
                      <w:bCs/>
                      <w:color w:val="000000" w:themeColor="text1"/>
                      <w:sz w:val="20"/>
                      <w:szCs w:val="20"/>
                      <w:u w:val="single"/>
                    </w:rPr>
                    <w:t>6</w:t>
                  </w:r>
                </w:p>
              </w:tc>
            </w:tr>
            <w:tr w:rsidR="00C37B9E" w:rsidRPr="00767231" w14:paraId="33112D31" w14:textId="77777777" w:rsidTr="00C37B9E">
              <w:trPr>
                <w:trHeight w:val="288"/>
                <w:jc w:val="center"/>
              </w:trPr>
              <w:tc>
                <w:tcPr>
                  <w:tcW w:w="363" w:type="pct"/>
                  <w:tcBorders>
                    <w:top w:val="single" w:sz="4" w:space="0" w:color="auto"/>
                    <w:left w:val="single" w:sz="4" w:space="0" w:color="auto"/>
                    <w:bottom w:val="single" w:sz="4" w:space="0" w:color="auto"/>
                    <w:right w:val="single" w:sz="4" w:space="0" w:color="auto"/>
                  </w:tcBorders>
                  <w:hideMark/>
                </w:tcPr>
                <w:p w14:paraId="0C717725"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hideMark/>
                </w:tcPr>
                <w:p w14:paraId="77F482C1" w14:textId="77777777" w:rsidR="00C37B9E" w:rsidRPr="00767231" w:rsidRDefault="00C37B9E" w:rsidP="00C37B9E">
                  <w:pPr>
                    <w:pStyle w:val="afff6"/>
                    <w:ind w:firstLine="0"/>
                    <w:rPr>
                      <w:b/>
                      <w:bCs/>
                      <w:i/>
                      <w:iCs/>
                      <w:color w:val="000000" w:themeColor="text1"/>
                      <w:sz w:val="20"/>
                      <w:szCs w:val="20"/>
                    </w:rPr>
                  </w:pPr>
                  <w:r w:rsidRPr="00767231">
                    <w:rPr>
                      <w:b/>
                      <w:bCs/>
                      <w:i/>
                      <w:iCs/>
                      <w:color w:val="000000" w:themeColor="text1"/>
                      <w:sz w:val="20"/>
                      <w:szCs w:val="20"/>
                    </w:rPr>
                    <w:t>Квалификация участников, наличие опыта поставок аналогичной продукции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7A492EC7" w14:textId="205EF099" w:rsidR="00C37B9E" w:rsidRPr="00767231" w:rsidRDefault="009252C1"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6</w:t>
                  </w:r>
                  <w:r w:rsidR="00C37B9E" w:rsidRPr="00767231">
                    <w:rPr>
                      <w:b/>
                      <w:bCs/>
                      <w:color w:val="000000" w:themeColor="text1"/>
                      <w:sz w:val="20"/>
                      <w:szCs w:val="20"/>
                      <w:u w:val="single"/>
                    </w:rPr>
                    <w:t>0%</w:t>
                  </w:r>
                </w:p>
              </w:tc>
              <w:tc>
                <w:tcPr>
                  <w:tcW w:w="1146" w:type="pct"/>
                  <w:tcBorders>
                    <w:top w:val="single" w:sz="4" w:space="0" w:color="auto"/>
                    <w:left w:val="single" w:sz="4" w:space="0" w:color="auto"/>
                    <w:bottom w:val="single" w:sz="4" w:space="0" w:color="auto"/>
                    <w:right w:val="single" w:sz="4" w:space="0" w:color="auto"/>
                  </w:tcBorders>
                  <w:vAlign w:val="center"/>
                  <w:hideMark/>
                </w:tcPr>
                <w:p w14:paraId="6494947B" w14:textId="530B5956" w:rsidR="00C37B9E" w:rsidRPr="00767231" w:rsidRDefault="00C37B9E"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0,</w:t>
                  </w:r>
                  <w:r w:rsidR="009252C1" w:rsidRPr="00767231">
                    <w:rPr>
                      <w:b/>
                      <w:bCs/>
                      <w:color w:val="000000" w:themeColor="text1"/>
                      <w:sz w:val="20"/>
                      <w:szCs w:val="20"/>
                      <w:u w:val="single"/>
                    </w:rPr>
                    <w:t>6</w:t>
                  </w:r>
                </w:p>
              </w:tc>
            </w:tr>
            <w:tr w:rsidR="009252C1" w:rsidRPr="00767231" w14:paraId="0D848A54" w14:textId="77777777" w:rsidTr="00F72E64">
              <w:trPr>
                <w:trHeight w:val="339"/>
                <w:jc w:val="center"/>
              </w:trPr>
              <w:tc>
                <w:tcPr>
                  <w:tcW w:w="363" w:type="pct"/>
                  <w:tcBorders>
                    <w:top w:val="single" w:sz="4" w:space="0" w:color="auto"/>
                    <w:left w:val="single" w:sz="4" w:space="0" w:color="auto"/>
                    <w:bottom w:val="single" w:sz="4" w:space="0" w:color="auto"/>
                    <w:right w:val="single" w:sz="4" w:space="0" w:color="auto"/>
                  </w:tcBorders>
                </w:tcPr>
                <w:p w14:paraId="06FC1394" w14:textId="41F331BD" w:rsidR="009252C1" w:rsidRPr="00767231" w:rsidRDefault="009252C1" w:rsidP="00C37B9E">
                  <w:pPr>
                    <w:pStyle w:val="afff6"/>
                    <w:ind w:firstLine="0"/>
                    <w:rPr>
                      <w:color w:val="000000" w:themeColor="text1"/>
                      <w:sz w:val="20"/>
                      <w:szCs w:val="20"/>
                    </w:rPr>
                  </w:pPr>
                  <w:r w:rsidRPr="00767231">
                    <w:rPr>
                      <w:color w:val="000000" w:themeColor="text1"/>
                      <w:sz w:val="20"/>
                      <w:szCs w:val="20"/>
                    </w:rPr>
                    <w:t xml:space="preserve">2.1. </w:t>
                  </w:r>
                </w:p>
              </w:tc>
              <w:tc>
                <w:tcPr>
                  <w:tcW w:w="2538" w:type="pct"/>
                  <w:tcBorders>
                    <w:top w:val="single" w:sz="4" w:space="0" w:color="auto"/>
                    <w:left w:val="single" w:sz="4" w:space="0" w:color="auto"/>
                    <w:bottom w:val="single" w:sz="4" w:space="0" w:color="auto"/>
                    <w:right w:val="single" w:sz="4" w:space="0" w:color="auto"/>
                  </w:tcBorders>
                </w:tcPr>
                <w:p w14:paraId="0F87D61B" w14:textId="78EB210C" w:rsidR="009252C1" w:rsidRPr="00767231" w:rsidRDefault="009252C1" w:rsidP="00C37B9E">
                  <w:pPr>
                    <w:pStyle w:val="afff6"/>
                    <w:ind w:firstLine="0"/>
                    <w:rPr>
                      <w:i/>
                      <w:iCs/>
                      <w:color w:val="000000" w:themeColor="text1"/>
                      <w:sz w:val="20"/>
                      <w:szCs w:val="20"/>
                    </w:rPr>
                  </w:pPr>
                  <w:r w:rsidRPr="00767231">
                    <w:rPr>
                      <w:i/>
                      <w:iCs/>
                      <w:color w:val="000000" w:themeColor="text1"/>
                      <w:sz w:val="20"/>
                      <w:szCs w:val="20"/>
                    </w:rPr>
                    <w:t>Максимальная цена одного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92D8C45" w14:textId="25A78576" w:rsidR="009252C1" w:rsidRPr="00767231" w:rsidRDefault="009252C1" w:rsidP="00C37B9E">
                  <w:pPr>
                    <w:pStyle w:val="afff6"/>
                    <w:ind w:firstLine="0"/>
                    <w:jc w:val="center"/>
                    <w:rPr>
                      <w:i/>
                      <w:iCs/>
                      <w:color w:val="000000" w:themeColor="text1"/>
                      <w:sz w:val="20"/>
                      <w:szCs w:val="20"/>
                    </w:rPr>
                  </w:pPr>
                  <w:r w:rsidRPr="00767231">
                    <w:rPr>
                      <w:i/>
                      <w:iCs/>
                      <w:color w:val="000000" w:themeColor="text1"/>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136B1154" w14:textId="70FA1E28" w:rsidR="009252C1" w:rsidRPr="00767231" w:rsidRDefault="009252C1" w:rsidP="00C37B9E">
                  <w:pPr>
                    <w:pStyle w:val="afff6"/>
                    <w:ind w:firstLine="0"/>
                    <w:jc w:val="center"/>
                    <w:rPr>
                      <w:i/>
                      <w:iCs/>
                      <w:color w:val="000000" w:themeColor="text1"/>
                      <w:sz w:val="20"/>
                      <w:szCs w:val="20"/>
                    </w:rPr>
                  </w:pPr>
                  <w:r w:rsidRPr="00767231">
                    <w:rPr>
                      <w:i/>
                      <w:iCs/>
                      <w:color w:val="000000" w:themeColor="text1"/>
                      <w:sz w:val="20"/>
                      <w:szCs w:val="20"/>
                    </w:rPr>
                    <w:t>0,3</w:t>
                  </w:r>
                </w:p>
              </w:tc>
            </w:tr>
            <w:tr w:rsidR="009252C1" w:rsidRPr="00767231" w14:paraId="69A7BB3E" w14:textId="77777777" w:rsidTr="00C37B9E">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E141403" w14:textId="11556B45" w:rsidR="009252C1" w:rsidRPr="00767231" w:rsidRDefault="009252C1" w:rsidP="009252C1">
                  <w:pPr>
                    <w:pStyle w:val="afff6"/>
                    <w:ind w:firstLine="0"/>
                    <w:rPr>
                      <w:color w:val="000000" w:themeColor="text1"/>
                      <w:sz w:val="20"/>
                      <w:szCs w:val="20"/>
                    </w:rPr>
                  </w:pPr>
                  <w:r w:rsidRPr="00767231">
                    <w:rPr>
                      <w:color w:val="000000" w:themeColor="text1"/>
                      <w:sz w:val="20"/>
                      <w:szCs w:val="20"/>
                    </w:rPr>
                    <w:t xml:space="preserve">2.2. </w:t>
                  </w:r>
                </w:p>
              </w:tc>
              <w:tc>
                <w:tcPr>
                  <w:tcW w:w="2538" w:type="pct"/>
                  <w:tcBorders>
                    <w:top w:val="single" w:sz="4" w:space="0" w:color="auto"/>
                    <w:left w:val="single" w:sz="4" w:space="0" w:color="auto"/>
                    <w:bottom w:val="single" w:sz="4" w:space="0" w:color="auto"/>
                    <w:right w:val="single" w:sz="4" w:space="0" w:color="auto"/>
                  </w:tcBorders>
                </w:tcPr>
                <w:p w14:paraId="6350AEE6" w14:textId="3FFEB173" w:rsidR="009252C1" w:rsidRPr="00767231" w:rsidRDefault="00F72E64" w:rsidP="009252C1">
                  <w:pPr>
                    <w:pStyle w:val="afff6"/>
                    <w:ind w:firstLine="0"/>
                    <w:rPr>
                      <w:b/>
                      <w:bCs/>
                      <w:i/>
                      <w:iCs/>
                      <w:color w:val="000000" w:themeColor="text1"/>
                      <w:sz w:val="20"/>
                      <w:szCs w:val="20"/>
                    </w:rPr>
                  </w:pPr>
                  <w:r w:rsidRPr="00767231">
                    <w:rPr>
                      <w:i/>
                      <w:iCs/>
                      <w:color w:val="000000" w:themeColor="text1"/>
                      <w:sz w:val="20"/>
                      <w:szCs w:val="20"/>
                    </w:rPr>
                    <w:t>Обеспеченность кадровыми ресурсами (количество и (или) квалификация)</w:t>
                  </w:r>
                  <w:r w:rsidRPr="00767231">
                    <w:rPr>
                      <w:b/>
                      <w:bCs/>
                      <w:i/>
                      <w:iCs/>
                      <w:color w:val="000000" w:themeColor="text1"/>
                      <w:sz w:val="20"/>
                      <w:szCs w:val="20"/>
                    </w:rPr>
                    <w:t xml:space="preserve"> </w:t>
                  </w:r>
                </w:p>
              </w:tc>
              <w:tc>
                <w:tcPr>
                  <w:tcW w:w="953" w:type="pct"/>
                  <w:tcBorders>
                    <w:top w:val="single" w:sz="4" w:space="0" w:color="auto"/>
                    <w:left w:val="single" w:sz="4" w:space="0" w:color="auto"/>
                    <w:bottom w:val="single" w:sz="4" w:space="0" w:color="auto"/>
                    <w:right w:val="single" w:sz="4" w:space="0" w:color="auto"/>
                  </w:tcBorders>
                  <w:vAlign w:val="center"/>
                </w:tcPr>
                <w:p w14:paraId="2952987B" w14:textId="67BDED71" w:rsidR="009252C1" w:rsidRPr="00767231" w:rsidRDefault="009252C1" w:rsidP="009252C1">
                  <w:pPr>
                    <w:pStyle w:val="afff6"/>
                    <w:ind w:firstLine="0"/>
                    <w:jc w:val="center"/>
                    <w:rPr>
                      <w:i/>
                      <w:iCs/>
                      <w:color w:val="000000" w:themeColor="text1"/>
                      <w:sz w:val="20"/>
                      <w:szCs w:val="20"/>
                    </w:rPr>
                  </w:pPr>
                  <w:r w:rsidRPr="00767231">
                    <w:rPr>
                      <w:i/>
                      <w:iCs/>
                      <w:color w:val="000000" w:themeColor="text1"/>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60B061E0" w14:textId="7C4AF511" w:rsidR="009252C1" w:rsidRPr="00767231" w:rsidRDefault="009252C1" w:rsidP="009252C1">
                  <w:pPr>
                    <w:pStyle w:val="afff6"/>
                    <w:ind w:firstLine="0"/>
                    <w:jc w:val="center"/>
                    <w:rPr>
                      <w:i/>
                      <w:iCs/>
                      <w:color w:val="000000" w:themeColor="text1"/>
                      <w:sz w:val="20"/>
                      <w:szCs w:val="20"/>
                    </w:rPr>
                  </w:pPr>
                  <w:r w:rsidRPr="00767231">
                    <w:rPr>
                      <w:i/>
                      <w:iCs/>
                      <w:color w:val="000000" w:themeColor="text1"/>
                      <w:sz w:val="20"/>
                      <w:szCs w:val="20"/>
                    </w:rPr>
                    <w:t>0,3</w:t>
                  </w:r>
                </w:p>
              </w:tc>
            </w:tr>
            <w:tr w:rsidR="00C37B9E" w:rsidRPr="00767231" w14:paraId="0094E846" w14:textId="77777777" w:rsidTr="00C37B9E">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34FF89F7" w14:textId="77777777" w:rsidR="00C37B9E" w:rsidRPr="00767231" w:rsidRDefault="00C37B9E" w:rsidP="00C37B9E">
                  <w:pPr>
                    <w:pStyle w:val="afff6"/>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A5CA86A"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FB5C29F"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5AF83EFA"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w:t>
                  </w:r>
                </w:p>
              </w:tc>
            </w:tr>
          </w:tbl>
          <w:p w14:paraId="6B9F64AC" w14:textId="77777777" w:rsidR="00C37B9E" w:rsidRPr="00767231" w:rsidRDefault="00C37B9E" w:rsidP="00C37B9E">
            <w:pPr>
              <w:pStyle w:val="afff6"/>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349"/>
              <w:gridCol w:w="1509"/>
              <w:gridCol w:w="2088"/>
            </w:tblGrid>
            <w:tr w:rsidR="00C37B9E" w:rsidRPr="00767231" w14:paraId="1FC27823" w14:textId="77777777" w:rsidTr="00C37B9E">
              <w:trPr>
                <w:trHeight w:val="566"/>
                <w:jc w:val="center"/>
              </w:trPr>
              <w:tc>
                <w:tcPr>
                  <w:tcW w:w="361" w:type="pct"/>
                  <w:tcBorders>
                    <w:top w:val="single" w:sz="4" w:space="0" w:color="auto"/>
                    <w:left w:val="single" w:sz="4" w:space="0" w:color="auto"/>
                    <w:bottom w:val="single" w:sz="4" w:space="0" w:color="auto"/>
                    <w:right w:val="single" w:sz="4" w:space="0" w:color="auto"/>
                  </w:tcBorders>
                  <w:hideMark/>
                </w:tcPr>
                <w:p w14:paraId="5CE610DF"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 п/п</w:t>
                  </w:r>
                </w:p>
              </w:tc>
              <w:tc>
                <w:tcPr>
                  <w:tcW w:w="2539" w:type="pct"/>
                  <w:tcBorders>
                    <w:top w:val="single" w:sz="4" w:space="0" w:color="auto"/>
                    <w:left w:val="single" w:sz="4" w:space="0" w:color="auto"/>
                    <w:bottom w:val="single" w:sz="4" w:space="0" w:color="auto"/>
                    <w:right w:val="single" w:sz="4" w:space="0" w:color="auto"/>
                  </w:tcBorders>
                  <w:hideMark/>
                </w:tcPr>
                <w:p w14:paraId="01222018"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Наименование</w:t>
                  </w:r>
                </w:p>
                <w:p w14:paraId="1535ED79"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hideMark/>
                </w:tcPr>
                <w:p w14:paraId="50E3E9A3"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hideMark/>
                </w:tcPr>
                <w:p w14:paraId="5286FDC6"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Коэффициент значимости критерия оценки</w:t>
                  </w:r>
                </w:p>
              </w:tc>
            </w:tr>
            <w:tr w:rsidR="00C37B9E" w:rsidRPr="00767231" w14:paraId="58B59EF1" w14:textId="77777777" w:rsidTr="00C37B9E">
              <w:trPr>
                <w:trHeight w:val="283"/>
                <w:jc w:val="center"/>
              </w:trPr>
              <w:tc>
                <w:tcPr>
                  <w:tcW w:w="361" w:type="pct"/>
                  <w:tcBorders>
                    <w:top w:val="single" w:sz="4" w:space="0" w:color="auto"/>
                    <w:left w:val="single" w:sz="4" w:space="0" w:color="auto"/>
                    <w:bottom w:val="single" w:sz="4" w:space="0" w:color="auto"/>
                    <w:right w:val="single" w:sz="4" w:space="0" w:color="auto"/>
                  </w:tcBorders>
                  <w:hideMark/>
                </w:tcPr>
                <w:p w14:paraId="02879D14"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27A1AAE2" w14:textId="77777777" w:rsidR="00C37B9E" w:rsidRPr="00767231" w:rsidRDefault="00C37B9E" w:rsidP="00C37B9E">
                  <w:pPr>
                    <w:pStyle w:val="afff6"/>
                    <w:ind w:firstLine="0"/>
                    <w:rPr>
                      <w:b/>
                      <w:bCs/>
                      <w:color w:val="000000" w:themeColor="text1"/>
                      <w:sz w:val="20"/>
                      <w:szCs w:val="20"/>
                    </w:rPr>
                  </w:pPr>
                  <w:r w:rsidRPr="00767231">
                    <w:rPr>
                      <w:b/>
                      <w:bCs/>
                      <w:color w:val="000000" w:themeColor="text1"/>
                      <w:sz w:val="20"/>
                      <w:szCs w:val="20"/>
                    </w:rPr>
                    <w:t>Цена договора</w:t>
                  </w:r>
                </w:p>
                <w:p w14:paraId="002576CD" w14:textId="77777777" w:rsidR="00C37B9E" w:rsidRPr="00767231" w:rsidRDefault="00C37B9E" w:rsidP="0005691B">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 xml:space="preserve">Рассмотрение и оценка заявок на участие в запросе предложений в электронной форме в </w:t>
                  </w:r>
                  <w:r w:rsidRPr="00767231">
                    <w:rPr>
                      <w:rFonts w:ascii="Times New Roman" w:hAnsi="Times New Roman" w:cs="Times New Roman"/>
                      <w:color w:val="000000" w:themeColor="text1"/>
                      <w:sz w:val="20"/>
                      <w:szCs w:val="20"/>
                    </w:rPr>
                    <w:lastRenderedPageBreak/>
                    <w:t>соответствии с критерием «Цена договора» осуществляются в порядке:</w:t>
                  </w:r>
                </w:p>
                <w:p w14:paraId="384B40A8" w14:textId="77777777" w:rsidR="00C37B9E" w:rsidRPr="00767231" w:rsidRDefault="00C37B9E" w:rsidP="0005691B">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Количество баллов, присуждаемых по стоимостному критерию оценки «Цена договора», определяется по формуле:</w:t>
                  </w:r>
                </w:p>
                <w:p w14:paraId="39FC50FD" w14:textId="77777777" w:rsidR="00C37B9E" w:rsidRPr="00767231" w:rsidRDefault="00C37B9E" w:rsidP="00C37B9E">
                  <w:pPr>
                    <w:spacing w:line="240" w:lineRule="auto"/>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А)</w:t>
                  </w:r>
                </w:p>
                <w:p w14:paraId="1FBBC79D" w14:textId="77777777" w:rsidR="00C37B9E" w:rsidRPr="00767231" w:rsidRDefault="00C37B9E" w:rsidP="00C37B9E">
                  <w:pPr>
                    <w:spacing w:after="0" w:line="240" w:lineRule="auto"/>
                    <w:rPr>
                      <w:rFonts w:ascii="Times New Roman" w:hAnsi="Times New Roman" w:cs="Times New Roman"/>
                      <w:color w:val="000000" w:themeColor="text1"/>
                      <w:sz w:val="20"/>
                      <w:szCs w:val="20"/>
                    </w:rPr>
                  </w:pPr>
                </w:p>
                <w:p w14:paraId="01E59360"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767231">
                    <w:rPr>
                      <w:rFonts w:ascii="Times New Roman" w:hAnsi="Times New Roman" w:cs="Times New Roman"/>
                      <w:color w:val="000000" w:themeColor="text1"/>
                      <w:sz w:val="20"/>
                      <w:szCs w:val="20"/>
                    </w:rPr>
                    <w:t>ЦБi</w:t>
                  </w:r>
                  <w:proofErr w:type="spellEnd"/>
                  <w:r w:rsidRPr="00767231">
                    <w:rPr>
                      <w:rFonts w:ascii="Times New Roman" w:hAnsi="Times New Roman" w:cs="Times New Roman"/>
                      <w:color w:val="000000" w:themeColor="text1"/>
                      <w:sz w:val="20"/>
                      <w:szCs w:val="20"/>
                    </w:rPr>
                    <w:t xml:space="preserve"> = </w:t>
                  </w:r>
                  <w:proofErr w:type="spellStart"/>
                  <w:r w:rsidRPr="00767231">
                    <w:rPr>
                      <w:rFonts w:ascii="Times New Roman" w:hAnsi="Times New Roman" w:cs="Times New Roman"/>
                      <w:color w:val="000000" w:themeColor="text1"/>
                      <w:sz w:val="20"/>
                      <w:szCs w:val="20"/>
                    </w:rPr>
                    <w:t>Цmin</w:t>
                  </w:r>
                  <w:proofErr w:type="spellEnd"/>
                  <w:r w:rsidRPr="00767231">
                    <w:rPr>
                      <w:rFonts w:ascii="Times New Roman" w:hAnsi="Times New Roman" w:cs="Times New Roman"/>
                      <w:color w:val="000000" w:themeColor="text1"/>
                      <w:sz w:val="20"/>
                      <w:szCs w:val="20"/>
                    </w:rPr>
                    <w:t xml:space="preserve"> / </w:t>
                  </w:r>
                  <w:proofErr w:type="spellStart"/>
                  <w:r w:rsidRPr="00767231">
                    <w:rPr>
                      <w:rFonts w:ascii="Times New Roman" w:hAnsi="Times New Roman" w:cs="Times New Roman"/>
                      <w:color w:val="000000" w:themeColor="text1"/>
                      <w:sz w:val="20"/>
                      <w:szCs w:val="20"/>
                    </w:rPr>
                    <w:t>Цi</w:t>
                  </w:r>
                  <w:proofErr w:type="spellEnd"/>
                  <w:r w:rsidRPr="00767231">
                    <w:rPr>
                      <w:rFonts w:ascii="Times New Roman" w:hAnsi="Times New Roman" w:cs="Times New Roman"/>
                      <w:color w:val="000000" w:themeColor="text1"/>
                      <w:sz w:val="20"/>
                      <w:szCs w:val="20"/>
                    </w:rPr>
                    <w:t xml:space="preserve"> x 100,</w:t>
                  </w:r>
                </w:p>
                <w:p w14:paraId="5F538C56"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 xml:space="preserve">где </w:t>
                  </w:r>
                  <w:proofErr w:type="spellStart"/>
                  <w:r w:rsidRPr="00767231">
                    <w:rPr>
                      <w:rFonts w:ascii="Times New Roman" w:hAnsi="Times New Roman" w:cs="Times New Roman"/>
                      <w:color w:val="000000" w:themeColor="text1"/>
                      <w:sz w:val="20"/>
                      <w:szCs w:val="20"/>
                    </w:rPr>
                    <w:t>ЦБi</w:t>
                  </w:r>
                  <w:proofErr w:type="spellEnd"/>
                  <w:r w:rsidRPr="00767231">
                    <w:rPr>
                      <w:rFonts w:ascii="Times New Roman" w:hAnsi="Times New Roman" w:cs="Times New Roman"/>
                      <w:color w:val="000000" w:themeColor="text1"/>
                      <w:sz w:val="20"/>
                      <w:szCs w:val="20"/>
                    </w:rPr>
                    <w:t xml:space="preserve"> - количество баллов по критерию;</w:t>
                  </w:r>
                </w:p>
                <w:p w14:paraId="233B9D82"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767231">
                    <w:rPr>
                      <w:rFonts w:ascii="Times New Roman" w:hAnsi="Times New Roman" w:cs="Times New Roman"/>
                      <w:color w:val="000000" w:themeColor="text1"/>
                      <w:sz w:val="20"/>
                      <w:szCs w:val="20"/>
                    </w:rPr>
                    <w:t>Цmin</w:t>
                  </w:r>
                  <w:proofErr w:type="spellEnd"/>
                  <w:r w:rsidRPr="00767231">
                    <w:rPr>
                      <w:rFonts w:ascii="Times New Roman" w:hAnsi="Times New Roman" w:cs="Times New Roman"/>
                      <w:color w:val="000000" w:themeColor="text1"/>
                      <w:sz w:val="20"/>
                      <w:szCs w:val="20"/>
                    </w:rPr>
                    <w:t xml:space="preserve"> - минимальное предложение из сделанных участниками закупки;</w:t>
                  </w:r>
                </w:p>
                <w:p w14:paraId="41163BAC"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767231">
                    <w:rPr>
                      <w:rFonts w:ascii="Times New Roman" w:hAnsi="Times New Roman" w:cs="Times New Roman"/>
                      <w:color w:val="000000" w:themeColor="text1"/>
                      <w:sz w:val="20"/>
                      <w:szCs w:val="20"/>
                    </w:rPr>
                    <w:t>Цi</w:t>
                  </w:r>
                  <w:proofErr w:type="spellEnd"/>
                  <w:r w:rsidRPr="00767231">
                    <w:rPr>
                      <w:rFonts w:ascii="Times New Roman" w:hAnsi="Times New Roman" w:cs="Times New Roman"/>
                      <w:color w:val="000000" w:themeColor="text1"/>
                      <w:sz w:val="20"/>
                      <w:szCs w:val="20"/>
                    </w:rPr>
                    <w:t xml:space="preserve"> - предложение участника, которое оценивается.</w:t>
                  </w:r>
                </w:p>
                <w:p w14:paraId="657FE2DE" w14:textId="77777777" w:rsidR="002B2CF5" w:rsidRPr="00767231" w:rsidRDefault="002B2CF5" w:rsidP="00C37B9E">
                  <w:pPr>
                    <w:spacing w:line="240" w:lineRule="auto"/>
                    <w:jc w:val="both"/>
                    <w:rPr>
                      <w:rFonts w:ascii="Times New Roman" w:hAnsi="Times New Roman" w:cs="Times New Roman"/>
                      <w:color w:val="000000" w:themeColor="text1"/>
                      <w:sz w:val="20"/>
                      <w:szCs w:val="20"/>
                    </w:rPr>
                  </w:pPr>
                </w:p>
                <w:p w14:paraId="50D8FFBA" w14:textId="485E5216" w:rsidR="00C37B9E" w:rsidRPr="00767231" w:rsidRDefault="00C37B9E" w:rsidP="00C37B9E">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Для расчета итогового рейтинга по заявке, баллы, присуждаемые этой заявке по стоимостному критерию «Цена договора», умножаются на соответствующий указанному критерию коэффициент значимости.</w:t>
                  </w:r>
                </w:p>
                <w:p w14:paraId="2FD7706B" w14:textId="77777777" w:rsidR="00C37B9E" w:rsidRPr="00767231" w:rsidRDefault="00C37B9E" w:rsidP="00C37B9E">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77007749" w14:textId="77777777" w:rsidR="00C37B9E" w:rsidRPr="00767231" w:rsidRDefault="00C37B9E" w:rsidP="00C37B9E">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tc>
              <w:tc>
                <w:tcPr>
                  <w:tcW w:w="881" w:type="pct"/>
                  <w:tcBorders>
                    <w:top w:val="single" w:sz="4" w:space="0" w:color="auto"/>
                    <w:left w:val="single" w:sz="4" w:space="0" w:color="auto"/>
                    <w:bottom w:val="single" w:sz="4" w:space="0" w:color="auto"/>
                    <w:right w:val="single" w:sz="4" w:space="0" w:color="auto"/>
                  </w:tcBorders>
                  <w:vAlign w:val="center"/>
                  <w:hideMark/>
                </w:tcPr>
                <w:p w14:paraId="67ED111F" w14:textId="69D4B8E7" w:rsidR="00C37B9E" w:rsidRPr="00767231" w:rsidRDefault="00B90657" w:rsidP="00C37B9E">
                  <w:pPr>
                    <w:pStyle w:val="afff6"/>
                    <w:ind w:firstLine="0"/>
                    <w:jc w:val="center"/>
                    <w:rPr>
                      <w:color w:val="000000" w:themeColor="text1"/>
                      <w:sz w:val="20"/>
                      <w:szCs w:val="20"/>
                    </w:rPr>
                  </w:pPr>
                  <w:r w:rsidRPr="00767231">
                    <w:rPr>
                      <w:color w:val="000000" w:themeColor="text1"/>
                      <w:sz w:val="20"/>
                      <w:szCs w:val="20"/>
                    </w:rPr>
                    <w:lastRenderedPageBreak/>
                    <w:t>4</w:t>
                  </w:r>
                  <w:r w:rsidR="00C37B9E" w:rsidRPr="00767231">
                    <w:rPr>
                      <w:color w:val="000000" w:themeColor="text1"/>
                      <w:sz w:val="20"/>
                      <w:szCs w:val="20"/>
                    </w:rPr>
                    <w:t>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0CB6B7CB" w14:textId="780D5C2C"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0,</w:t>
                  </w:r>
                  <w:r w:rsidR="00B90657" w:rsidRPr="00767231">
                    <w:rPr>
                      <w:color w:val="000000" w:themeColor="text1"/>
                      <w:sz w:val="20"/>
                      <w:szCs w:val="20"/>
                    </w:rPr>
                    <w:t>4</w:t>
                  </w:r>
                </w:p>
              </w:tc>
            </w:tr>
            <w:tr w:rsidR="00C37B9E" w:rsidRPr="00767231" w14:paraId="10B77A4F" w14:textId="77777777" w:rsidTr="00C37B9E">
              <w:trPr>
                <w:trHeight w:val="318"/>
                <w:jc w:val="center"/>
              </w:trPr>
              <w:tc>
                <w:tcPr>
                  <w:tcW w:w="361" w:type="pct"/>
                  <w:tcBorders>
                    <w:top w:val="single" w:sz="4" w:space="0" w:color="auto"/>
                    <w:left w:val="single" w:sz="4" w:space="0" w:color="auto"/>
                    <w:bottom w:val="single" w:sz="4" w:space="0" w:color="auto"/>
                    <w:right w:val="single" w:sz="4" w:space="0" w:color="auto"/>
                  </w:tcBorders>
                  <w:hideMark/>
                </w:tcPr>
                <w:p w14:paraId="4A9F663B" w14:textId="3BFBE481" w:rsidR="00C37B9E" w:rsidRPr="00767231" w:rsidRDefault="00C37B9E" w:rsidP="00C37B9E">
                  <w:pPr>
                    <w:pStyle w:val="afff6"/>
                    <w:ind w:firstLine="0"/>
                    <w:rPr>
                      <w:color w:val="000000" w:themeColor="text1"/>
                      <w:sz w:val="20"/>
                      <w:szCs w:val="20"/>
                    </w:rPr>
                  </w:pPr>
                  <w:r w:rsidRPr="00767231">
                    <w:rPr>
                      <w:color w:val="000000" w:themeColor="text1"/>
                      <w:sz w:val="20"/>
                      <w:szCs w:val="20"/>
                    </w:rPr>
                    <w:lastRenderedPageBreak/>
                    <w:t>2.</w:t>
                  </w:r>
                  <w:r w:rsidR="00B90657" w:rsidRPr="00767231">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6021C7BD" w14:textId="17B50FFF" w:rsidR="00C37B9E" w:rsidRPr="00767231" w:rsidRDefault="00C37B9E" w:rsidP="00D94C8C">
                  <w:pPr>
                    <w:widowControl w:val="0"/>
                    <w:shd w:val="clear" w:color="auto" w:fill="FFFFFF"/>
                    <w:spacing w:line="240" w:lineRule="auto"/>
                    <w:ind w:left="115" w:right="-1"/>
                    <w:rPr>
                      <w:rFonts w:ascii="Times New Roman" w:hAnsi="Times New Roman" w:cs="Times New Roman"/>
                      <w:sz w:val="20"/>
                      <w:szCs w:val="20"/>
                    </w:rPr>
                  </w:pPr>
                  <w:r w:rsidRPr="00767231">
                    <w:rPr>
                      <w:rFonts w:ascii="Times New Roman" w:hAnsi="Times New Roman" w:cs="Times New Roman"/>
                      <w:sz w:val="20"/>
                      <w:szCs w:val="20"/>
                    </w:rPr>
                    <w:t xml:space="preserve">Значимость критерия - </w:t>
                  </w:r>
                  <w:r w:rsidR="00B90657" w:rsidRPr="00767231">
                    <w:rPr>
                      <w:rFonts w:ascii="Times New Roman" w:hAnsi="Times New Roman" w:cs="Times New Roman"/>
                      <w:sz w:val="20"/>
                      <w:szCs w:val="20"/>
                    </w:rPr>
                    <w:t>3</w:t>
                  </w:r>
                  <w:r w:rsidRPr="00767231">
                    <w:rPr>
                      <w:rFonts w:ascii="Times New Roman" w:hAnsi="Times New Roman" w:cs="Times New Roman"/>
                      <w:sz w:val="20"/>
                      <w:szCs w:val="20"/>
                    </w:rPr>
                    <w:t>0%</w:t>
                  </w:r>
                  <w:r w:rsidR="00985741" w:rsidRPr="00767231">
                    <w:rPr>
                      <w:rFonts w:ascii="Times New Roman" w:hAnsi="Times New Roman" w:cs="Times New Roman"/>
                      <w:sz w:val="20"/>
                      <w:szCs w:val="20"/>
                    </w:rPr>
                    <w:t xml:space="preserve"> </w:t>
                  </w:r>
                  <w:r w:rsidR="00985741" w:rsidRPr="00767231">
                    <w:rPr>
                      <w:rFonts w:ascii="Times New Roman" w:hAnsi="Times New Roman" w:cs="Times New Roman"/>
                      <w:b/>
                      <w:bCs/>
                      <w:i/>
                      <w:iCs/>
                      <w:sz w:val="20"/>
                      <w:szCs w:val="20"/>
                    </w:rPr>
                    <w:t>(К1)</w:t>
                  </w:r>
                </w:p>
                <w:p w14:paraId="0AF8837E" w14:textId="20F1292D" w:rsidR="00C37B9E" w:rsidRPr="00767231" w:rsidRDefault="00C37B9E" w:rsidP="00D94C8C">
                  <w:pPr>
                    <w:widowControl w:val="0"/>
                    <w:shd w:val="clear" w:color="auto" w:fill="FFFFFF"/>
                    <w:spacing w:line="240" w:lineRule="auto"/>
                    <w:ind w:left="115" w:rightChars="143" w:right="315"/>
                    <w:jc w:val="both"/>
                    <w:rPr>
                      <w:rFonts w:ascii="Times New Roman" w:hAnsi="Times New Roman" w:cs="Times New Roman"/>
                      <w:sz w:val="20"/>
                      <w:szCs w:val="20"/>
                    </w:rPr>
                  </w:pPr>
                  <w:r w:rsidRPr="00767231">
                    <w:rPr>
                      <w:rFonts w:ascii="Times New Roman" w:hAnsi="Times New Roman" w:cs="Times New Roman"/>
                      <w:sz w:val="20"/>
                      <w:szCs w:val="20"/>
                    </w:rPr>
                    <w:t>Коэффициент значимости показателя – 0,</w:t>
                  </w:r>
                  <w:r w:rsidR="00B90657" w:rsidRPr="00767231">
                    <w:rPr>
                      <w:rFonts w:ascii="Times New Roman" w:hAnsi="Times New Roman" w:cs="Times New Roman"/>
                      <w:sz w:val="20"/>
                      <w:szCs w:val="20"/>
                    </w:rPr>
                    <w:t>3</w:t>
                  </w:r>
                </w:p>
                <w:p w14:paraId="7AD9267A" w14:textId="77777777" w:rsidR="00C37B9E" w:rsidRPr="00767231" w:rsidRDefault="00C37B9E" w:rsidP="00D94C8C">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color w:val="000000"/>
                      <w:sz w:val="20"/>
                      <w:szCs w:val="20"/>
                      <w:lang w:eastAsia="ar-SA"/>
                    </w:rPr>
                  </w:pPr>
                  <w:proofErr w:type="spellStart"/>
                  <w:r w:rsidRPr="00767231">
                    <w:rPr>
                      <w:rFonts w:ascii="Times New Roman" w:hAnsi="Times New Roman" w:cs="Times New Roman"/>
                      <w:sz w:val="20"/>
                      <w:szCs w:val="20"/>
                    </w:rPr>
                    <w:t>НЦБi</w:t>
                  </w:r>
                  <w:proofErr w:type="spellEnd"/>
                  <w:r w:rsidRPr="00767231">
                    <w:rPr>
                      <w:rFonts w:ascii="Times New Roman" w:hAnsi="Times New Roman" w:cs="Times New Roman"/>
                      <w:sz w:val="20"/>
                      <w:szCs w:val="20"/>
                    </w:rPr>
                    <w:t xml:space="preserve">. </w:t>
                  </w:r>
                  <w:r w:rsidRPr="00767231">
                    <w:rPr>
                      <w:rFonts w:ascii="Times New Roman" w:hAnsi="Times New Roman" w:cs="Times New Roman"/>
                      <w:b/>
                      <w:bCs/>
                      <w:color w:val="000000" w:themeColor="text1"/>
                      <w:sz w:val="20"/>
                      <w:szCs w:val="20"/>
                    </w:rPr>
                    <w:t>Наличие опыта поставок аналогичной продукции (Максимальная цена одного договора),</w:t>
                  </w:r>
                  <w:r w:rsidRPr="00767231">
                    <w:rPr>
                      <w:rFonts w:ascii="Times New Roman" w:hAnsi="Times New Roman" w:cs="Times New Roman"/>
                      <w:color w:val="000000"/>
                      <w:sz w:val="20"/>
                      <w:szCs w:val="20"/>
                      <w:lang w:eastAsia="ar-SA"/>
                    </w:rPr>
                    <w:t xml:space="preserve"> сравнивается с использованием следующей формулы: </w:t>
                  </w:r>
                </w:p>
                <w:p w14:paraId="77A60EE0" w14:textId="77777777" w:rsidR="00C37B9E" w:rsidRPr="00767231" w:rsidRDefault="00C37B9E" w:rsidP="00D94C8C">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bCs/>
                      <w:sz w:val="20"/>
                      <w:szCs w:val="20"/>
                      <w:lang w:eastAsia="ar-SA"/>
                    </w:rPr>
                  </w:pPr>
                </w:p>
                <w:p w14:paraId="3895B19E" w14:textId="77777777" w:rsidR="00C37B9E" w:rsidRPr="00767231" w:rsidRDefault="00C37B9E" w:rsidP="00D94C8C">
                  <w:pPr>
                    <w:pStyle w:val="ConsPlusNormal"/>
                    <w:ind w:left="115" w:firstLine="0"/>
                    <w:jc w:val="both"/>
                    <w:rPr>
                      <w:rFonts w:ascii="Times New Roman" w:hAnsi="Times New Roman" w:cs="Times New Roman"/>
                      <w:i/>
                      <w:iCs/>
                    </w:rPr>
                  </w:pPr>
                  <w:proofErr w:type="spellStart"/>
                  <w:r w:rsidRPr="00767231">
                    <w:rPr>
                      <w:rFonts w:ascii="Times New Roman" w:hAnsi="Times New Roman" w:cs="Times New Roman"/>
                      <w:i/>
                      <w:iCs/>
                    </w:rPr>
                    <w:t>НЦБ</w:t>
                  </w:r>
                  <w:proofErr w:type="gramStart"/>
                  <w:r w:rsidRPr="00767231">
                    <w:rPr>
                      <w:rFonts w:ascii="Times New Roman" w:hAnsi="Times New Roman" w:cs="Times New Roman"/>
                      <w:i/>
                      <w:iCs/>
                    </w:rPr>
                    <w:t>i</w:t>
                  </w:r>
                  <w:proofErr w:type="spellEnd"/>
                  <w:r w:rsidRPr="00767231">
                    <w:rPr>
                      <w:rFonts w:ascii="Times New Roman" w:hAnsi="Times New Roman" w:cs="Times New Roman"/>
                      <w:i/>
                      <w:iCs/>
                    </w:rPr>
                    <w:t xml:space="preserve">  =</w:t>
                  </w:r>
                  <w:proofErr w:type="gramEnd"/>
                  <w:r w:rsidRPr="00767231">
                    <w:rPr>
                      <w:rFonts w:ascii="Times New Roman" w:hAnsi="Times New Roman" w:cs="Times New Roman"/>
                      <w:i/>
                      <w:iCs/>
                    </w:rPr>
                    <w:t xml:space="preserve"> КЗ x 100 x (</w:t>
                  </w:r>
                  <w:proofErr w:type="spellStart"/>
                  <w:r w:rsidRPr="00767231">
                    <w:rPr>
                      <w:rFonts w:ascii="Times New Roman" w:hAnsi="Times New Roman" w:cs="Times New Roman"/>
                      <w:i/>
                      <w:iCs/>
                    </w:rPr>
                    <w:t>Кi</w:t>
                  </w:r>
                  <w:proofErr w:type="spellEnd"/>
                  <w:r w:rsidRPr="00767231">
                    <w:rPr>
                      <w:rFonts w:ascii="Times New Roman" w:hAnsi="Times New Roman" w:cs="Times New Roman"/>
                      <w:i/>
                      <w:iCs/>
                    </w:rPr>
                    <w:t xml:space="preserve"> / </w:t>
                  </w:r>
                  <w:proofErr w:type="spellStart"/>
                  <w:r w:rsidRPr="00767231">
                    <w:rPr>
                      <w:rFonts w:ascii="Times New Roman" w:hAnsi="Times New Roman" w:cs="Times New Roman"/>
                      <w:i/>
                      <w:iCs/>
                    </w:rPr>
                    <w:t>Кmax</w:t>
                  </w:r>
                  <w:proofErr w:type="spellEnd"/>
                  <w:r w:rsidRPr="00767231">
                    <w:rPr>
                      <w:rFonts w:ascii="Times New Roman" w:hAnsi="Times New Roman" w:cs="Times New Roman"/>
                      <w:i/>
                      <w:iCs/>
                    </w:rPr>
                    <w:t>)</w:t>
                  </w:r>
                </w:p>
                <w:p w14:paraId="61CBD92E" w14:textId="77777777" w:rsidR="00C37B9E" w:rsidRPr="00767231" w:rsidRDefault="00C37B9E" w:rsidP="00D94C8C">
                  <w:pPr>
                    <w:pStyle w:val="ConsPlusNormal"/>
                    <w:ind w:left="115" w:firstLine="0"/>
                    <w:rPr>
                      <w:rFonts w:ascii="Times New Roman" w:hAnsi="Times New Roman" w:cs="Times New Roman"/>
                    </w:rPr>
                  </w:pPr>
                  <w:r w:rsidRPr="00767231">
                    <w:rPr>
                      <w:rFonts w:ascii="Times New Roman" w:hAnsi="Times New Roman" w:cs="Times New Roman"/>
                    </w:rPr>
                    <w:t>где:</w:t>
                  </w:r>
                </w:p>
                <w:p w14:paraId="6457B14B" w14:textId="77777777" w:rsidR="00C37B9E" w:rsidRPr="00767231" w:rsidRDefault="00C37B9E" w:rsidP="00D94C8C">
                  <w:pPr>
                    <w:pStyle w:val="ConsPlusNormal"/>
                    <w:ind w:left="115" w:firstLine="0"/>
                    <w:rPr>
                      <w:rFonts w:ascii="Times New Roman" w:hAnsi="Times New Roman" w:cs="Times New Roman"/>
                    </w:rPr>
                  </w:pPr>
                  <w:r w:rsidRPr="00767231">
                    <w:rPr>
                      <w:rFonts w:ascii="Times New Roman" w:hAnsi="Times New Roman" w:cs="Times New Roman"/>
                    </w:rPr>
                    <w:t>КЗ - коэффициент значимости показателя.</w:t>
                  </w:r>
                </w:p>
                <w:p w14:paraId="1339868E" w14:textId="77777777" w:rsidR="00C37B9E" w:rsidRPr="00767231" w:rsidRDefault="00C37B9E" w:rsidP="00D94C8C">
                  <w:pPr>
                    <w:pStyle w:val="ConsPlusNormal"/>
                    <w:ind w:left="115" w:firstLine="0"/>
                    <w:rPr>
                      <w:rFonts w:ascii="Times New Roman" w:hAnsi="Times New Roman" w:cs="Times New Roman"/>
                    </w:rPr>
                  </w:pPr>
                  <w:proofErr w:type="spellStart"/>
                  <w:r w:rsidRPr="00767231">
                    <w:rPr>
                      <w:rFonts w:ascii="Times New Roman" w:hAnsi="Times New Roman" w:cs="Times New Roman"/>
                    </w:rPr>
                    <w:t>Кi</w:t>
                  </w:r>
                  <w:proofErr w:type="spellEnd"/>
                  <w:r w:rsidRPr="00767231">
                    <w:rPr>
                      <w:rFonts w:ascii="Times New Roman" w:hAnsi="Times New Roman" w:cs="Times New Roman"/>
                    </w:rPr>
                    <w:t xml:space="preserve"> - предложение участника (максимальная цена одного договора) закупки, заявка которого оценивается;</w:t>
                  </w:r>
                </w:p>
                <w:p w14:paraId="20EBB62D" w14:textId="77777777" w:rsidR="00C37B9E" w:rsidRPr="00767231" w:rsidRDefault="00C37B9E" w:rsidP="00D94C8C">
                  <w:pPr>
                    <w:pStyle w:val="ConsPlusNormal"/>
                    <w:ind w:left="115" w:firstLine="0"/>
                    <w:jc w:val="both"/>
                    <w:rPr>
                      <w:rFonts w:ascii="Times New Roman" w:hAnsi="Times New Roman" w:cs="Times New Roman"/>
                    </w:rPr>
                  </w:pPr>
                  <w:proofErr w:type="spellStart"/>
                  <w:r w:rsidRPr="00767231">
                    <w:rPr>
                      <w:rFonts w:ascii="Times New Roman" w:hAnsi="Times New Roman" w:cs="Times New Roman"/>
                    </w:rPr>
                    <w:t>Кmax</w:t>
                  </w:r>
                  <w:proofErr w:type="spellEnd"/>
                  <w:r w:rsidRPr="00767231">
                    <w:rPr>
                      <w:rFonts w:ascii="Times New Roman" w:hAnsi="Times New Roman" w:cs="Times New Roman"/>
                    </w:rPr>
                    <w:t xml:space="preserve"> - максимальное предложение (максимальная цена одного договора) из предложений по критерию оценки, сделанных участниками закупки.</w:t>
                  </w:r>
                </w:p>
                <w:p w14:paraId="0D8E51E1" w14:textId="77777777" w:rsidR="00880B3E" w:rsidRPr="00767231" w:rsidRDefault="00880B3E" w:rsidP="00D94C8C">
                  <w:pPr>
                    <w:spacing w:line="240" w:lineRule="auto"/>
                    <w:ind w:left="115"/>
                    <w:jc w:val="both"/>
                    <w:rPr>
                      <w:rFonts w:ascii="Times New Roman" w:hAnsi="Times New Roman" w:cs="Times New Roman"/>
                      <w:sz w:val="20"/>
                      <w:szCs w:val="20"/>
                      <w:lang w:eastAsia="ar-SA"/>
                    </w:rPr>
                  </w:pPr>
                </w:p>
                <w:p w14:paraId="7FBF7D4C" w14:textId="6F4A398A" w:rsidR="00C37B9E" w:rsidRPr="00767231" w:rsidRDefault="00C37B9E" w:rsidP="00D94C8C">
                  <w:pPr>
                    <w:spacing w:line="240" w:lineRule="auto"/>
                    <w:ind w:left="115"/>
                    <w:jc w:val="both"/>
                    <w:rPr>
                      <w:rFonts w:ascii="Times New Roman" w:hAnsi="Times New Roman" w:cs="Times New Roman"/>
                      <w:sz w:val="20"/>
                      <w:szCs w:val="20"/>
                      <w:lang w:eastAsia="ar-SA"/>
                    </w:rPr>
                  </w:pPr>
                  <w:r w:rsidRPr="00767231">
                    <w:rPr>
                      <w:rFonts w:ascii="Times New Roman" w:hAnsi="Times New Roman" w:cs="Times New Roman"/>
                      <w:sz w:val="20"/>
                      <w:szCs w:val="20"/>
                      <w:lang w:eastAsia="ar-SA"/>
                    </w:rPr>
                    <w:t>В случае отсутствия документов, подтверждающих опыт выполнения аналогичных работ, Участнику по данному критерию присваивается оценка «0».</w:t>
                  </w:r>
                </w:p>
                <w:p w14:paraId="03B1FE6A" w14:textId="77777777" w:rsidR="00C37B9E" w:rsidRPr="00767231" w:rsidRDefault="00C37B9E" w:rsidP="00D94C8C">
                  <w:pPr>
                    <w:widowControl w:val="0"/>
                    <w:spacing w:line="240" w:lineRule="auto"/>
                    <w:ind w:left="115"/>
                    <w:jc w:val="both"/>
                    <w:rPr>
                      <w:rFonts w:ascii="Times New Roman" w:hAnsi="Times New Roman" w:cs="Times New Roman"/>
                      <w:b/>
                      <w:sz w:val="20"/>
                      <w:szCs w:val="20"/>
                      <w:lang w:eastAsia="ru-RU"/>
                    </w:rPr>
                  </w:pPr>
                  <w:r w:rsidRPr="00767231">
                    <w:rPr>
                      <w:rFonts w:ascii="Times New Roman" w:hAnsi="Times New Roman" w:cs="Times New Roman"/>
                      <w:b/>
                      <w:sz w:val="20"/>
                      <w:szCs w:val="20"/>
                    </w:rPr>
                    <w:t xml:space="preserve">К рассмотрению принимаются только </w:t>
                  </w:r>
                  <w:r w:rsidRPr="00767231">
                    <w:rPr>
                      <w:rFonts w:ascii="Times New Roman" w:hAnsi="Times New Roman" w:cs="Times New Roman"/>
                      <w:b/>
                      <w:sz w:val="20"/>
                      <w:szCs w:val="20"/>
                    </w:rPr>
                    <w:lastRenderedPageBreak/>
                    <w:t xml:space="preserve">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265CB997" w14:textId="77777777" w:rsidR="00A813AD" w:rsidRPr="00767231" w:rsidRDefault="00A813AD" w:rsidP="00D94C8C">
                  <w:pPr>
                    <w:pStyle w:val="docdata"/>
                    <w:widowControl w:val="0"/>
                    <w:spacing w:before="0" w:beforeAutospacing="0" w:after="0" w:afterAutospacing="0"/>
                    <w:ind w:left="115"/>
                    <w:jc w:val="both"/>
                  </w:pPr>
                  <w:r w:rsidRPr="00767231">
                    <w:rPr>
                      <w:color w:val="000000"/>
                      <w:sz w:val="20"/>
                      <w:szCs w:val="20"/>
                    </w:rPr>
                    <w:t>В случае если информация / сведения о договоре (контракте) отсутствует в ЕИС, реестре контрактов и договоров не исполненных, соответственно, то такие договоры (контракты)</w:t>
                  </w:r>
                  <w:r w:rsidRPr="00767231">
                    <w:rPr>
                      <w:b/>
                      <w:bCs/>
                      <w:color w:val="000000"/>
                      <w:sz w:val="20"/>
                      <w:szCs w:val="20"/>
                    </w:rPr>
                    <w:t> </w:t>
                  </w:r>
                  <w:r w:rsidRPr="00767231">
                    <w:rPr>
                      <w:color w:val="000000"/>
                      <w:sz w:val="20"/>
                      <w:szCs w:val="20"/>
                    </w:rPr>
                    <w:t>к рассмотрению не принимаются.</w:t>
                  </w:r>
                </w:p>
                <w:p w14:paraId="4E48AECC" w14:textId="77777777" w:rsidR="00A813AD" w:rsidRPr="00767231" w:rsidRDefault="00A813AD" w:rsidP="00D94C8C">
                  <w:pPr>
                    <w:pStyle w:val="af3"/>
                    <w:widowControl w:val="0"/>
                    <w:spacing w:after="0" w:line="240" w:lineRule="auto"/>
                    <w:ind w:left="115"/>
                    <w:jc w:val="both"/>
                  </w:pPr>
                  <w:r w:rsidRPr="00767231">
                    <w:t> </w:t>
                  </w:r>
                </w:p>
                <w:p w14:paraId="5566A9E4" w14:textId="77777777" w:rsidR="00A813AD" w:rsidRPr="00767231" w:rsidRDefault="00A813AD" w:rsidP="00D94C8C">
                  <w:pPr>
                    <w:pStyle w:val="af3"/>
                    <w:widowControl w:val="0"/>
                    <w:spacing w:after="0" w:line="240" w:lineRule="auto"/>
                    <w:ind w:left="115"/>
                    <w:jc w:val="both"/>
                  </w:pPr>
                  <w:r w:rsidRPr="00767231">
                    <w:rPr>
                      <w:b/>
                      <w:bCs/>
                      <w:color w:val="000000"/>
                      <w:sz w:val="20"/>
                      <w:szCs w:val="20"/>
                    </w:rPr>
                    <w:t>Аналогичным признается опыт:</w:t>
                  </w:r>
                </w:p>
                <w:p w14:paraId="5E906B3D" w14:textId="5BE83F1D" w:rsidR="00A813AD" w:rsidRPr="00767231" w:rsidRDefault="00A813AD" w:rsidP="00D94C8C">
                  <w:pPr>
                    <w:pStyle w:val="af3"/>
                    <w:widowControl w:val="0"/>
                    <w:spacing w:after="0" w:line="240" w:lineRule="auto"/>
                    <w:ind w:left="115"/>
                    <w:jc w:val="both"/>
                    <w:rPr>
                      <w:b/>
                      <w:bCs/>
                    </w:rPr>
                  </w:pPr>
                  <w:r w:rsidRPr="00767231">
                    <w:rPr>
                      <w:b/>
                      <w:bCs/>
                      <w:i/>
                      <w:iCs/>
                      <w:color w:val="000000"/>
                      <w:sz w:val="20"/>
                      <w:szCs w:val="20"/>
                    </w:rPr>
                    <w:t>1. Работы по строительству, реконструкции и капитальный ремонт объектов капитального строительства.</w:t>
                  </w:r>
                </w:p>
                <w:p w14:paraId="656EF413" w14:textId="77777777" w:rsidR="00A813AD" w:rsidRPr="00767231" w:rsidRDefault="00A813AD" w:rsidP="00D94C8C">
                  <w:pPr>
                    <w:pStyle w:val="af3"/>
                    <w:widowControl w:val="0"/>
                    <w:spacing w:after="0" w:line="240" w:lineRule="auto"/>
                    <w:ind w:left="115"/>
                    <w:jc w:val="both"/>
                  </w:pPr>
                  <w:r w:rsidRPr="00767231">
                    <w:t> </w:t>
                  </w:r>
                </w:p>
                <w:p w14:paraId="6C9672D6" w14:textId="77777777" w:rsidR="00A813AD" w:rsidRPr="00767231" w:rsidRDefault="00A813AD" w:rsidP="00D94C8C">
                  <w:pPr>
                    <w:pStyle w:val="af3"/>
                    <w:widowControl w:val="0"/>
                    <w:spacing w:after="0" w:line="240" w:lineRule="auto"/>
                    <w:ind w:left="115" w:right="5"/>
                    <w:jc w:val="both"/>
                  </w:pPr>
                  <w:r w:rsidRPr="00767231">
                    <w:rPr>
                      <w:color w:val="000000"/>
                      <w:sz w:val="20"/>
                      <w:szCs w:val="20"/>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14:paraId="62C07832" w14:textId="77777777" w:rsidR="00A813AD" w:rsidRPr="00767231" w:rsidRDefault="00A813AD" w:rsidP="00D94C8C">
                  <w:pPr>
                    <w:pStyle w:val="af3"/>
                    <w:widowControl w:val="0"/>
                    <w:spacing w:after="0" w:line="240" w:lineRule="auto"/>
                    <w:ind w:left="115" w:right="5"/>
                    <w:jc w:val="both"/>
                  </w:pPr>
                  <w:r w:rsidRPr="00767231">
                    <w:t> </w:t>
                  </w:r>
                </w:p>
                <w:p w14:paraId="0CD00B21" w14:textId="77777777" w:rsidR="00A813AD" w:rsidRPr="00767231" w:rsidRDefault="00A813AD" w:rsidP="00D94C8C">
                  <w:pPr>
                    <w:pStyle w:val="af3"/>
                    <w:widowControl w:val="0"/>
                    <w:spacing w:after="0" w:line="240" w:lineRule="auto"/>
                    <w:ind w:left="115"/>
                    <w:jc w:val="both"/>
                  </w:pPr>
                  <w:r w:rsidRPr="00767231">
                    <w:rPr>
                      <w:b/>
                      <w:bCs/>
                      <w:i/>
                      <w:iCs/>
                      <w:color w:val="000000"/>
                      <w:sz w:val="20"/>
                      <w:szCs w:val="20"/>
                    </w:rPr>
                    <w:t xml:space="preserve">Информацию по данному показателю участник закупки подтверждает путем представления в составе заявки: </w:t>
                  </w:r>
                </w:p>
                <w:p w14:paraId="2447B939" w14:textId="77777777" w:rsidR="00A813AD" w:rsidRPr="00767231" w:rsidRDefault="00A813AD" w:rsidP="00D94C8C">
                  <w:pPr>
                    <w:pStyle w:val="af3"/>
                    <w:widowControl w:val="0"/>
                    <w:spacing w:after="0" w:line="240" w:lineRule="auto"/>
                    <w:ind w:left="115"/>
                    <w:jc w:val="both"/>
                  </w:pPr>
                  <w:r w:rsidRPr="00767231">
                    <w:rPr>
                      <w:color w:val="000000"/>
                      <w:sz w:val="20"/>
                      <w:szCs w:val="20"/>
                    </w:rPr>
                    <w:t>- копий соответствующих договоров (контрактов) и копий документов, подтверждающих исполнение данных договоров (актов, УПД, накладных);</w:t>
                  </w:r>
                </w:p>
                <w:p w14:paraId="6E997714" w14:textId="77777777" w:rsidR="00A813AD" w:rsidRPr="00767231" w:rsidRDefault="00A813AD" w:rsidP="00D94C8C">
                  <w:pPr>
                    <w:pStyle w:val="af3"/>
                    <w:widowControl w:val="0"/>
                    <w:spacing w:after="0" w:line="240" w:lineRule="auto"/>
                    <w:ind w:left="115"/>
                    <w:jc w:val="both"/>
                  </w:pPr>
                  <w:r w:rsidRPr="00767231">
                    <w:rPr>
                      <w:color w:val="000000"/>
                      <w:sz w:val="20"/>
                      <w:szCs w:val="20"/>
                    </w:rPr>
                    <w:t>или</w:t>
                  </w:r>
                </w:p>
                <w:p w14:paraId="107A1D06" w14:textId="77777777" w:rsidR="00A813AD" w:rsidRPr="00767231" w:rsidRDefault="00A813AD" w:rsidP="00D94C8C">
                  <w:pPr>
                    <w:pStyle w:val="af3"/>
                    <w:widowControl w:val="0"/>
                    <w:spacing w:after="0" w:line="240" w:lineRule="auto"/>
                    <w:ind w:left="115"/>
                    <w:jc w:val="both"/>
                  </w:pPr>
                  <w:r w:rsidRPr="00767231">
                    <w:rPr>
                      <w:color w:val="000000"/>
                      <w:sz w:val="20"/>
                      <w:szCs w:val="20"/>
                    </w:rPr>
                    <w:t xml:space="preserve">- информации (ссылки) на реестр контрактов в ЕИС ((Единой информационной системы в сфере закупок </w:t>
                  </w:r>
                  <w:hyperlink r:id="rId17" w:tooltip="http://www.zakupki.gov.ru" w:history="1">
                    <w:r w:rsidRPr="00767231">
                      <w:rPr>
                        <w:rStyle w:val="a6"/>
                        <w:sz w:val="20"/>
                        <w:szCs w:val="20"/>
                      </w:rPr>
                      <w:t>www.zakupki.gov.ru</w:t>
                    </w:r>
                  </w:hyperlink>
                  <w:r w:rsidRPr="00767231">
                    <w:rPr>
                      <w:color w:val="000000"/>
                      <w:sz w:val="20"/>
                      <w:szCs w:val="20"/>
                    </w:rPr>
                    <w:t>.), содержащем в себе полную информацию о контракте, заключенном в соответствии с Федеральным законом № 44-ФЗ.</w:t>
                  </w:r>
                </w:p>
                <w:p w14:paraId="37B8323E" w14:textId="77777777" w:rsidR="00A813AD" w:rsidRPr="00767231" w:rsidRDefault="00A813AD" w:rsidP="00D94C8C">
                  <w:pPr>
                    <w:pStyle w:val="af3"/>
                    <w:widowControl w:val="0"/>
                    <w:spacing w:after="0" w:line="240" w:lineRule="auto"/>
                    <w:ind w:left="115"/>
                    <w:jc w:val="both"/>
                  </w:pPr>
                  <w:r w:rsidRPr="00767231">
                    <w:t> </w:t>
                  </w:r>
                </w:p>
                <w:p w14:paraId="306C3DCE" w14:textId="5FF32A16" w:rsidR="00A813AD" w:rsidRPr="00767231" w:rsidRDefault="00A813AD" w:rsidP="00D94C8C">
                  <w:pPr>
                    <w:pStyle w:val="af3"/>
                    <w:widowControl w:val="0"/>
                    <w:spacing w:after="0" w:line="240" w:lineRule="auto"/>
                    <w:ind w:left="115"/>
                    <w:jc w:val="both"/>
                    <w:rPr>
                      <w:b/>
                      <w:bCs/>
                    </w:rPr>
                  </w:pPr>
                  <w:r w:rsidRPr="00767231">
                    <w:rPr>
                      <w:b/>
                      <w:bCs/>
                      <w:color w:val="000000"/>
                      <w:sz w:val="20"/>
                      <w:szCs w:val="20"/>
                    </w:rPr>
                    <w:t>По данному критерию Комиссия рассматривает и оценивает только контракты (договоры), заключённые и исполненные не ранее 01.01.2024 г.</w:t>
                  </w:r>
                  <w:r w:rsidR="00D91834" w:rsidRPr="00767231">
                    <w:rPr>
                      <w:b/>
                      <w:bCs/>
                      <w:color w:val="000000"/>
                      <w:sz w:val="20"/>
                      <w:szCs w:val="20"/>
                    </w:rPr>
                    <w:t xml:space="preserve">, с ценой Договора не менее </w:t>
                  </w:r>
                  <w:r w:rsidR="00F57E65" w:rsidRPr="00767231">
                    <w:rPr>
                      <w:b/>
                      <w:bCs/>
                      <w:color w:val="000000"/>
                      <w:sz w:val="20"/>
                      <w:szCs w:val="20"/>
                    </w:rPr>
                    <w:t>50</w:t>
                  </w:r>
                  <w:r w:rsidR="00D91834" w:rsidRPr="00767231">
                    <w:rPr>
                      <w:b/>
                      <w:bCs/>
                      <w:color w:val="000000"/>
                      <w:sz w:val="20"/>
                      <w:szCs w:val="20"/>
                    </w:rPr>
                    <w:t>% НМЦД</w:t>
                  </w:r>
                </w:p>
                <w:p w14:paraId="438BD40A" w14:textId="77777777" w:rsidR="00A813AD" w:rsidRPr="00767231" w:rsidRDefault="00A813AD" w:rsidP="00D94C8C">
                  <w:pPr>
                    <w:pStyle w:val="af3"/>
                    <w:widowControl w:val="0"/>
                    <w:spacing w:after="0" w:line="240" w:lineRule="auto"/>
                    <w:ind w:left="115"/>
                    <w:jc w:val="both"/>
                    <w:rPr>
                      <w:i/>
                      <w:iCs/>
                    </w:rPr>
                  </w:pPr>
                  <w:r w:rsidRPr="00767231">
                    <w:rPr>
                      <w:i/>
                      <w:iCs/>
                      <w:color w:val="000000"/>
                      <w:sz w:val="20"/>
                      <w:szCs w:val="20"/>
                    </w:rPr>
                    <w:t xml:space="preserve">Контракты заключенные ранее 01.01.2024 г. к рассмотрению не принимаются. </w:t>
                  </w:r>
                </w:p>
                <w:p w14:paraId="17BBAD74" w14:textId="77777777" w:rsidR="00C37B9E" w:rsidRPr="00767231" w:rsidRDefault="00C37B9E" w:rsidP="00D94C8C">
                  <w:pPr>
                    <w:pStyle w:val="Standard"/>
                    <w:ind w:left="115" w:right="136"/>
                    <w:jc w:val="both"/>
                    <w:rPr>
                      <w:color w:val="000000" w:themeColor="text1"/>
                      <w:sz w:val="20"/>
                      <w:szCs w:val="2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15F9F06B" w14:textId="194525C1" w:rsidR="00C37B9E" w:rsidRPr="00767231" w:rsidRDefault="00B90657" w:rsidP="00C37B9E">
                  <w:pPr>
                    <w:pStyle w:val="afff6"/>
                    <w:ind w:firstLine="0"/>
                    <w:jc w:val="center"/>
                    <w:rPr>
                      <w:color w:val="000000" w:themeColor="text1"/>
                      <w:sz w:val="20"/>
                      <w:szCs w:val="20"/>
                    </w:rPr>
                  </w:pPr>
                  <w:r w:rsidRPr="00767231">
                    <w:rPr>
                      <w:color w:val="000000" w:themeColor="text1"/>
                      <w:sz w:val="20"/>
                      <w:szCs w:val="20"/>
                    </w:rPr>
                    <w:lastRenderedPageBreak/>
                    <w:t>3</w:t>
                  </w:r>
                  <w:r w:rsidR="00C37B9E" w:rsidRPr="00767231">
                    <w:rPr>
                      <w:color w:val="000000" w:themeColor="text1"/>
                      <w:sz w:val="20"/>
                      <w:szCs w:val="20"/>
                    </w:rPr>
                    <w:t xml:space="preserve">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3088F1F8" w14:textId="256BC30C"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0,</w:t>
                  </w:r>
                  <w:r w:rsidR="00B90657" w:rsidRPr="00767231">
                    <w:rPr>
                      <w:color w:val="000000" w:themeColor="text1"/>
                      <w:sz w:val="20"/>
                      <w:szCs w:val="20"/>
                    </w:rPr>
                    <w:t>3</w:t>
                  </w:r>
                </w:p>
              </w:tc>
            </w:tr>
            <w:tr w:rsidR="0005691B" w:rsidRPr="00767231" w14:paraId="12B8506D" w14:textId="77777777" w:rsidTr="00C37B9E">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1CD14D9C" w14:textId="7013C272" w:rsidR="0005691B" w:rsidRPr="00767231" w:rsidRDefault="0005691B" w:rsidP="00C37B9E">
                  <w:pPr>
                    <w:pStyle w:val="afff6"/>
                    <w:ind w:firstLine="0"/>
                    <w:rPr>
                      <w:color w:val="000000" w:themeColor="text1"/>
                      <w:sz w:val="20"/>
                      <w:szCs w:val="20"/>
                    </w:rPr>
                  </w:pPr>
                  <w:r w:rsidRPr="00767231">
                    <w:rPr>
                      <w:color w:val="000000" w:themeColor="text1"/>
                      <w:sz w:val="20"/>
                      <w:szCs w:val="20"/>
                    </w:rPr>
                    <w:lastRenderedPageBreak/>
                    <w:t xml:space="preserve">2.2. </w:t>
                  </w:r>
                </w:p>
              </w:tc>
              <w:tc>
                <w:tcPr>
                  <w:tcW w:w="2539" w:type="pct"/>
                  <w:tcBorders>
                    <w:top w:val="single" w:sz="4" w:space="0" w:color="auto"/>
                    <w:left w:val="single" w:sz="4" w:space="0" w:color="auto"/>
                    <w:bottom w:val="single" w:sz="4" w:space="0" w:color="auto"/>
                    <w:right w:val="single" w:sz="4" w:space="0" w:color="auto"/>
                  </w:tcBorders>
                </w:tcPr>
                <w:p w14:paraId="39797B88" w14:textId="2ED3B596" w:rsidR="0005691B" w:rsidRPr="00767231" w:rsidRDefault="0005691B" w:rsidP="0005691B">
                  <w:pPr>
                    <w:widowControl w:val="0"/>
                    <w:spacing w:after="0" w:line="240" w:lineRule="auto"/>
                    <w:ind w:firstLine="567"/>
                    <w:jc w:val="both"/>
                    <w:rPr>
                      <w:rFonts w:ascii="Times New Roman" w:eastAsia="TimesNewRomanPSMT" w:hAnsi="Times New Roman" w:cs="Times New Roman"/>
                      <w:b/>
                      <w:bCs/>
                      <w:i/>
                      <w:iCs/>
                      <w:sz w:val="20"/>
                      <w:szCs w:val="20"/>
                    </w:rPr>
                  </w:pPr>
                  <w:r w:rsidRPr="00767231">
                    <w:rPr>
                      <w:rFonts w:ascii="Times New Roman" w:eastAsia="TimesNewRomanPSMT" w:hAnsi="Times New Roman" w:cs="Times New Roman"/>
                      <w:b/>
                      <w:bCs/>
                      <w:i/>
                      <w:iCs/>
                      <w:sz w:val="20"/>
                      <w:szCs w:val="20"/>
                    </w:rPr>
                    <w:t>Значимость стоимостного критерия оценки: 30%</w:t>
                  </w:r>
                  <w:r w:rsidR="00985741" w:rsidRPr="00767231">
                    <w:rPr>
                      <w:rFonts w:ascii="Times New Roman" w:eastAsia="TimesNewRomanPSMT" w:hAnsi="Times New Roman" w:cs="Times New Roman"/>
                      <w:b/>
                      <w:bCs/>
                      <w:i/>
                      <w:iCs/>
                      <w:sz w:val="20"/>
                      <w:szCs w:val="20"/>
                    </w:rPr>
                    <w:t xml:space="preserve"> (К2) </w:t>
                  </w:r>
                </w:p>
                <w:p w14:paraId="6FEF4067"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p>
                <w:p w14:paraId="0484EA79"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Коэффициент значимости (КЗ) равен 0,3</w:t>
                  </w:r>
                </w:p>
                <w:p w14:paraId="7A23E42B" w14:textId="1BE680C0"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Оценивается наличие у участника закупки квалифицированных специалистов (штатные, привлеченные), которые будут задействованы при исполнении договора, </w:t>
                  </w:r>
                  <w:r w:rsidRPr="00767231">
                    <w:rPr>
                      <w:rFonts w:ascii="Times New Roman" w:eastAsia="TimesNewRomanPSMT" w:hAnsi="Times New Roman" w:cs="Times New Roman"/>
                      <w:sz w:val="20"/>
                      <w:szCs w:val="20"/>
                    </w:rPr>
                    <w:lastRenderedPageBreak/>
                    <w:t xml:space="preserve">заключенного по результатам настоящего запроса предложений, а именно наличие инженеров, включенных в Национальный реестр специалистов в области </w:t>
                  </w:r>
                  <w:r w:rsidR="00B90657" w:rsidRPr="00767231">
                    <w:rPr>
                      <w:rFonts w:ascii="Times New Roman" w:eastAsia="TimesNewRomanPSMT" w:hAnsi="Times New Roman" w:cs="Times New Roman"/>
                      <w:sz w:val="20"/>
                      <w:szCs w:val="20"/>
                    </w:rPr>
                    <w:t>строительства (НОСТРОЙ)</w:t>
                  </w:r>
                  <w:r w:rsidRPr="00767231">
                    <w:rPr>
                      <w:rFonts w:ascii="Times New Roman" w:eastAsia="TimesNewRomanPSMT" w:hAnsi="Times New Roman" w:cs="Times New Roman"/>
                      <w:sz w:val="20"/>
                      <w:szCs w:val="20"/>
                    </w:rPr>
                    <w:t xml:space="preserve"> в соответствии с Градостроительным кодексом Российской Федерации.</w:t>
                  </w:r>
                </w:p>
                <w:p w14:paraId="51F04BB4" w14:textId="77777777" w:rsidR="00B90657" w:rsidRPr="00767231"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4DF53903"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b/>
                      <w:bCs/>
                      <w:i/>
                      <w:iCs/>
                      <w:sz w:val="20"/>
                      <w:szCs w:val="20"/>
                    </w:rPr>
                  </w:pPr>
                  <w:r w:rsidRPr="00767231">
                    <w:rPr>
                      <w:rFonts w:ascii="Times New Roman" w:eastAsia="TimesNewRomanPSMT" w:hAnsi="Times New Roman" w:cs="Times New Roman"/>
                      <w:b/>
                      <w:bCs/>
                      <w:i/>
                      <w:iCs/>
                      <w:sz w:val="20"/>
                      <w:szCs w:val="20"/>
                    </w:rPr>
                    <w:t>Сведения подтверждаются следующими документами:</w:t>
                  </w:r>
                </w:p>
                <w:p w14:paraId="5398F770" w14:textId="0990DB1A"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w:t>
                  </w:r>
                  <w:r w:rsidRPr="00767231">
                    <w:rPr>
                      <w:rFonts w:ascii="Times New Roman" w:eastAsia="TimesNewRomanPSMT" w:hAnsi="Times New Roman" w:cs="Times New Roman"/>
                      <w:sz w:val="20"/>
                      <w:szCs w:val="20"/>
                    </w:rPr>
                    <w:tab/>
                  </w:r>
                  <w:r w:rsidR="00B90657" w:rsidRPr="00767231">
                    <w:rPr>
                      <w:rFonts w:ascii="Times New Roman" w:eastAsia="TimesNewRomanPSMT" w:hAnsi="Times New Roman" w:cs="Times New Roman"/>
                      <w:sz w:val="20"/>
                      <w:szCs w:val="20"/>
                    </w:rPr>
                    <w:t xml:space="preserve">выписка членства в СРО (для каждого специалиста); </w:t>
                  </w:r>
                </w:p>
                <w:p w14:paraId="4595BD3D" w14:textId="77777777" w:rsidR="00B90657" w:rsidRPr="00767231"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2E596B3D"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w:t>
                  </w:r>
                  <w:r w:rsidRPr="00767231">
                    <w:rPr>
                      <w:rFonts w:ascii="Times New Roman" w:eastAsia="TimesNewRomanPSMT" w:hAnsi="Times New Roman" w:cs="Times New Roman"/>
                      <w:sz w:val="20"/>
                      <w:szCs w:val="20"/>
                    </w:rPr>
                    <w:tab/>
                    <w:t>штатные специалисты: трудовая книжка или сведения о трудовой деятельности, предусмотренные статьей 66.1 Трудового кодекса Российской Федерации;</w:t>
                  </w:r>
                </w:p>
                <w:p w14:paraId="3773DE0D" w14:textId="15323230"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w:t>
                  </w:r>
                  <w:r w:rsidRPr="00767231">
                    <w:rPr>
                      <w:rFonts w:ascii="Times New Roman" w:eastAsia="TimesNewRomanPSMT" w:hAnsi="Times New Roman" w:cs="Times New Roman"/>
                      <w:sz w:val="20"/>
                      <w:szCs w:val="20"/>
                    </w:rPr>
                    <w:tab/>
                    <w:t>привлеченные специалисты: копиями гражданско-правовых договоров, копиями дипломов или квалификационных аттестатов, или удостоверений специалистов.</w:t>
                  </w:r>
                </w:p>
                <w:p w14:paraId="41BC28B0" w14:textId="77777777" w:rsidR="00B90657" w:rsidRPr="00767231"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731A58DC"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54CFDC58"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Непредоставление в составе заявки на участие в закупке таких документов не является</w:t>
                  </w:r>
                </w:p>
                <w:p w14:paraId="4544EF84" w14:textId="77777777" w:rsidR="0005691B" w:rsidRPr="00767231" w:rsidRDefault="0005691B" w:rsidP="00B90657">
                  <w:pPr>
                    <w:widowControl w:val="0"/>
                    <w:spacing w:after="0" w:line="240" w:lineRule="auto"/>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основанием для отказа в допуске к участию в закупке,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закупке.</w:t>
                  </w:r>
                </w:p>
                <w:p w14:paraId="00A562BD"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В случае наличия таких специалистов, в составе заявки предоставляются «Сводные сведения об обеспеченности кадровыми ресурсами (количество и (или) квалификация)», содержащие перечень сотрудников, информацию о должности каждого сотрудника (для сотрудников, находящегося в штате организации), либо указание, 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63C9A095"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Учитывается фактическое количество специалистов, независящее от количества у каждого специалиста подтверждающих его квалификацию документов.</w:t>
                  </w:r>
                </w:p>
                <w:p w14:paraId="49226F9D"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Заявка участника с наибольшим количеством сотрудников с подтвержденной квалификацией оценивается максимальным количеством баллов с учетом коэффициента значимости (КЗ).</w:t>
                  </w:r>
                </w:p>
                <w:p w14:paraId="4920A629"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Порядок оценки:</w:t>
                  </w:r>
                </w:p>
                <w:p w14:paraId="049361B8"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Количество присуждаемых участнику баллов определяется в следующем порядке: </w:t>
                  </w:r>
                </w:p>
                <w:p w14:paraId="251875C2"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lastRenderedPageBreak/>
                    <w:t xml:space="preserve">100 баллов – заявке, содержащей предложение о наличии 5 и более специалистов; </w:t>
                  </w:r>
                </w:p>
                <w:p w14:paraId="366A69DF"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80 баллов – заявке, содержащей предложение о наличии 4 специалистов;</w:t>
                  </w:r>
                </w:p>
                <w:p w14:paraId="2B6C540C"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60 баллов – заявке, содержащей предложение о наличии 3 специалистов; </w:t>
                  </w:r>
                </w:p>
                <w:p w14:paraId="75E1277F"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40 баллов – заявке, содержащей предложение о наличии 2 специалистов; </w:t>
                  </w:r>
                </w:p>
                <w:p w14:paraId="3BEA1BEC" w14:textId="77777777" w:rsidR="00B90657" w:rsidRPr="00767231" w:rsidRDefault="0005691B" w:rsidP="00B90657">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20 баллов – заявке, содержащей предложение о наличии 1 специалиста;</w:t>
                  </w:r>
                </w:p>
                <w:p w14:paraId="29DF8374" w14:textId="2326F2B1" w:rsidR="0005691B" w:rsidRPr="00767231" w:rsidRDefault="0005691B" w:rsidP="00B90657">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0 баллов – заявке, в которой отсутствует предложение о наличии необходимых специалистов</w:t>
                  </w:r>
                  <w:r w:rsidR="00B90657" w:rsidRPr="00767231">
                    <w:rPr>
                      <w:rFonts w:ascii="Times New Roman" w:eastAsia="TimesNewRomanPSMT" w:hAnsi="Times New Roman" w:cs="Times New Roman"/>
                      <w:sz w:val="20"/>
                      <w:szCs w:val="20"/>
                    </w:rPr>
                    <w:t xml:space="preserve"> с учетом коэффициента значимости (КЗ).</w:t>
                  </w:r>
                </w:p>
                <w:p w14:paraId="1307FA27" w14:textId="77777777" w:rsidR="00B90657" w:rsidRPr="00767231" w:rsidRDefault="00B90657" w:rsidP="00B90657">
                  <w:pPr>
                    <w:widowControl w:val="0"/>
                    <w:spacing w:after="0" w:line="240" w:lineRule="auto"/>
                    <w:ind w:firstLine="567"/>
                    <w:jc w:val="both"/>
                    <w:rPr>
                      <w:rFonts w:ascii="Times New Roman" w:eastAsia="TimesNewRomanPSMT" w:hAnsi="Times New Roman" w:cs="Times New Roman"/>
                      <w:sz w:val="20"/>
                      <w:szCs w:val="20"/>
                    </w:rPr>
                  </w:pPr>
                </w:p>
                <w:p w14:paraId="249B2BCC" w14:textId="66A8DB6D" w:rsidR="00B90657" w:rsidRPr="00767231" w:rsidRDefault="00B90657" w:rsidP="00B90657">
                  <w:pPr>
                    <w:widowControl w:val="0"/>
                    <w:spacing w:after="0" w:line="240" w:lineRule="auto"/>
                    <w:ind w:firstLine="567"/>
                    <w:jc w:val="both"/>
                    <w:rPr>
                      <w:rFonts w:ascii="Times New Roman" w:eastAsia="TimesNewRomanPSMT" w:hAnsi="Times New Roman" w:cs="Times New Roman"/>
                      <w:b/>
                      <w:bCs/>
                      <w:i/>
                      <w:iCs/>
                      <w:sz w:val="20"/>
                      <w:szCs w:val="20"/>
                    </w:rPr>
                  </w:pPr>
                  <w:r w:rsidRPr="00767231">
                    <w:rPr>
                      <w:rFonts w:ascii="Times New Roman" w:eastAsia="TimesNewRomanPSMT" w:hAnsi="Times New Roman" w:cs="Times New Roman"/>
                      <w:b/>
                      <w:bCs/>
                      <w:i/>
                      <w:iCs/>
                      <w:sz w:val="20"/>
                      <w:szCs w:val="20"/>
                    </w:rPr>
                    <w:t xml:space="preserve">Количество баллов, присужденное участнику, перемножается с </w:t>
                  </w:r>
                  <w:r w:rsidR="0016091A" w:rsidRPr="00767231">
                    <w:rPr>
                      <w:rFonts w:ascii="Times New Roman" w:eastAsia="TimesNewRomanPSMT" w:hAnsi="Times New Roman" w:cs="Times New Roman"/>
                      <w:b/>
                      <w:bCs/>
                      <w:i/>
                      <w:iCs/>
                      <w:sz w:val="20"/>
                      <w:szCs w:val="20"/>
                    </w:rPr>
                    <w:t>коэффициентом значимости (КЗ).</w:t>
                  </w:r>
                </w:p>
              </w:tc>
              <w:tc>
                <w:tcPr>
                  <w:tcW w:w="881" w:type="pct"/>
                  <w:tcBorders>
                    <w:top w:val="single" w:sz="4" w:space="0" w:color="auto"/>
                    <w:left w:val="single" w:sz="4" w:space="0" w:color="auto"/>
                    <w:bottom w:val="single" w:sz="4" w:space="0" w:color="auto"/>
                    <w:right w:val="single" w:sz="4" w:space="0" w:color="auto"/>
                  </w:tcBorders>
                  <w:vAlign w:val="center"/>
                </w:tcPr>
                <w:p w14:paraId="6FEBE794" w14:textId="77777777" w:rsidR="0005691B" w:rsidRPr="00767231" w:rsidRDefault="0005691B" w:rsidP="00C37B9E">
                  <w:pPr>
                    <w:pStyle w:val="afff6"/>
                    <w:ind w:firstLine="0"/>
                    <w:jc w:val="center"/>
                    <w:rPr>
                      <w:color w:val="000000" w:themeColor="text1"/>
                      <w:sz w:val="20"/>
                      <w:szCs w:val="20"/>
                    </w:rPr>
                  </w:pPr>
                </w:p>
              </w:tc>
              <w:tc>
                <w:tcPr>
                  <w:tcW w:w="1219" w:type="pct"/>
                  <w:tcBorders>
                    <w:top w:val="single" w:sz="4" w:space="0" w:color="auto"/>
                    <w:left w:val="single" w:sz="4" w:space="0" w:color="auto"/>
                    <w:bottom w:val="single" w:sz="4" w:space="0" w:color="auto"/>
                    <w:right w:val="single" w:sz="4" w:space="0" w:color="auto"/>
                  </w:tcBorders>
                  <w:vAlign w:val="center"/>
                </w:tcPr>
                <w:p w14:paraId="48201AFE" w14:textId="77777777" w:rsidR="0005691B" w:rsidRPr="00767231" w:rsidRDefault="0005691B" w:rsidP="00C37B9E">
                  <w:pPr>
                    <w:pStyle w:val="afff6"/>
                    <w:ind w:firstLine="0"/>
                    <w:jc w:val="center"/>
                    <w:rPr>
                      <w:color w:val="000000" w:themeColor="text1"/>
                      <w:sz w:val="20"/>
                      <w:szCs w:val="20"/>
                    </w:rPr>
                  </w:pPr>
                </w:p>
              </w:tc>
            </w:tr>
            <w:tr w:rsidR="00C37B9E" w:rsidRPr="00767231" w14:paraId="6E8BB885" w14:textId="77777777" w:rsidTr="00C37B9E">
              <w:trPr>
                <w:trHeight w:val="335"/>
                <w:jc w:val="center"/>
              </w:trPr>
              <w:tc>
                <w:tcPr>
                  <w:tcW w:w="361" w:type="pct"/>
                  <w:tcBorders>
                    <w:top w:val="single" w:sz="4" w:space="0" w:color="auto"/>
                    <w:left w:val="single" w:sz="4" w:space="0" w:color="auto"/>
                    <w:bottom w:val="single" w:sz="4" w:space="0" w:color="auto"/>
                    <w:right w:val="single" w:sz="4" w:space="0" w:color="auto"/>
                  </w:tcBorders>
                </w:tcPr>
                <w:p w14:paraId="69DBD98D" w14:textId="77777777" w:rsidR="00C37B9E" w:rsidRPr="00767231" w:rsidRDefault="00C37B9E" w:rsidP="00C37B9E">
                  <w:pPr>
                    <w:pStyle w:val="afff6"/>
                    <w:ind w:firstLine="0"/>
                    <w:rPr>
                      <w:color w:val="000000" w:themeColor="text1"/>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hideMark/>
                </w:tcPr>
                <w:p w14:paraId="3235E08C"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Итого:</w:t>
                  </w:r>
                </w:p>
              </w:tc>
              <w:tc>
                <w:tcPr>
                  <w:tcW w:w="881" w:type="pct"/>
                  <w:tcBorders>
                    <w:top w:val="single" w:sz="4" w:space="0" w:color="auto"/>
                    <w:left w:val="single" w:sz="4" w:space="0" w:color="auto"/>
                    <w:bottom w:val="single" w:sz="4" w:space="0" w:color="auto"/>
                    <w:right w:val="single" w:sz="4" w:space="0" w:color="auto"/>
                  </w:tcBorders>
                  <w:vAlign w:val="center"/>
                  <w:hideMark/>
                </w:tcPr>
                <w:p w14:paraId="57F42B08"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100 %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4D23B962"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w:t>
                  </w:r>
                </w:p>
              </w:tc>
            </w:tr>
          </w:tbl>
          <w:p w14:paraId="0132B0F2" w14:textId="77777777" w:rsidR="00C37B9E" w:rsidRPr="00767231" w:rsidRDefault="00C37B9E" w:rsidP="00C37B9E">
            <w:pPr>
              <w:pStyle w:val="afff6"/>
              <w:rPr>
                <w:color w:val="000000" w:themeColor="text1"/>
                <w:sz w:val="20"/>
                <w:szCs w:val="20"/>
              </w:rPr>
            </w:pPr>
          </w:p>
          <w:p w14:paraId="10BAD350" w14:textId="1A9248B8" w:rsidR="00C37B9E" w:rsidRPr="00767231" w:rsidRDefault="00C37B9E" w:rsidP="00C37B9E">
            <w:pPr>
              <w:pStyle w:val="Standard"/>
              <w:ind w:left="102" w:right="136"/>
              <w:jc w:val="both"/>
              <w:rPr>
                <w:i/>
                <w:iCs/>
                <w:color w:val="000000" w:themeColor="text1"/>
                <w:kern w:val="0"/>
                <w:sz w:val="20"/>
                <w:szCs w:val="20"/>
              </w:rPr>
            </w:pPr>
            <w:r w:rsidRPr="00767231">
              <w:rPr>
                <w:i/>
                <w:iCs/>
                <w:color w:val="000000" w:themeColor="text1"/>
                <w:sz w:val="20"/>
                <w:szCs w:val="20"/>
              </w:rPr>
              <w:t>Итоговый рейтинг = (</w:t>
            </w:r>
            <w:proofErr w:type="spellStart"/>
            <w:r w:rsidRPr="00767231">
              <w:rPr>
                <w:b/>
                <w:bCs/>
                <w:i/>
                <w:iCs/>
                <w:color w:val="000000" w:themeColor="text1"/>
                <w:sz w:val="20"/>
                <w:szCs w:val="20"/>
              </w:rPr>
              <w:t>ЦБi</w:t>
            </w:r>
            <w:proofErr w:type="spellEnd"/>
            <w:r w:rsidRPr="00767231">
              <w:rPr>
                <w:b/>
                <w:bCs/>
                <w:i/>
                <w:iCs/>
                <w:color w:val="000000" w:themeColor="text1"/>
                <w:sz w:val="20"/>
                <w:szCs w:val="20"/>
              </w:rPr>
              <w:t xml:space="preserve"> *0,</w:t>
            </w:r>
            <w:proofErr w:type="gramStart"/>
            <w:r w:rsidRPr="00767231">
              <w:rPr>
                <w:b/>
                <w:bCs/>
                <w:i/>
                <w:iCs/>
                <w:color w:val="000000" w:themeColor="text1"/>
                <w:sz w:val="20"/>
                <w:szCs w:val="20"/>
              </w:rPr>
              <w:t>5)+</w:t>
            </w:r>
            <w:proofErr w:type="gramEnd"/>
            <w:r w:rsidRPr="00767231">
              <w:rPr>
                <w:b/>
                <w:bCs/>
                <w:i/>
                <w:iCs/>
                <w:color w:val="000000" w:themeColor="text1"/>
                <w:sz w:val="20"/>
                <w:szCs w:val="20"/>
              </w:rPr>
              <w:t xml:space="preserve"> </w:t>
            </w:r>
            <w:r w:rsidR="00985741" w:rsidRPr="00767231">
              <w:rPr>
                <w:b/>
                <w:bCs/>
                <w:i/>
                <w:iCs/>
                <w:sz w:val="20"/>
                <w:szCs w:val="20"/>
              </w:rPr>
              <w:t>К1+К2</w:t>
            </w:r>
          </w:p>
          <w:p w14:paraId="35D46CA6" w14:textId="77777777" w:rsidR="00552D2D" w:rsidRPr="00767231" w:rsidRDefault="00552D2D" w:rsidP="00552D2D">
            <w:pPr>
              <w:widowControl w:val="0"/>
              <w:spacing w:after="0" w:line="240" w:lineRule="auto"/>
              <w:ind w:firstLine="567"/>
              <w:jc w:val="both"/>
              <w:rPr>
                <w:rFonts w:ascii="Times New Roman" w:hAnsi="Times New Roman" w:cs="Times New Roman"/>
                <w:sz w:val="20"/>
                <w:szCs w:val="20"/>
              </w:rPr>
            </w:pPr>
          </w:p>
          <w:p w14:paraId="3158EF1A" w14:textId="77777777" w:rsidR="00552D2D" w:rsidRPr="00767231" w:rsidRDefault="00552D2D" w:rsidP="00552D2D">
            <w:pPr>
              <w:widowControl w:val="0"/>
              <w:spacing w:after="0" w:line="240" w:lineRule="auto"/>
              <w:ind w:firstLine="567"/>
              <w:jc w:val="both"/>
              <w:rPr>
                <w:rFonts w:ascii="Times New Roman" w:hAnsi="Times New Roman" w:cs="Times New Roman"/>
                <w:sz w:val="20"/>
                <w:szCs w:val="20"/>
              </w:rPr>
            </w:pPr>
            <w:r w:rsidRPr="00767231">
              <w:rPr>
                <w:rFonts w:ascii="Times New Roman" w:hAnsi="Times New Roman" w:cs="Times New Roman"/>
                <w:sz w:val="20"/>
                <w:szCs w:val="20"/>
              </w:rPr>
              <w:t>Итоговый рейтинг заявки (предложения) вычисляется как сумма рейтингов по каждому критерию оценки заявки (предложения).</w:t>
            </w:r>
          </w:p>
          <w:p w14:paraId="3BD98745" w14:textId="77777777" w:rsidR="00552D2D" w:rsidRPr="00767231" w:rsidRDefault="00552D2D" w:rsidP="00552D2D">
            <w:pPr>
              <w:widowControl w:val="0"/>
              <w:spacing w:after="0" w:line="240" w:lineRule="auto"/>
              <w:ind w:firstLine="567"/>
              <w:jc w:val="center"/>
              <w:rPr>
                <w:rFonts w:ascii="Times New Roman" w:hAnsi="Times New Roman" w:cs="Times New Roman"/>
                <w:sz w:val="20"/>
                <w:szCs w:val="20"/>
              </w:rPr>
            </w:pPr>
            <w:r w:rsidRPr="00767231">
              <w:rPr>
                <w:rFonts w:ascii="Times New Roman" w:hAnsi="Times New Roman" w:cs="Times New Roman"/>
                <w:sz w:val="20"/>
                <w:szCs w:val="20"/>
              </w:rPr>
              <w:t>R=сумма всех значений критериев (с учетом значимости, а также подкритериев),</w:t>
            </w:r>
          </w:p>
          <w:p w14:paraId="4C4E269A" w14:textId="23273F34" w:rsidR="004B4FF7" w:rsidRPr="00767231" w:rsidRDefault="00552D2D"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hAnsi="Times New Roman" w:cs="Times New Roman"/>
                <w:sz w:val="20"/>
                <w:szCs w:val="20"/>
              </w:rPr>
              <w:t>Победителем запроса предложений признается участник запроса предложений,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которого присвоен первый порядковый номер.</w:t>
            </w:r>
          </w:p>
        </w:tc>
      </w:tr>
      <w:tr w:rsidR="0024495D" w:rsidRPr="00767231" w14:paraId="2342B38F" w14:textId="77777777" w:rsidTr="004F40AA">
        <w:tc>
          <w:tcPr>
            <w:tcW w:w="540" w:type="pct"/>
            <w:vMerge w:val="restart"/>
            <w:vAlign w:val="center"/>
          </w:tcPr>
          <w:p w14:paraId="7C0E325D" w14:textId="00CAA820"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w:t>
            </w:r>
            <w:r w:rsidR="000D6463" w:rsidRPr="0076723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Антидемпинговые меры</w:t>
            </w:r>
          </w:p>
        </w:tc>
      </w:tr>
      <w:tr w:rsidR="0024495D" w:rsidRPr="00767231" w14:paraId="7769F7C2" w14:textId="77777777" w:rsidTr="00894AA9">
        <w:tc>
          <w:tcPr>
            <w:tcW w:w="540" w:type="pct"/>
            <w:vMerge/>
            <w:vAlign w:val="center"/>
          </w:tcPr>
          <w:p w14:paraId="50EF3A0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5E924F" w14:textId="2A74B1DD" w:rsidR="004F49EB" w:rsidRPr="00767231" w:rsidRDefault="004F49EB" w:rsidP="004F49EB">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lang w:eastAsia="zh-CN"/>
              </w:rPr>
              <w:t>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Pr="00767231">
              <w:rPr>
                <w:rFonts w:ascii="Times New Roman" w:hAnsi="Times New Roman"/>
                <w:sz w:val="20"/>
                <w:szCs w:val="20"/>
              </w:rPr>
              <w:t xml:space="preserve"> начальной (максимальной) суммы цен единиц товара, работы, услуги,</w:t>
            </w:r>
            <w:r w:rsidRPr="00767231">
              <w:rPr>
                <w:rFonts w:ascii="Times New Roman" w:hAnsi="Times New Roman"/>
                <w:sz w:val="20"/>
                <w:szCs w:val="20"/>
                <w:lang w:eastAsia="zh-CN"/>
              </w:rPr>
              <w:t xml:space="preserve">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14:paraId="049230E2" w14:textId="5D0B44E3" w:rsidR="0024495D" w:rsidRPr="00767231"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767231" w14:paraId="3C165D9F" w14:textId="77777777" w:rsidTr="004F40AA">
        <w:tc>
          <w:tcPr>
            <w:tcW w:w="540" w:type="pct"/>
            <w:vMerge w:val="restart"/>
            <w:vAlign w:val="center"/>
          </w:tcPr>
          <w:p w14:paraId="056DC714" w14:textId="1EC7BDFB"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0D6463" w:rsidRPr="0076723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6723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767231">
              <w:rPr>
                <w:rFonts w:ascii="Times New Roman" w:eastAsia="Times New Roman" w:hAnsi="Times New Roman" w:cs="Times New Roman"/>
                <w:b/>
                <w:bCs/>
                <w:sz w:val="20"/>
                <w:szCs w:val="20"/>
                <w:lang w:eastAsia="ru-RU"/>
              </w:rPr>
              <w:t>закупке</w:t>
            </w:r>
          </w:p>
        </w:tc>
      </w:tr>
      <w:tr w:rsidR="0024495D" w:rsidRPr="00767231" w14:paraId="3B4814CA" w14:textId="77777777" w:rsidTr="005660A5">
        <w:trPr>
          <w:trHeight w:val="1751"/>
        </w:trPr>
        <w:tc>
          <w:tcPr>
            <w:tcW w:w="540" w:type="pct"/>
            <w:vMerge/>
            <w:vAlign w:val="center"/>
          </w:tcPr>
          <w:p w14:paraId="2E8E979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Порядок подачи заявки на участие в </w:t>
            </w:r>
            <w:r w:rsidR="00436D85" w:rsidRPr="00767231">
              <w:rPr>
                <w:rFonts w:ascii="Times New Roman" w:eastAsia="Times New Roman" w:hAnsi="Times New Roman" w:cs="Times New Roman"/>
                <w:sz w:val="20"/>
                <w:szCs w:val="20"/>
                <w:lang w:eastAsia="ru-RU"/>
              </w:rPr>
              <w:t>закупке</w:t>
            </w:r>
            <w:r w:rsidRPr="00767231">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w:t>
            </w:r>
            <w:r w:rsidRPr="00767231">
              <w:rPr>
                <w:rFonts w:ascii="Times New Roman" w:eastAsia="Times New Roman" w:hAnsi="Times New Roman" w:cs="Times New Roman"/>
                <w:sz w:val="20"/>
                <w:szCs w:val="20"/>
                <w:lang w:eastAsia="ru-RU"/>
              </w:rPr>
              <w:tab/>
              <w:t xml:space="preserve">подать заявку на участие в </w:t>
            </w:r>
            <w:r w:rsidR="00436D85" w:rsidRPr="00767231">
              <w:rPr>
                <w:rFonts w:ascii="Times New Roman" w:eastAsia="Times New Roman" w:hAnsi="Times New Roman" w:cs="Times New Roman"/>
                <w:sz w:val="20"/>
                <w:szCs w:val="20"/>
                <w:lang w:eastAsia="ru-RU"/>
              </w:rPr>
              <w:t>закупке</w:t>
            </w:r>
            <w:r w:rsidRPr="00767231">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767231">
              <w:rPr>
                <w:rFonts w:ascii="Times New Roman" w:eastAsia="Times New Roman" w:hAnsi="Times New Roman" w:cs="Times New Roman"/>
                <w:sz w:val="20"/>
                <w:szCs w:val="20"/>
                <w:lang w:eastAsia="ru-RU"/>
              </w:rPr>
              <w:t>закупка</w:t>
            </w:r>
            <w:r w:rsidRPr="00767231">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w:t>
            </w:r>
            <w:r w:rsidRPr="00767231">
              <w:rPr>
                <w:rFonts w:ascii="Times New Roman" w:eastAsia="Times New Roman" w:hAnsi="Times New Roman" w:cs="Times New Roman"/>
                <w:sz w:val="20"/>
                <w:szCs w:val="20"/>
                <w:lang w:eastAsia="ru-RU"/>
              </w:rPr>
              <w:tab/>
              <w:t xml:space="preserve">участник </w:t>
            </w:r>
            <w:bookmarkStart w:id="1" w:name="OLE_LINK1"/>
            <w:r w:rsidR="00436D85" w:rsidRPr="00767231">
              <w:rPr>
                <w:rFonts w:ascii="Times New Roman" w:eastAsia="Times New Roman" w:hAnsi="Times New Roman" w:cs="Times New Roman"/>
                <w:sz w:val="20"/>
                <w:szCs w:val="20"/>
                <w:lang w:eastAsia="ru-RU"/>
              </w:rPr>
              <w:t>закупки</w:t>
            </w:r>
            <w:r w:rsidRPr="00767231">
              <w:rPr>
                <w:rFonts w:ascii="Times New Roman" w:eastAsia="Times New Roman" w:hAnsi="Times New Roman" w:cs="Times New Roman"/>
                <w:sz w:val="20"/>
                <w:szCs w:val="20"/>
                <w:lang w:eastAsia="ru-RU"/>
              </w:rPr>
              <w:t xml:space="preserve"> </w:t>
            </w:r>
            <w:bookmarkEnd w:id="1"/>
            <w:r w:rsidRPr="0076723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3)</w:t>
            </w:r>
            <w:r w:rsidRPr="0076723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767231">
              <w:rPr>
                <w:rFonts w:ascii="Times New Roman" w:eastAsia="Times New Roman" w:hAnsi="Times New Roman" w:cs="Times New Roman"/>
                <w:sz w:val="20"/>
                <w:szCs w:val="20"/>
                <w:lang w:eastAsia="ru-RU"/>
              </w:rPr>
              <w:t xml:space="preserve">закупки </w:t>
            </w:r>
            <w:r w:rsidRPr="0076723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4)</w:t>
            </w:r>
            <w:r w:rsidRPr="0076723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5)</w:t>
            </w:r>
            <w:r w:rsidRPr="0076723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767231">
              <w:rPr>
                <w:rFonts w:ascii="Times New Roman" w:eastAsia="Times New Roman" w:hAnsi="Times New Roman" w:cs="Times New Roman"/>
                <w:sz w:val="20"/>
                <w:szCs w:val="20"/>
                <w:lang w:eastAsia="ru-RU"/>
              </w:rPr>
              <w:t>ой</w:t>
            </w:r>
            <w:r w:rsidRPr="00767231">
              <w:rPr>
                <w:rFonts w:ascii="Times New Roman" w:eastAsia="Times New Roman" w:hAnsi="Times New Roman" w:cs="Times New Roman"/>
                <w:sz w:val="20"/>
                <w:szCs w:val="20"/>
                <w:lang w:eastAsia="ru-RU"/>
              </w:rPr>
              <w:t xml:space="preserve"> </w:t>
            </w:r>
            <w:r w:rsidR="00436D85" w:rsidRPr="00767231">
              <w:rPr>
                <w:rFonts w:ascii="Times New Roman" w:eastAsia="Times New Roman" w:hAnsi="Times New Roman" w:cs="Times New Roman"/>
                <w:sz w:val="20"/>
                <w:szCs w:val="20"/>
                <w:lang w:eastAsia="ru-RU"/>
              </w:rPr>
              <w:t xml:space="preserve">закупки </w:t>
            </w:r>
            <w:r w:rsidRPr="0076723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sz w:val="20"/>
                <w:szCs w:val="20"/>
                <w:lang w:eastAsia="ru-RU"/>
              </w:rPr>
              <w:t>6)</w:t>
            </w:r>
            <w:r w:rsidRPr="00767231">
              <w:rPr>
                <w:rFonts w:ascii="Times New Roman" w:eastAsia="Times New Roman" w:hAnsi="Times New Roman" w:cs="Times New Roman"/>
                <w:sz w:val="20"/>
                <w:szCs w:val="20"/>
                <w:lang w:eastAsia="ru-RU"/>
              </w:rPr>
              <w:tab/>
              <w:t xml:space="preserve">участник </w:t>
            </w:r>
            <w:r w:rsidR="00436D85" w:rsidRPr="00767231">
              <w:rPr>
                <w:rFonts w:ascii="Times New Roman" w:eastAsia="Times New Roman" w:hAnsi="Times New Roman" w:cs="Times New Roman"/>
                <w:sz w:val="20"/>
                <w:szCs w:val="20"/>
                <w:lang w:eastAsia="ru-RU"/>
              </w:rPr>
              <w:t xml:space="preserve">закупки </w:t>
            </w:r>
            <w:r w:rsidRPr="00767231">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767231" w14:paraId="5473CE5E" w14:textId="77777777" w:rsidTr="00125726">
        <w:tc>
          <w:tcPr>
            <w:tcW w:w="540" w:type="pct"/>
            <w:vMerge w:val="restart"/>
            <w:vAlign w:val="center"/>
          </w:tcPr>
          <w:p w14:paraId="7FC78610" w14:textId="1D8EE1AF" w:rsidR="00125726" w:rsidRPr="0076723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0D6463" w:rsidRPr="0076723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76723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767231">
              <w:rPr>
                <w:rFonts w:ascii="Times New Roman" w:eastAsia="Times New Roman" w:hAnsi="Times New Roman" w:cs="Times New Roman"/>
                <w:b/>
                <w:bCs/>
                <w:sz w:val="20"/>
                <w:szCs w:val="20"/>
                <w:lang w:eastAsia="ru-RU"/>
              </w:rPr>
              <w:t>:</w:t>
            </w:r>
          </w:p>
        </w:tc>
      </w:tr>
      <w:tr w:rsidR="00125726" w:rsidRPr="00767231" w14:paraId="278FC607" w14:textId="77777777" w:rsidTr="00125726">
        <w:tc>
          <w:tcPr>
            <w:tcW w:w="540" w:type="pct"/>
            <w:vMerge/>
            <w:vAlign w:val="center"/>
          </w:tcPr>
          <w:p w14:paraId="79C0DCFD" w14:textId="77777777" w:rsidR="00125726" w:rsidRPr="0076723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ECC1AD"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При рассмотрении первых частей заявок на участие в конкурентной закупке заявка отклоняется в случае:</w:t>
            </w:r>
          </w:p>
          <w:p w14:paraId="7BCEC530"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w:t>
            </w:r>
            <w:r w:rsidRPr="00767231">
              <w:rPr>
                <w:rFonts w:ascii="Times New Roman" w:eastAsia="Times New Roman" w:hAnsi="Times New Roman" w:cs="Times New Roman"/>
                <w:sz w:val="20"/>
                <w:szCs w:val="20"/>
                <w:lang w:eastAsia="ru-RU"/>
              </w:rPr>
              <w:tab/>
              <w:t xml:space="preserve">не предоставления в первой части заявки на участие в закупке информации, </w:t>
            </w:r>
            <w:r w:rsidRPr="00767231">
              <w:rPr>
                <w:rFonts w:ascii="Times New Roman" w:eastAsia="Times New Roman" w:hAnsi="Times New Roman" w:cs="Times New Roman"/>
                <w:sz w:val="20"/>
                <w:szCs w:val="20"/>
                <w:lang w:eastAsia="ru-RU"/>
              </w:rPr>
              <w:lastRenderedPageBreak/>
              <w:t>предусмотренной извещением о закупке и (или) документацией о закупке, или предоставления недостоверной информации;</w:t>
            </w:r>
          </w:p>
          <w:p w14:paraId="466FBD3F"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47BBE8A3" w14:textId="5F9ABE1C"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3)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w:t>
            </w:r>
            <w:r w:rsidR="00D94C8C" w:rsidRPr="00767231">
              <w:rPr>
                <w:rFonts w:ascii="Times New Roman" w:eastAsia="Times New Roman" w:hAnsi="Times New Roman" w:cs="Times New Roman"/>
                <w:sz w:val="20"/>
                <w:szCs w:val="20"/>
                <w:lang w:eastAsia="ru-RU"/>
              </w:rPr>
              <w:t>.</w:t>
            </w:r>
            <w:r w:rsidRPr="00767231">
              <w:rPr>
                <w:rFonts w:ascii="Times New Roman" w:eastAsia="Times New Roman" w:hAnsi="Times New Roman" w:cs="Times New Roman"/>
                <w:sz w:val="20"/>
                <w:szCs w:val="20"/>
                <w:lang w:eastAsia="ru-RU"/>
              </w:rPr>
              <w:t xml:space="preserve"> </w:t>
            </w:r>
          </w:p>
          <w:p w14:paraId="0ED88B63" w14:textId="69FC6010"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При рассмотрении вторых частей заявок на участие в конкурентной закупке, заявка отклоняется в следующих случаях:</w:t>
            </w:r>
          </w:p>
          <w:p w14:paraId="24680419"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w:t>
            </w:r>
            <w:r w:rsidRPr="00767231">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4571F039"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w:t>
            </w:r>
            <w:r w:rsidRPr="00767231">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3F199CF0"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3)</w:t>
            </w:r>
            <w:r w:rsidRPr="00767231">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54A6820C"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4)</w:t>
            </w:r>
            <w:r w:rsidRPr="00767231">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4CD92252" w14:textId="4E7C2D49"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5)</w:t>
            </w:r>
            <w:r w:rsidRPr="00767231">
              <w:rPr>
                <w:rFonts w:ascii="Times New Roman" w:eastAsia="Times New Roman" w:hAnsi="Times New Roman" w:cs="Times New Roman"/>
                <w:sz w:val="20"/>
                <w:szCs w:val="20"/>
                <w:lang w:eastAsia="ru-RU"/>
              </w:rPr>
              <w:tab/>
              <w:t>в иных случаях, предусмотренных Положением о закупке.</w:t>
            </w:r>
          </w:p>
          <w:p w14:paraId="33D73B17"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E7B9B24" w14:textId="5B9D49A6" w:rsidR="00F67CF0"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В</w:t>
            </w:r>
            <w:r w:rsidR="00F67CF0" w:rsidRPr="0076723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13CD8532" w:rsidR="00390F7D" w:rsidRPr="00767231"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767231"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767231">
              <w:rPr>
                <w:rFonts w:ascii="Times New Roman" w:eastAsia="Times New Roman" w:hAnsi="Times New Roman" w:cs="Times New Roman"/>
                <w:sz w:val="20"/>
                <w:szCs w:val="20"/>
                <w:lang w:eastAsia="ru-RU"/>
              </w:rPr>
              <w:t>по иным основаниям</w:t>
            </w:r>
            <w:r w:rsidRPr="00767231">
              <w:rPr>
                <w:rFonts w:ascii="Times New Roman" w:eastAsia="Times New Roman" w:hAnsi="Times New Roman" w:cs="Times New Roman"/>
                <w:sz w:val="20"/>
                <w:szCs w:val="20"/>
                <w:lang w:eastAsia="ru-RU"/>
              </w:rPr>
              <w:t>, предусмотренны</w:t>
            </w:r>
            <w:r w:rsidR="0015588A" w:rsidRPr="00767231">
              <w:rPr>
                <w:rFonts w:ascii="Times New Roman" w:eastAsia="Times New Roman" w:hAnsi="Times New Roman" w:cs="Times New Roman"/>
                <w:sz w:val="20"/>
                <w:szCs w:val="20"/>
                <w:lang w:eastAsia="ru-RU"/>
              </w:rPr>
              <w:t>м</w:t>
            </w:r>
            <w:r w:rsidRPr="00767231">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767231"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767231">
              <w:rPr>
                <w:rFonts w:ascii="Times New Roman" w:eastAsia="Times New Roman" w:hAnsi="Times New Roman" w:cs="Times New Roman"/>
                <w:sz w:val="20"/>
                <w:szCs w:val="20"/>
                <w:lang w:eastAsia="ru-RU"/>
              </w:rPr>
              <w:t xml:space="preserve"> 2,</w:t>
            </w:r>
            <w:r w:rsidRPr="00767231">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F67CF0" w:rsidRPr="00767231" w14:paraId="15D06CC7" w14:textId="77777777" w:rsidTr="00F67CF0">
        <w:tc>
          <w:tcPr>
            <w:tcW w:w="540" w:type="pct"/>
            <w:vMerge w:val="restart"/>
            <w:vAlign w:val="center"/>
          </w:tcPr>
          <w:p w14:paraId="0E24AD43" w14:textId="0FF043B5" w:rsidR="00F67CF0" w:rsidRPr="00767231"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017A2E1" w14:textId="77777777" w:rsidR="00F67CF0" w:rsidRPr="00767231" w:rsidRDefault="00F67CF0" w:rsidP="00F67CF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tc>
      </w:tr>
      <w:tr w:rsidR="00F67CF0" w:rsidRPr="00767231" w14:paraId="670BF8CF" w14:textId="77777777" w:rsidTr="00125726">
        <w:tc>
          <w:tcPr>
            <w:tcW w:w="540" w:type="pct"/>
            <w:vMerge/>
            <w:vAlign w:val="center"/>
          </w:tcPr>
          <w:p w14:paraId="77E9DC5D" w14:textId="77777777" w:rsidR="00F67CF0" w:rsidRPr="00767231"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D62A40"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541F9498"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A945FA9"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926CB70"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0573086"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w:t>
            </w:r>
            <w:r w:rsidRPr="00767231">
              <w:rPr>
                <w:rFonts w:ascii="Times New Roman" w:eastAsia="Times New Roman" w:hAnsi="Times New Roman" w:cs="Times New Roman"/>
                <w:sz w:val="20"/>
                <w:szCs w:val="20"/>
                <w:lang w:eastAsia="ru-RU"/>
              </w:rPr>
              <w:lastRenderedPageBreak/>
              <w:t xml:space="preserve">участником закупки и не превышающей НМЦ договора цене договора. Такой участник закупки не вправе отказаться от заключения договора. </w:t>
            </w:r>
          </w:p>
          <w:p w14:paraId="1BED5E4C"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1B7E653" w14:textId="7C47465F"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767231" w14:paraId="5589B722" w14:textId="77777777" w:rsidTr="004F40AA">
        <w:trPr>
          <w:trHeight w:val="196"/>
        </w:trPr>
        <w:tc>
          <w:tcPr>
            <w:tcW w:w="540" w:type="pct"/>
            <w:vMerge w:val="restart"/>
            <w:shd w:val="clear" w:color="auto" w:fill="FFFFFF"/>
            <w:vAlign w:val="center"/>
          </w:tcPr>
          <w:p w14:paraId="6364F469" w14:textId="42FB169E" w:rsidR="0024495D" w:rsidRPr="0076723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w:t>
            </w:r>
            <w:r w:rsidR="00F67CF0" w:rsidRPr="0076723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76723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Отдельными файлами прилагаются:</w:t>
            </w:r>
          </w:p>
        </w:tc>
      </w:tr>
      <w:tr w:rsidR="0024495D" w:rsidRPr="00767231" w14:paraId="5D87B594" w14:textId="77777777" w:rsidTr="005660A5">
        <w:trPr>
          <w:trHeight w:val="196"/>
        </w:trPr>
        <w:tc>
          <w:tcPr>
            <w:tcW w:w="540" w:type="pct"/>
            <w:vMerge/>
            <w:shd w:val="clear" w:color="auto" w:fill="FFFFFF"/>
            <w:vAlign w:val="center"/>
          </w:tcPr>
          <w:p w14:paraId="0F975DFC"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2. Проект договора;</w:t>
            </w:r>
          </w:p>
          <w:p w14:paraId="6CDC4181" w14:textId="77777777"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3. Обоснование НМЦД;</w:t>
            </w:r>
          </w:p>
          <w:p w14:paraId="1CB79836" w14:textId="77777777"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5E3F7CE"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767231" w14:paraId="10360C2C" w14:textId="77777777" w:rsidTr="00F02ACD">
        <w:trPr>
          <w:trHeight w:val="196"/>
        </w:trPr>
        <w:tc>
          <w:tcPr>
            <w:tcW w:w="540" w:type="pct"/>
            <w:vMerge w:val="restart"/>
            <w:shd w:val="clear" w:color="auto" w:fill="FFFFFF"/>
            <w:vAlign w:val="center"/>
          </w:tcPr>
          <w:p w14:paraId="35A3192F" w14:textId="412F44B5" w:rsidR="0024495D" w:rsidRPr="0076723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F67CF0" w:rsidRPr="0076723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6723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8BCDE8E" w:rsidR="0024495D" w:rsidRPr="004D717D" w:rsidRDefault="00D94C8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84D76" w14:textId="77777777" w:rsidR="008D072A" w:rsidRDefault="008D072A">
      <w:pPr>
        <w:spacing w:after="0" w:line="240" w:lineRule="auto"/>
      </w:pPr>
      <w:r>
        <w:separator/>
      </w:r>
    </w:p>
  </w:endnote>
  <w:endnote w:type="continuationSeparator" w:id="0">
    <w:p w14:paraId="59ED6BE9" w14:textId="77777777" w:rsidR="008D072A" w:rsidRDefault="008D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44EDFC6" w:rsidR="004F49EB" w:rsidRDefault="004F49EB" w:rsidP="0054310E">
    <w:pPr>
      <w:pStyle w:val="a9"/>
      <w:tabs>
        <w:tab w:val="clear" w:pos="4677"/>
      </w:tabs>
    </w:pPr>
    <w:r>
      <w:tab/>
    </w:r>
    <w:r>
      <w:fldChar w:fldCharType="begin"/>
    </w:r>
    <w:r>
      <w:instrText xml:space="preserve"> PAGE   \* MERGEFORMAT </w:instrText>
    </w:r>
    <w:r>
      <w:fldChar w:fldCharType="separate"/>
    </w:r>
    <w:r w:rsidR="00382BC8">
      <w:rPr>
        <w:noProof/>
      </w:rPr>
      <w:t>20</w:t>
    </w:r>
    <w:r>
      <w:fldChar w:fldCharType="end"/>
    </w:r>
  </w:p>
  <w:p w14:paraId="1915D6A2" w14:textId="4D515800" w:rsidR="004F49EB" w:rsidRDefault="004F49EB">
    <w:pPr>
      <w:pStyle w:val="a9"/>
    </w:pPr>
  </w:p>
  <w:p w14:paraId="75D7B64D" w14:textId="77777777" w:rsidR="004F49EB" w:rsidRDefault="004F49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AF02" w14:textId="77777777" w:rsidR="008D072A" w:rsidRDefault="008D072A">
      <w:pPr>
        <w:spacing w:after="0" w:line="240" w:lineRule="auto"/>
      </w:pPr>
      <w:r>
        <w:separator/>
      </w:r>
    </w:p>
  </w:footnote>
  <w:footnote w:type="continuationSeparator" w:id="0">
    <w:p w14:paraId="3288F82F" w14:textId="77777777" w:rsidR="008D072A" w:rsidRDefault="008D072A">
      <w:pPr>
        <w:spacing w:after="0" w:line="240" w:lineRule="auto"/>
      </w:pPr>
      <w:r>
        <w:continuationSeparator/>
      </w:r>
    </w:p>
  </w:footnote>
  <w:footnote w:id="1">
    <w:p w14:paraId="3262B974" w14:textId="39FC7656" w:rsidR="004F49EB" w:rsidRDefault="004F49E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AE1120E"/>
    <w:multiLevelType w:val="multilevel"/>
    <w:tmpl w:val="3AE1120E"/>
    <w:lvl w:ilvl="0">
      <w:start w:val="1"/>
      <w:numFmt w:val="decimal"/>
      <w:lvlText w:val="11.%1."/>
      <w:lvlJc w:val="left"/>
      <w:pPr>
        <w:tabs>
          <w:tab w:val="num" w:pos="0"/>
        </w:tabs>
        <w:ind w:left="1070" w:hanging="360"/>
      </w:pPr>
    </w:lvl>
    <w:lvl w:ilvl="1">
      <w:start w:val="1"/>
      <w:numFmt w:val="decimal"/>
      <w:lvlText w:val="%2)"/>
      <w:lvlJc w:val="left"/>
      <w:pPr>
        <w:tabs>
          <w:tab w:val="num" w:pos="0"/>
        </w:tabs>
        <w:ind w:left="1980" w:hanging="90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46755"/>
    <w:multiLevelType w:val="hybridMultilevel"/>
    <w:tmpl w:val="B17C6436"/>
    <w:lvl w:ilvl="0" w:tplc="1576B2FA">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A46C9C"/>
    <w:multiLevelType w:val="multilevel"/>
    <w:tmpl w:val="6DA46C9C"/>
    <w:lvl w:ilvl="0">
      <w:start w:val="2"/>
      <w:numFmt w:val="decimal"/>
      <w:lvlText w:val="%1."/>
      <w:lvlJc w:val="left"/>
      <w:pPr>
        <w:tabs>
          <w:tab w:val="num" w:pos="0"/>
        </w:tabs>
        <w:ind w:left="720" w:hanging="360"/>
      </w:pPr>
      <w:rPr>
        <w:rFonts w:cs="Times New Roman"/>
        <w:b/>
        <w:sz w:val="28"/>
        <w:szCs w:val="28"/>
      </w:rPr>
    </w:lvl>
    <w:lvl w:ilvl="1">
      <w:start w:val="1"/>
      <w:numFmt w:val="decimal"/>
      <w:lvlText w:val="%2)"/>
      <w:lvlJc w:val="left"/>
      <w:pPr>
        <w:tabs>
          <w:tab w:val="num" w:pos="0"/>
        </w:tabs>
        <w:ind w:left="1069" w:hanging="360"/>
      </w:pPr>
      <w:rPr>
        <w:rFonts w:cs="Times New Roman"/>
        <w:b w:val="0"/>
        <w:sz w:val="28"/>
        <w:szCs w:val="28"/>
      </w:rPr>
    </w:lvl>
    <w:lvl w:ilvl="2">
      <w:start w:val="1"/>
      <w:numFmt w:val="decimal"/>
      <w:lvlText w:val="%3)"/>
      <w:lvlJc w:val="left"/>
      <w:pPr>
        <w:tabs>
          <w:tab w:val="num" w:pos="0"/>
        </w:tabs>
        <w:ind w:left="1778" w:hanging="720"/>
      </w:pPr>
      <w:rPr>
        <w:rFonts w:cs="Times New Roman"/>
      </w:rPr>
    </w:lvl>
    <w:lvl w:ilvl="3">
      <w:start w:val="1"/>
      <w:numFmt w:val="decimal"/>
      <w:lvlText w:val="%1.%2.%3.%4."/>
      <w:lvlJc w:val="left"/>
      <w:pPr>
        <w:tabs>
          <w:tab w:val="num" w:pos="0"/>
        </w:tabs>
        <w:ind w:left="2127" w:hanging="720"/>
      </w:pPr>
      <w:rPr>
        <w:rFonts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185" w:hanging="108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243" w:hanging="144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33" w15:restartNumberingAfterBreak="0">
    <w:nsid w:val="7AFB529C"/>
    <w:multiLevelType w:val="hybridMultilevel"/>
    <w:tmpl w:val="790E8B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4"/>
  </w:num>
  <w:num w:numId="6">
    <w:abstractNumId w:val="25"/>
  </w:num>
  <w:num w:numId="7">
    <w:abstractNumId w:val="29"/>
  </w:num>
  <w:num w:numId="8">
    <w:abstractNumId w:val="14"/>
  </w:num>
  <w:num w:numId="9">
    <w:abstractNumId w:val="3"/>
  </w:num>
  <w:num w:numId="10">
    <w:abstractNumId w:val="26"/>
  </w:num>
  <w:num w:numId="11">
    <w:abstractNumId w:val="22"/>
  </w:num>
  <w:num w:numId="12">
    <w:abstractNumId w:val="5"/>
  </w:num>
  <w:num w:numId="13">
    <w:abstractNumId w:val="21"/>
  </w:num>
  <w:num w:numId="14">
    <w:abstractNumId w:val="15"/>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13"/>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5"/>
  </w:num>
  <w:num w:numId="31">
    <w:abstractNumId w:val="12"/>
  </w:num>
  <w:num w:numId="32">
    <w:abstractNumId w:val="27"/>
  </w:num>
  <w:num w:numId="33">
    <w:abstractNumId w:val="23"/>
  </w:num>
  <w:num w:numId="3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08F2"/>
    <w:rsid w:val="00031C6E"/>
    <w:rsid w:val="0005691B"/>
    <w:rsid w:val="00070675"/>
    <w:rsid w:val="00075766"/>
    <w:rsid w:val="00076944"/>
    <w:rsid w:val="000900AC"/>
    <w:rsid w:val="000D6463"/>
    <w:rsid w:val="000E1FB9"/>
    <w:rsid w:val="000F5A5E"/>
    <w:rsid w:val="001077B4"/>
    <w:rsid w:val="00111DEE"/>
    <w:rsid w:val="00125726"/>
    <w:rsid w:val="00146174"/>
    <w:rsid w:val="0015530A"/>
    <w:rsid w:val="0015588A"/>
    <w:rsid w:val="0016091A"/>
    <w:rsid w:val="00164454"/>
    <w:rsid w:val="00190446"/>
    <w:rsid w:val="001935A9"/>
    <w:rsid w:val="001A2898"/>
    <w:rsid w:val="001F3F61"/>
    <w:rsid w:val="001F7182"/>
    <w:rsid w:val="00230E64"/>
    <w:rsid w:val="002356C5"/>
    <w:rsid w:val="0024495D"/>
    <w:rsid w:val="00252418"/>
    <w:rsid w:val="0025284C"/>
    <w:rsid w:val="00256C00"/>
    <w:rsid w:val="00256D3D"/>
    <w:rsid w:val="002629FD"/>
    <w:rsid w:val="002A2CBF"/>
    <w:rsid w:val="002B2CF5"/>
    <w:rsid w:val="002C0075"/>
    <w:rsid w:val="00327AD7"/>
    <w:rsid w:val="00331187"/>
    <w:rsid w:val="0033483E"/>
    <w:rsid w:val="00352E13"/>
    <w:rsid w:val="00364BED"/>
    <w:rsid w:val="003725DA"/>
    <w:rsid w:val="00382BC8"/>
    <w:rsid w:val="00383738"/>
    <w:rsid w:val="00390F7D"/>
    <w:rsid w:val="003A312C"/>
    <w:rsid w:val="003A7AE5"/>
    <w:rsid w:val="003B0C56"/>
    <w:rsid w:val="003C4574"/>
    <w:rsid w:val="003E056F"/>
    <w:rsid w:val="003E3E9E"/>
    <w:rsid w:val="00401090"/>
    <w:rsid w:val="0042552C"/>
    <w:rsid w:val="00436D85"/>
    <w:rsid w:val="00446D45"/>
    <w:rsid w:val="00457CB2"/>
    <w:rsid w:val="00477588"/>
    <w:rsid w:val="00483B31"/>
    <w:rsid w:val="004911D0"/>
    <w:rsid w:val="00497EB6"/>
    <w:rsid w:val="004B4FF7"/>
    <w:rsid w:val="004D0B9F"/>
    <w:rsid w:val="004D717D"/>
    <w:rsid w:val="004F40AA"/>
    <w:rsid w:val="004F49EB"/>
    <w:rsid w:val="004F7C79"/>
    <w:rsid w:val="005030A9"/>
    <w:rsid w:val="005125C6"/>
    <w:rsid w:val="00514E72"/>
    <w:rsid w:val="00525656"/>
    <w:rsid w:val="0054310E"/>
    <w:rsid w:val="0054657C"/>
    <w:rsid w:val="005467B3"/>
    <w:rsid w:val="00552D2D"/>
    <w:rsid w:val="005660A5"/>
    <w:rsid w:val="005D2581"/>
    <w:rsid w:val="005E1214"/>
    <w:rsid w:val="005E1473"/>
    <w:rsid w:val="005E54CF"/>
    <w:rsid w:val="00612C81"/>
    <w:rsid w:val="0064252D"/>
    <w:rsid w:val="0064253C"/>
    <w:rsid w:val="00653E09"/>
    <w:rsid w:val="00673DE3"/>
    <w:rsid w:val="006952AE"/>
    <w:rsid w:val="00695C75"/>
    <w:rsid w:val="006A6602"/>
    <w:rsid w:val="006B11A4"/>
    <w:rsid w:val="006B3403"/>
    <w:rsid w:val="007075FC"/>
    <w:rsid w:val="007178C5"/>
    <w:rsid w:val="00726988"/>
    <w:rsid w:val="00731559"/>
    <w:rsid w:val="0073273E"/>
    <w:rsid w:val="007342CC"/>
    <w:rsid w:val="00755219"/>
    <w:rsid w:val="00767231"/>
    <w:rsid w:val="007919FF"/>
    <w:rsid w:val="007B7712"/>
    <w:rsid w:val="007C3E28"/>
    <w:rsid w:val="007D1D6D"/>
    <w:rsid w:val="007D331B"/>
    <w:rsid w:val="007E6159"/>
    <w:rsid w:val="007F7AFE"/>
    <w:rsid w:val="00836FFF"/>
    <w:rsid w:val="00850314"/>
    <w:rsid w:val="00866D4A"/>
    <w:rsid w:val="00880B3E"/>
    <w:rsid w:val="00883093"/>
    <w:rsid w:val="00884CAB"/>
    <w:rsid w:val="00894AA9"/>
    <w:rsid w:val="008C549A"/>
    <w:rsid w:val="008D072A"/>
    <w:rsid w:val="008D2D62"/>
    <w:rsid w:val="008E092F"/>
    <w:rsid w:val="008E42F2"/>
    <w:rsid w:val="00905540"/>
    <w:rsid w:val="009061C8"/>
    <w:rsid w:val="00914A56"/>
    <w:rsid w:val="0092303B"/>
    <w:rsid w:val="009252C1"/>
    <w:rsid w:val="0093692B"/>
    <w:rsid w:val="00950171"/>
    <w:rsid w:val="00953783"/>
    <w:rsid w:val="0098502E"/>
    <w:rsid w:val="00985741"/>
    <w:rsid w:val="009A2D59"/>
    <w:rsid w:val="009E1492"/>
    <w:rsid w:val="009F2293"/>
    <w:rsid w:val="00A53448"/>
    <w:rsid w:val="00A813AD"/>
    <w:rsid w:val="00AB2D2F"/>
    <w:rsid w:val="00AD7272"/>
    <w:rsid w:val="00B23783"/>
    <w:rsid w:val="00B87E5B"/>
    <w:rsid w:val="00B90657"/>
    <w:rsid w:val="00B935D1"/>
    <w:rsid w:val="00B96737"/>
    <w:rsid w:val="00BA27DE"/>
    <w:rsid w:val="00BB0229"/>
    <w:rsid w:val="00BC4B83"/>
    <w:rsid w:val="00BC5E90"/>
    <w:rsid w:val="00BC6C35"/>
    <w:rsid w:val="00BE07E0"/>
    <w:rsid w:val="00BE3719"/>
    <w:rsid w:val="00BF5CF1"/>
    <w:rsid w:val="00C1140E"/>
    <w:rsid w:val="00C24106"/>
    <w:rsid w:val="00C37B9E"/>
    <w:rsid w:val="00C4222B"/>
    <w:rsid w:val="00C461E7"/>
    <w:rsid w:val="00C4654A"/>
    <w:rsid w:val="00C514FF"/>
    <w:rsid w:val="00C5184F"/>
    <w:rsid w:val="00C74129"/>
    <w:rsid w:val="00C971D8"/>
    <w:rsid w:val="00CB0FCC"/>
    <w:rsid w:val="00CB7DED"/>
    <w:rsid w:val="00CD6114"/>
    <w:rsid w:val="00D274C9"/>
    <w:rsid w:val="00D407F7"/>
    <w:rsid w:val="00D4767B"/>
    <w:rsid w:val="00D51DF5"/>
    <w:rsid w:val="00D55FB8"/>
    <w:rsid w:val="00D720E3"/>
    <w:rsid w:val="00D72AA2"/>
    <w:rsid w:val="00D850BC"/>
    <w:rsid w:val="00D858EB"/>
    <w:rsid w:val="00D86E66"/>
    <w:rsid w:val="00D91834"/>
    <w:rsid w:val="00D94C8C"/>
    <w:rsid w:val="00DD537F"/>
    <w:rsid w:val="00DF0802"/>
    <w:rsid w:val="00E02BB5"/>
    <w:rsid w:val="00E72B6B"/>
    <w:rsid w:val="00E73795"/>
    <w:rsid w:val="00E933E3"/>
    <w:rsid w:val="00EA31CB"/>
    <w:rsid w:val="00EA396D"/>
    <w:rsid w:val="00EA3ED0"/>
    <w:rsid w:val="00EB0B39"/>
    <w:rsid w:val="00EB1284"/>
    <w:rsid w:val="00EB77AB"/>
    <w:rsid w:val="00EC0C0E"/>
    <w:rsid w:val="00EE059E"/>
    <w:rsid w:val="00EE7A23"/>
    <w:rsid w:val="00EF1BED"/>
    <w:rsid w:val="00EF554F"/>
    <w:rsid w:val="00F02ACD"/>
    <w:rsid w:val="00F05C00"/>
    <w:rsid w:val="00F06942"/>
    <w:rsid w:val="00F36749"/>
    <w:rsid w:val="00F406AD"/>
    <w:rsid w:val="00F52360"/>
    <w:rsid w:val="00F52C6F"/>
    <w:rsid w:val="00F57E65"/>
    <w:rsid w:val="00F67CF0"/>
    <w:rsid w:val="00F72E6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E7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qFormat/>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name w:val="САГ_Абзац"/>
    <w:basedOn w:val="a"/>
    <w:qFormat/>
    <w:rsid w:val="00C37B9E"/>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ocdata">
    <w:name w:val="docdata"/>
    <w:aliases w:val="docy,v5,8671,bqiaagaaeyqcaaagiaiaaapiiaaabdygaaaaaaaaaaaaaaaaaaaaaaaaaaaaaaaaaaaaaaaaaaaaaaaaaaaaaaaaaaaaaaaaaaaaaaaaaaaaaaaaaaaaaaaaaaaaaaaaaaaaaaaaaaaaaaaaaaaaaaaaaaaaaaaaaaaaaaaaaaaaaaaaaaaaaaaaaaaaaaaaaaaaaaaaaaaaaaaaaaaaaaaaaaaaaaaaaaaaaaaa"/>
    <w:basedOn w:val="a"/>
    <w:rsid w:val="00A813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7309667">
      <w:bodyDiv w:val="1"/>
      <w:marLeft w:val="0"/>
      <w:marRight w:val="0"/>
      <w:marTop w:val="0"/>
      <w:marBottom w:val="0"/>
      <w:divBdr>
        <w:top w:val="none" w:sz="0" w:space="0" w:color="auto"/>
        <w:left w:val="none" w:sz="0" w:space="0" w:color="auto"/>
        <w:bottom w:val="none" w:sz="0" w:space="0" w:color="auto"/>
        <w:right w:val="none" w:sz="0" w:space="0" w:color="auto"/>
      </w:divBdr>
    </w:div>
    <w:div w:id="164515731">
      <w:bodyDiv w:val="1"/>
      <w:marLeft w:val="0"/>
      <w:marRight w:val="0"/>
      <w:marTop w:val="0"/>
      <w:marBottom w:val="0"/>
      <w:divBdr>
        <w:top w:val="none" w:sz="0" w:space="0" w:color="auto"/>
        <w:left w:val="none" w:sz="0" w:space="0" w:color="auto"/>
        <w:bottom w:val="none" w:sz="0" w:space="0" w:color="auto"/>
        <w:right w:val="none" w:sz="0" w:space="0" w:color="auto"/>
      </w:divBdr>
    </w:div>
    <w:div w:id="1814043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22194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6489688">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9502671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858960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1468545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8C1224" w:rsidRDefault="00551841" w:rsidP="00551841">
          <w:pPr>
            <w:pStyle w:val="2C58DCE9826841B5A36FA96FDAC0C165"/>
          </w:pPr>
          <w:r w:rsidRPr="00F32BCB">
            <w:rPr>
              <w:rStyle w:val="a3"/>
            </w:rPr>
            <w:t>Место для ввода даты.</w:t>
          </w:r>
        </w:p>
      </w:docPartBody>
    </w:docPart>
    <w:docPart>
      <w:docPartPr>
        <w:name w:val="A7D1A315E1DE4A34866F46D9AD694603"/>
        <w:category>
          <w:name w:val="Общие"/>
          <w:gallery w:val="placeholder"/>
        </w:category>
        <w:types>
          <w:type w:val="bbPlcHdr"/>
        </w:types>
        <w:behaviors>
          <w:behavior w:val="content"/>
        </w:behaviors>
        <w:guid w:val="{3F182096-D102-4CA6-B69D-D3A6D81056E9}"/>
      </w:docPartPr>
      <w:docPartBody>
        <w:p w:rsidR="008C1224" w:rsidRDefault="00551841" w:rsidP="00551841">
          <w:pPr>
            <w:pStyle w:val="A7D1A315E1DE4A34866F46D9AD694603"/>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0001"/>
    <w:rsid w:val="0015062D"/>
    <w:rsid w:val="00171283"/>
    <w:rsid w:val="001A6759"/>
    <w:rsid w:val="001E0AFE"/>
    <w:rsid w:val="0020152A"/>
    <w:rsid w:val="00274A39"/>
    <w:rsid w:val="003646EE"/>
    <w:rsid w:val="004513CA"/>
    <w:rsid w:val="004A1FE9"/>
    <w:rsid w:val="00520195"/>
    <w:rsid w:val="00535AB8"/>
    <w:rsid w:val="00551841"/>
    <w:rsid w:val="00654E78"/>
    <w:rsid w:val="007041D1"/>
    <w:rsid w:val="007D0EA8"/>
    <w:rsid w:val="007E059C"/>
    <w:rsid w:val="00806088"/>
    <w:rsid w:val="00851BFF"/>
    <w:rsid w:val="00894023"/>
    <w:rsid w:val="008C1224"/>
    <w:rsid w:val="00924D9F"/>
    <w:rsid w:val="009320B3"/>
    <w:rsid w:val="00A67F63"/>
    <w:rsid w:val="00BC5CCD"/>
    <w:rsid w:val="00BF119F"/>
    <w:rsid w:val="00C06FB2"/>
    <w:rsid w:val="00C37B34"/>
    <w:rsid w:val="00CE39D0"/>
    <w:rsid w:val="00DF6E1F"/>
    <w:rsid w:val="00E37E72"/>
    <w:rsid w:val="00E4028D"/>
    <w:rsid w:val="00ED1F09"/>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841"/>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2C58DCE9826841B5A36FA96FDAC0C165">
    <w:name w:val="2C58DCE9826841B5A36FA96FDAC0C165"/>
    <w:rsid w:val="00551841"/>
  </w:style>
  <w:style w:type="paragraph" w:customStyle="1" w:styleId="A7D1A315E1DE4A34866F46D9AD694603">
    <w:name w:val="A7D1A315E1DE4A34866F46D9AD694603"/>
    <w:rsid w:val="00551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4C7E-3131-44F7-8DE8-548488F1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9306</Words>
  <Characters>53045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на</cp:lastModifiedBy>
  <cp:revision>97</cp:revision>
  <dcterms:created xsi:type="dcterms:W3CDTF">2025-09-06T13:33:00Z</dcterms:created>
  <dcterms:modified xsi:type="dcterms:W3CDTF">2026-05-19T05:11:00Z</dcterms:modified>
</cp:coreProperties>
</file>