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ind w:firstLine="709"/>
        <w:jc w:val="center"/>
        <w:rPr>
          <w:sz w:val="24"/>
          <w:szCs w:val="24"/>
        </w:rPr>
      </w:pPr>
      <w:r>
        <w:rPr>
          <w:b/>
          <w:bCs/>
          <w:sz w:val="24"/>
          <w:szCs w:val="24"/>
        </w:rPr>
        <w:t xml:space="preserve">ТЕХНИЧЕСКОЕ ЗАДАНИЕ</w:t>
      </w:r>
    </w:p>
    <w:p>
      <w:pPr>
        <w:spacing w:after="0"/>
        <w:ind w:firstLine="709"/>
        <w:jc w:val="center"/>
        <w:rPr>
          <w:b/>
          <w:bCs/>
          <w:sz w:val="24"/>
          <w:szCs w:val="24"/>
        </w:rPr>
      </w:pPr>
      <w:r>
        <w:rPr>
          <w:b/>
          <w:bCs/>
          <w:sz w:val="24"/>
          <w:szCs w:val="24"/>
        </w:rPr>
        <w:t xml:space="preserve">на поставку </w:t>
      </w:r>
      <w:r>
        <w:rPr>
          <w:b/>
          <w:bCs/>
          <w:sz w:val="24"/>
          <w:szCs w:val="24"/>
        </w:rPr>
        <w:t xml:space="preserve">приводов</w:t>
      </w:r>
      <w:r>
        <w:rPr>
          <w:b/>
          <w:bCs/>
          <w:sz w:val="24"/>
          <w:szCs w:val="24"/>
        </w:rPr>
        <w:t xml:space="preserve"> </w:t>
      </w:r>
      <w:r>
        <w:rPr>
          <w:b/>
          <w:bCs/>
          <w:sz w:val="24"/>
          <w:szCs w:val="24"/>
        </w:rPr>
        <w:t xml:space="preserve">для нужд </w:t>
      </w:r>
      <w:r>
        <w:rPr>
          <w:b/>
          <w:bCs/>
          <w:sz w:val="24"/>
          <w:szCs w:val="24"/>
        </w:rPr>
        <w:t xml:space="preserve">МАУ МП МЦ "Школа </w:t>
      </w:r>
      <w:r>
        <w:rPr>
          <w:b/>
          <w:bCs/>
          <w:sz w:val="24"/>
          <w:szCs w:val="24"/>
        </w:rPr>
        <w:t xml:space="preserve">Ямо﻿⁠‍﻿⁠‍​﻿‌‌﻿‌​​⁠⁠​​⁠‍⁠‍‍﻿⁠‍‍⁠​‌⁠‌‌⁠‍​﻿‌⁠​⁠​‌﻿лод</w:t>
      </w:r>
      <w:r>
        <w:rPr>
          <w:b/>
          <w:bCs/>
          <w:sz w:val="24"/>
          <w:szCs w:val="24"/>
        </w:rPr>
        <w:t xml:space="preserve">.</w:t>
      </w:r>
      <w:r>
        <w:rPr>
          <w:b/>
          <w:bCs/>
          <w:sz w:val="24"/>
          <w:szCs w:val="24"/>
        </w:rPr>
        <w:t xml:space="preserve"> </w:t>
      </w:r>
      <w:r>
        <w:rPr>
          <w:b/>
          <w:bCs/>
          <w:sz w:val="24"/>
          <w:szCs w:val="24"/>
        </w:rPr>
        <w:t xml:space="preserve">Пуровский</w:t>
      </w:r>
      <w:r>
        <w:rPr>
          <w:b/>
          <w:bCs/>
          <w:sz w:val="24"/>
          <w:szCs w:val="24"/>
        </w:rPr>
        <w:t xml:space="preserve"> район"</w:t>
      </w:r>
    </w:p>
    <w:p>
      <w:pPr>
        <w:spacing w:after="0"/>
        <w:ind w:firstLine="709"/>
        <w:jc w:val="both"/>
        <w:rPr>
          <w:i/>
          <w:iCs/>
          <w:sz w:val="24"/>
          <w:szCs w:val="24"/>
        </w:rPr>
      </w:pPr>
      <w:r>
        <w:rPr>
          <w:i/>
          <w:iCs/>
          <w:sz w:val="24"/>
          <w:szCs w:val="24"/>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trPr>
          <w:jc w:val="center"/>
          <w:trHeight w:val="241"/>
        </w:trPr>
        <w:tc>
          <w:tcPr>
            <w:tcW w:w="476" w:type="dxa"/>
            <w:vMerge w:val="restart"/>
            <w:hideMark/>
          </w:tcPr>
          <w:p>
            <w:pPr>
              <w:widowControl w:val="off"/>
              <w:spacing w:line="259" w:lineRule="auto"/>
              <w:ind w:left="-567" w:firstLine="567"/>
              <w:jc w:val="both"/>
              <w:rPr>
                <w:rFonts w:eastAsia="Times New Roman"/>
                <w:sz w:val="20"/>
                <w:szCs w:val="20"/>
                <w:lang w:eastAsia="ru-RU"/>
              </w:rPr>
            </w:pPr>
            <w:r>
              <w:rPr>
                <w:rFonts w:eastAsia="Times New Roman"/>
                <w:sz w:val="20"/>
                <w:szCs w:val="20"/>
                <w:lang w:eastAsia="ru-RU"/>
              </w:rPr>
              <w:t xml:space="preserve">№ п/п</w:t>
            </w:r>
          </w:p>
        </w:tc>
        <w:tc>
          <w:tcPr>
            <w:tcW w:w="1276" w:type="dxa"/>
            <w:vMerge w:val="restart"/>
            <w:hideMark/>
          </w:tcPr>
          <w:p>
            <w:pPr>
              <w:widowControl w:val="off"/>
              <w:spacing w:line="259" w:lineRule="auto"/>
              <w:ind w:left="-567" w:firstLine="567"/>
              <w:jc w:val="both"/>
              <w:rPr>
                <w:rFonts w:eastAsia="Times New Roman"/>
                <w:sz w:val="20"/>
                <w:szCs w:val="20"/>
                <w:lang w:eastAsia="ru-RU"/>
              </w:rPr>
            </w:pPr>
            <w:r>
              <w:rPr>
                <w:rFonts w:eastAsia="Times New Roman"/>
                <w:sz w:val="20"/>
                <w:szCs w:val="20"/>
                <w:lang w:eastAsia="ru-RU"/>
              </w:rPr>
              <w:t xml:space="preserve">Код ОКПД2</w:t>
            </w:r>
          </w:p>
        </w:tc>
        <w:tc>
          <w:tcPr>
            <w:tcW w:w="3135" w:type="dxa"/>
            <w:vMerge w:val="restart"/>
            <w:hideMark/>
          </w:tcPr>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Наименование</w:t>
            </w:r>
          </w:p>
        </w:tc>
        <w:tc>
          <w:tcPr>
            <w:tcW w:w="4961" w:type="dxa"/>
            <w:gridSpan w:val="3"/>
            <w:hideMark/>
          </w:tcPr>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Национальный режим</w:t>
            </w:r>
          </w:p>
        </w:tc>
      </w:tr>
      <w:tr>
        <w:trPr>
          <w:jc w:val="center"/>
          <w:trHeight w:val="397"/>
        </w:trPr>
        <w:tc>
          <w:tcPr>
            <w:tcW w:w="476" w:type="dxa"/>
            <w:vMerge w:val="continue"/>
            <w:hideMark/>
          </w:tcPr>
          <w:p>
            <w:pPr>
              <w:widowControl w:val="off"/>
              <w:spacing w:line="259" w:lineRule="auto"/>
              <w:ind w:left="-567" w:firstLine="567"/>
              <w:jc w:val="both"/>
              <w:rPr>
                <w:rFonts w:eastAsia="Times New Roman"/>
                <w:sz w:val="20"/>
                <w:szCs w:val="20"/>
                <w:lang w:eastAsia="ru-RU"/>
              </w:rPr>
            </w:pPr>
          </w:p>
        </w:tc>
        <w:tc>
          <w:tcPr>
            <w:tcW w:w="1276" w:type="dxa"/>
            <w:vMerge w:val="continue"/>
            <w:hideMark/>
          </w:tcPr>
          <w:p>
            <w:pPr>
              <w:widowControl w:val="off"/>
              <w:spacing w:line="259" w:lineRule="auto"/>
              <w:ind w:left="-567" w:firstLine="567"/>
              <w:jc w:val="both"/>
              <w:rPr>
                <w:rFonts w:eastAsia="Times New Roman"/>
                <w:sz w:val="20"/>
                <w:szCs w:val="20"/>
                <w:lang w:eastAsia="ru-RU"/>
              </w:rPr>
            </w:pPr>
          </w:p>
        </w:tc>
        <w:tc>
          <w:tcPr>
            <w:tcW w:w="3135" w:type="dxa"/>
            <w:vMerge w:val="continue"/>
            <w:hideMark/>
          </w:tcPr>
          <w:p>
            <w:pPr>
              <w:widowControl w:val="off"/>
              <w:spacing w:line="259" w:lineRule="auto"/>
              <w:ind w:left="-567" w:firstLine="567"/>
              <w:jc w:val="center"/>
              <w:rPr>
                <w:rFonts w:eastAsia="Times New Roman"/>
                <w:sz w:val="20"/>
                <w:szCs w:val="20"/>
                <w:lang w:eastAsia="ru-RU"/>
              </w:rPr>
            </w:pPr>
          </w:p>
        </w:tc>
        <w:tc>
          <w:tcPr>
            <w:tcW w:w="1418" w:type="dxa"/>
            <w:hideMark/>
          </w:tcPr>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1875 (Запрет)</w:t>
            </w:r>
          </w:p>
        </w:tc>
        <w:tc>
          <w:tcPr>
            <w:tcW w:w="1701" w:type="dxa"/>
            <w:hideMark/>
          </w:tcPr>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1875</w:t>
            </w:r>
          </w:p>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(Ограничение)</w:t>
            </w:r>
          </w:p>
        </w:tc>
        <w:tc>
          <w:tcPr>
            <w:tcW w:w="1842" w:type="dxa"/>
            <w:hideMark/>
          </w:tcPr>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1875</w:t>
            </w:r>
          </w:p>
          <w:p>
            <w:pPr>
              <w:widowControl w:val="off"/>
              <w:spacing w:line="259" w:lineRule="auto"/>
              <w:ind w:left="-567" w:firstLine="567"/>
              <w:jc w:val="center"/>
              <w:rPr>
                <w:rFonts w:eastAsia="Times New Roman"/>
                <w:sz w:val="20"/>
                <w:szCs w:val="20"/>
                <w:lang w:eastAsia="ru-RU"/>
              </w:rPr>
            </w:pPr>
            <w:r>
              <w:rPr>
                <w:rFonts w:eastAsia="Times New Roman"/>
                <w:sz w:val="20"/>
                <w:szCs w:val="20"/>
                <w:lang w:eastAsia="ru-RU"/>
              </w:rPr>
              <w:t xml:space="preserve">(Преимущество)</w:t>
            </w:r>
          </w:p>
        </w:tc>
      </w:tr>
      <w:tr>
        <w:trPr>
          <w:jc w:val="center"/>
          <w:trHeight w:val="275"/>
        </w:trPr>
        <w:tc>
          <w:tcPr>
            <w:tcW w:w="476" w:type="dxa"/>
            <w:hideMark/>
          </w:tcPr>
          <w:p>
            <w:pPr>
              <w:widowControl w:val="off"/>
              <w:spacing w:line="259" w:lineRule="auto"/>
              <w:ind w:left="-567" w:firstLine="567"/>
              <w:jc w:val="both"/>
              <w:rPr>
                <w:rFonts w:eastAsia="Times New Roman"/>
                <w:sz w:val="20"/>
                <w:szCs w:val="20"/>
                <w:lang w:eastAsia="ru-RU"/>
              </w:rPr>
            </w:pPr>
            <w:r>
              <w:rPr>
                <w:rFonts w:eastAsia="Times New Roman"/>
                <w:sz w:val="20"/>
                <w:szCs w:val="20"/>
                <w:lang w:eastAsia="ru-RU"/>
              </w:rPr>
              <w:t xml:space="preserve">1</w:t>
            </w:r>
          </w:p>
        </w:tc>
        <w:tc>
          <w:tcPr>
            <w:tcW w:w="1276" w:type="dxa"/>
            <w:tcBorders>
              <w:top w:val="single" w:color="000000" w:sz="4" w:space="0"/>
              <w:left w:val="single" w:color="000000" w:sz="4" w:space="0"/>
              <w:bottom w:val="single" w:color="000000" w:sz="4" w:space="0"/>
            </w:tcBorders>
            <w:shd w:val="clear" w:color="auto" w:fill="auto"/>
          </w:tcPr>
          <w:p>
            <w:pPr>
              <w:widowControl w:val="off"/>
              <w:spacing w:line="259" w:lineRule="auto"/>
              <w:ind w:left="-567" w:firstLine="567"/>
              <w:jc w:val="both"/>
              <w:rPr>
                <w:rFonts w:eastAsia="Times New Roman"/>
                <w:sz w:val="20"/>
                <w:szCs w:val="20"/>
                <w:lang w:eastAsia="ru-RU"/>
              </w:rPr>
            </w:pPr>
            <w:r>
              <w:rPr>
                <w:rFonts w:eastAsia="Times New Roman"/>
                <w:sz w:val="20"/>
                <w:szCs w:val="20"/>
                <w:lang w:eastAsia="ru-RU"/>
              </w:rPr>
              <w:t xml:space="preserve">32.40.39.189</w:t>
            </w:r>
          </w:p>
        </w:tc>
        <w:tc>
          <w:tcPr>
            <w:tcW w:w="3135" w:type="dxa"/>
            <w:tcBorders>
              <w:top w:val="none"/>
              <w:left w:val="single" w:color="auto" w:sz="4" w:space="0"/>
              <w:bottom w:val="single" w:color="auto" w:sz="4" w:space="0"/>
              <w:right w:val="single" w:color="auto" w:sz="4" w:space="0"/>
            </w:tcBorders>
          </w:tcPr>
          <w:p>
            <w:pPr>
              <w:widowControl w:val="off"/>
              <w:spacing w:line="259" w:lineRule="auto"/>
              <w:jc w:val="both"/>
              <w:rPr>
                <w:rFonts w:eastAsia="Times New Roman"/>
                <w:sz w:val="20"/>
                <w:szCs w:val="20"/>
                <w:lang w:eastAsia="ru-RU"/>
              </w:rPr>
            </w:pPr>
            <w:r>
              <w:rPr>
                <w:rFonts w:eastAsia="Times New Roman"/>
                <w:sz w:val="20"/>
                <w:szCs w:val="20"/>
                <w:lang w:eastAsia="ru-RU"/>
              </w:rPr>
              <w:t xml:space="preserve">Привод </w:t>
            </w:r>
            <w:r>
              <w:rPr>
                <w:rFonts w:eastAsia="Times New Roman"/>
                <w:sz w:val="20"/>
                <w:szCs w:val="20"/>
                <w:lang w:eastAsia="ru-RU"/>
              </w:rPr>
              <w:t xml:space="preserve">страйкбольный</w:t>
            </w:r>
          </w:p>
        </w:tc>
        <w:tc>
          <w:tcPr>
            <w:tcW w:w="1418" w:type="dxa"/>
          </w:tcPr>
          <w:p>
            <w:pPr>
              <w:widowControl w:val="off"/>
              <w:spacing w:line="259" w:lineRule="auto"/>
              <w:ind w:left="-567" w:firstLine="567"/>
              <w:jc w:val="both"/>
              <w:rPr>
                <w:rFonts w:eastAsia="Times New Roman"/>
                <w:sz w:val="20"/>
                <w:szCs w:val="20"/>
                <w:lang w:eastAsia="ru-RU"/>
              </w:rPr>
            </w:pPr>
          </w:p>
        </w:tc>
        <w:tc>
          <w:tcPr>
            <w:tcW w:w="1701" w:type="dxa"/>
          </w:tcPr>
          <w:p>
            <w:pPr>
              <w:widowControl w:val="off"/>
              <w:spacing w:line="259" w:lineRule="auto"/>
              <w:ind w:left="-567" w:firstLine="567"/>
              <w:jc w:val="both"/>
              <w:rPr>
                <w:rFonts w:eastAsia="Times New Roman"/>
                <w:sz w:val="20"/>
                <w:szCs w:val="20"/>
                <w:lang w:eastAsia="ru-RU"/>
              </w:rPr>
            </w:pPr>
            <w:r>
              <w:rPr>
                <w:rFonts w:ascii="Segoe UI Symbol" w:hAnsi="Segoe UI Symbol" w:eastAsia="Times New Roman" w:cs="Segoe UI Symbol"/>
                <w:sz w:val="20"/>
                <w:szCs w:val="20"/>
                <w:lang w:eastAsia="ru-RU"/>
              </w:rPr>
              <w:t xml:space="preserve">✓</w:t>
            </w:r>
          </w:p>
        </w:tc>
        <w:tc>
          <w:tcPr>
            <w:tcW w:w="1842" w:type="dxa"/>
            <w:hideMark/>
          </w:tcPr>
          <w:p>
            <w:pPr>
              <w:widowControl w:val="off"/>
              <w:spacing w:line="259" w:lineRule="auto"/>
              <w:ind w:left="-567" w:firstLine="567"/>
              <w:jc w:val="both"/>
              <w:rPr>
                <w:rFonts w:eastAsia="Times New Roman"/>
                <w:sz w:val="20"/>
                <w:szCs w:val="20"/>
                <w:lang w:eastAsia="ru-RU"/>
              </w:rPr>
            </w:pPr>
          </w:p>
        </w:tc>
      </w:tr>
    </w:tbl>
    <w:p>
      <w:pPr>
        <w:spacing w:after="0"/>
        <w:ind w:firstLine="709"/>
        <w:jc w:val="both"/>
      </w:pPr>
    </w:p>
    <w:p>
      <w:pPr>
        <w:spacing w:after="0"/>
        <w:ind w:hanging="284"/>
        <w:jc w:val="both"/>
        <w:rPr>
          <w:b/>
          <w:bCs/>
          <w:sz w:val="24"/>
          <w:szCs w:val="24"/>
        </w:rPr>
      </w:pPr>
      <w:r>
        <w:rPr>
          <w:b/>
          <w:bCs/>
          <w:sz w:val="24"/>
          <w:szCs w:val="24"/>
        </w:rPr>
        <w:t xml:space="preserve">1</w:t>
      </w:r>
      <w:r>
        <w:rPr>
          <w:b/>
          <w:bCs/>
          <w:sz w:val="24"/>
          <w:szCs w:val="24"/>
        </w:rPr>
        <w:t xml:space="preserve">.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9776" w:type="dxa"/>
        <w:tblInd w:w="113" w:type="dxa"/>
        <w:tblLook w:val="04A0" w:firstRow="1" w:lastRow="0" w:firstColumn="1" w:lastColumn="0" w:noHBand="0" w:noVBand="1"/>
      </w:tblPr>
      <w:tblGrid>
        <w:gridCol w:w="513"/>
        <w:gridCol w:w="1658"/>
        <w:gridCol w:w="1754"/>
        <w:gridCol w:w="1315"/>
        <w:gridCol w:w="3177"/>
        <w:gridCol w:w="671"/>
        <w:gridCol w:w="688"/>
      </w:tblGrid>
      <w:tr>
        <w:trPr>
          <w:trHeight w:val="978"/>
        </w:trPr>
        <w:tc>
          <w:tcPr>
            <w:tcW w:w="513" w:type="dxa"/>
            <w:tcBorders>
              <w:top w:val="single" w:color="auto" w:sz="4" w:space="0"/>
              <w:left w:val="single" w:color="auto" w:sz="4" w:space="0"/>
              <w:bottom w:val="single" w:color="000000"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 п/п</w:t>
            </w:r>
          </w:p>
        </w:tc>
        <w:tc>
          <w:tcPr>
            <w:tcW w:w="1658" w:type="dxa"/>
            <w:tcBorders>
              <w:top w:val="single" w:color="auto" w:sz="4" w:space="0"/>
              <w:left w:val="single" w:color="auto" w:sz="4" w:space="0"/>
              <w:bottom w:val="single" w:color="000000" w:sz="4" w:space="0"/>
              <w:right w:val="single" w:color="000000"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Наименование товара, работы, услуги</w:t>
            </w:r>
          </w:p>
        </w:tc>
        <w:tc>
          <w:tcPr>
            <w:tcW w:w="1754" w:type="dxa"/>
            <w:tcBorders>
              <w:top w:val="single" w:color="auto" w:sz="4" w:space="0"/>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Наименование характеристики</w:t>
            </w:r>
          </w:p>
        </w:tc>
        <w:tc>
          <w:tcPr>
            <w:tcW w:w="1315"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Единица измерения </w:t>
            </w:r>
            <w:r>
              <w:rPr>
                <w:rFonts w:eastAsia="Times New Roman" w:cs="Times New Roman"/>
                <w:sz w:val="22"/>
                <w:lang w:eastAsia="ru-RU"/>
                <w14:ligatures w14:val="none"/>
              </w:rPr>
              <w:t xml:space="preserve">характе-ристики</w:t>
            </w:r>
          </w:p>
        </w:tc>
        <w:tc>
          <w:tcPr>
            <w:tcW w:w="3177" w:type="dxa"/>
            <w:tcBorders>
              <w:top w:val="single" w:color="auto" w:sz="4" w:space="0"/>
              <w:left w:val="single" w:color="auto" w:sz="4" w:space="0"/>
              <w:bottom w:val="single" w:color="auto" w:sz="4" w:space="0"/>
              <w:right w:val="single" w:color="000000" w:sz="4" w:space="0"/>
            </w:tcBorders>
            <w:shd w:val="clear" w:color="auto" w:fill="auto"/>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 </w:t>
            </w:r>
          </w:p>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Значение характеристики</w:t>
            </w:r>
          </w:p>
        </w:tc>
        <w:tc>
          <w:tcPr>
            <w:tcW w:w="671" w:type="dxa"/>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Ед</w:t>
            </w:r>
            <w:r>
              <w:rPr>
                <w:rFonts w:eastAsia="Times New Roman" w:cs="Times New Roman"/>
                <w:sz w:val="22"/>
                <w:lang w:eastAsia="ru-RU"/>
                <w14:ligatures w14:val="none"/>
              </w:rPr>
              <w:t xml:space="preserve">.</w:t>
            </w:r>
            <w:r>
              <w:rPr>
                <w:rFonts w:eastAsia="Times New Roman" w:cs="Times New Roman"/>
                <w:sz w:val="22"/>
                <w:lang w:eastAsia="ru-RU"/>
                <w14:ligatures w14:val="none"/>
              </w:rPr>
              <w:t xml:space="preserve"> изм</w:t>
            </w:r>
            <w:r>
              <w:rPr>
                <w:rFonts w:eastAsia="Times New Roman" w:cs="Times New Roman"/>
                <w:sz w:val="22"/>
                <w:lang w:eastAsia="ru-RU"/>
                <w14:ligatures w14:val="none"/>
              </w:rPr>
              <w:t xml:space="preserve">.</w:t>
            </w:r>
          </w:p>
        </w:tc>
        <w:tc>
          <w:tcPr>
            <w:tcW w:w="688" w:type="dxa"/>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Кол-во </w:t>
            </w:r>
          </w:p>
        </w:tc>
      </w:tr>
      <w:tr>
        <w:trPr>
          <w:trHeight w:val="207"/>
        </w:trPr>
        <w:tc>
          <w:tcPr>
            <w:tcW w:w="513"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1</w:t>
            </w:r>
          </w:p>
        </w:tc>
        <w:tc>
          <w:tcPr>
            <w:tcW w:w="1658" w:type="dxa"/>
            <w:tcBorders>
              <w:top w:val="single" w:color="auto" w:sz="4" w:space="0"/>
              <w:left w:val="none"/>
              <w:bottom w:val="single" w:color="auto" w:sz="4" w:space="0"/>
              <w:right w:val="single" w:color="000000"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2</w:t>
            </w:r>
          </w:p>
        </w:tc>
        <w:tc>
          <w:tcPr>
            <w:tcW w:w="1754" w:type="dxa"/>
            <w:tcBorders>
              <w:top w:val="single" w:color="auto" w:sz="4" w:space="0"/>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3</w:t>
            </w:r>
          </w:p>
        </w:tc>
        <w:tc>
          <w:tcPr>
            <w:tcW w:w="1315" w:type="dxa"/>
            <w:tcBorders>
              <w:top w:val="single" w:color="auto" w:sz="4" w:space="0"/>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4</w:t>
            </w:r>
          </w:p>
        </w:tc>
        <w:tc>
          <w:tcPr>
            <w:tcW w:w="3177" w:type="dxa"/>
            <w:tcBorders>
              <w:top w:val="single" w:color="auto" w:sz="4" w:space="0"/>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5</w:t>
            </w:r>
          </w:p>
        </w:tc>
        <w:tc>
          <w:tcPr>
            <w:tcW w:w="671" w:type="dxa"/>
            <w:tcBorders>
              <w:top w:val="single" w:color="auto" w:sz="4" w:space="0"/>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6</w:t>
            </w:r>
          </w:p>
        </w:tc>
        <w:tc>
          <w:tcPr>
            <w:tcW w:w="688" w:type="dxa"/>
            <w:tcBorders>
              <w:top w:val="single" w:color="auto" w:sz="4" w:space="0"/>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7</w:t>
            </w:r>
          </w:p>
        </w:tc>
      </w:tr>
      <w:tr>
        <w:trPr>
          <w:trHeight w:val="433"/>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1</w:t>
            </w:r>
          </w:p>
        </w:tc>
        <w:tc>
          <w:tcPr>
            <w:tcW w:w="1658" w:type="dxa"/>
            <w:vMerge w:val="restart"/>
            <w:tcBorders>
              <w:top w:val="single" w:color="auto" w:sz="4" w:space="0"/>
              <w:left w:val="single" w:color="auto" w:sz="4" w:space="0"/>
              <w:bottom w:val="single" w:color="auto" w:sz="4" w:space="0"/>
              <w:right w:val="single" w:color="000000"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Привод </w:t>
            </w:r>
            <w:r>
              <w:rPr>
                <w:rFonts w:eastAsia="Times New Roman" w:cs="Times New Roman"/>
                <w:sz w:val="22"/>
                <w:lang w:eastAsia="ru-RU"/>
                <w14:ligatures w14:val="none"/>
              </w:rPr>
              <w:t xml:space="preserve">страйкбольный</w:t>
            </w:r>
            <w:r>
              <w:rPr>
                <w:rFonts w:eastAsia="Times New Roman" w:cs="Times New Roman"/>
                <w:sz w:val="22"/>
                <w:lang w:eastAsia="ru-RU"/>
                <w14:ligatures w14:val="none"/>
              </w:rPr>
              <w:t xml:space="preserve"> </w:t>
            </w:r>
            <w:r>
              <w:rPr>
                <w:rFonts w:eastAsia="Times New Roman" w:cs="Times New Roman"/>
                <w:sz w:val="22"/>
                <w:lang w:eastAsia="ru-RU"/>
                <w14:ligatures w14:val="none"/>
              </w:rPr>
              <w:t xml:space="preserve">Cyma</w:t>
            </w:r>
          </w:p>
        </w:tc>
        <w:tc>
          <w:tcPr>
            <w:tcW w:w="1754" w:type="dxa"/>
            <w:vMerge w:val="restart"/>
            <w:tcBorders>
              <w:top w:val="single" w:color="auto" w:sz="4" w:space="0"/>
              <w:left w:val="single" w:color="auto" w:sz="4" w:space="0"/>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Модель оружия</w:t>
            </w:r>
          </w:p>
        </w:tc>
        <w:tc>
          <w:tcPr>
            <w:tcW w:w="1315" w:type="dxa"/>
            <w:vMerge w:val="restart"/>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vMerge w:val="restart"/>
            <w:tcBorders>
              <w:top w:val="single" w:color="auto" w:sz="4" w:space="0"/>
              <w:left w:val="single" w:color="auto" w:sz="4" w:space="0"/>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АК-74</w:t>
            </w:r>
          </w:p>
        </w:tc>
        <w:tc>
          <w:tcPr>
            <w:tcW w:w="671" w:type="dxa"/>
            <w:vMerge w:val="restart"/>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шт</w:t>
            </w:r>
          </w:p>
        </w:tc>
        <w:tc>
          <w:tcPr>
            <w:tcW w:w="688" w:type="dxa"/>
            <w:vMerge w:val="restart"/>
            <w:tcBorders>
              <w:top w:val="single" w:color="auto" w:sz="4" w:space="0"/>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10</w:t>
            </w:r>
          </w:p>
        </w:tc>
      </w:tr>
      <w:tr>
        <w:trPr>
          <w:trHeight w:val="433"/>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vMerge w:val="continue"/>
            <w:tcBorders>
              <w:top w:val="single" w:color="auto" w:sz="4" w:space="0"/>
              <w:left w:val="single" w:color="auto" w:sz="4" w:space="0"/>
              <w:bottom w:val="single" w:color="000000" w:sz="4" w:space="0"/>
              <w:right w:val="none"/>
            </w:tcBorders>
            <w:vAlign w:val="center"/>
            <w:hideMark/>
          </w:tcPr>
          <w:p>
            <w:pPr>
              <w:spacing w:after="0"/>
              <w:rPr>
                <w:rFonts w:eastAsia="Times New Roman" w:cs="Times New Roman"/>
                <w:sz w:val="22"/>
                <w:lang w:eastAsia="ru-RU"/>
                <w14:ligatures w14:val="none"/>
              </w:rPr>
            </w:pPr>
          </w:p>
        </w:tc>
        <w:tc>
          <w:tcPr>
            <w:tcW w:w="1315" w:type="dxa"/>
            <w:vMerge w:val="continue"/>
            <w:tcBorders>
              <w:top w:val="single" w:color="auto" w:sz="4" w:space="0"/>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3177" w:type="dxa"/>
            <w:vMerge w:val="continue"/>
            <w:tcBorders>
              <w:top w:val="single" w:color="auto" w:sz="4" w:space="0"/>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71" w:type="dxa"/>
            <w:vMerge w:val="continue"/>
            <w:tcBorders>
              <w:top w:val="single" w:color="auto" w:sz="4" w:space="0"/>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single" w:color="auto" w:sz="4" w:space="0"/>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67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none"/>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Емкость магазина, шаров</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Шт</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500</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67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none"/>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Максимальная дульная энергия</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Дж</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1,7</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450"/>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none"/>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Режим стрельбы</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Полуавтоматический, автоматический</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450"/>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none"/>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Вид боеприпасов</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Пластиковые шарики</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67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none"/>
              <w:bottom w:val="none"/>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Источник энергии</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Аккумулятор </w:t>
            </w:r>
            <w:r>
              <w:rPr>
                <w:rFonts w:eastAsia="Times New Roman" w:cs="Times New Roman"/>
                <w:sz w:val="22"/>
                <w:lang w:eastAsia="ru-RU"/>
                <w14:ligatures w14:val="none"/>
              </w:rPr>
              <w:t xml:space="preserve">NiMH</w:t>
            </w:r>
            <w:r>
              <w:rPr>
                <w:rFonts w:eastAsia="Times New Roman" w:cs="Times New Roman"/>
                <w:sz w:val="22"/>
                <w:lang w:eastAsia="ru-RU"/>
                <w14:ligatures w14:val="none"/>
              </w:rPr>
              <w:t xml:space="preserve"> </w:t>
            </w: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8.4 V </w:t>
            </w: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1100mAh (</w:t>
            </w:r>
            <w:r>
              <w:rPr>
                <w:rFonts w:eastAsia="Times New Roman" w:cs="Times New Roman"/>
                <w:sz w:val="22"/>
                <w:lang w:eastAsia="ru-RU"/>
                <w14:ligatures w14:val="none"/>
              </w:rPr>
              <w:t xml:space="preserve">mini</w:t>
            </w:r>
            <w:r>
              <w:rPr>
                <w:rFonts w:eastAsia="Times New Roman" w:cs="Times New Roman"/>
                <w:sz w:val="22"/>
                <w:lang w:eastAsia="ru-RU"/>
                <w14:ligatures w14:val="none"/>
              </w:rPr>
              <w:t xml:space="preserve"> </w:t>
            </w:r>
            <w:r>
              <w:rPr>
                <w:rFonts w:eastAsia="Times New Roman" w:cs="Times New Roman"/>
                <w:sz w:val="22"/>
                <w:lang w:eastAsia="ru-RU"/>
                <w14:ligatures w14:val="none"/>
              </w:rPr>
              <w:t xml:space="preserve">type</w:t>
            </w:r>
            <w:r>
              <w:rPr>
                <w:rFonts w:eastAsia="Times New Roman" w:cs="Times New Roman"/>
                <w:sz w:val="22"/>
                <w:lang w:eastAsia="ru-RU"/>
                <w14:ligatures w14:val="none"/>
              </w:rPr>
              <w:t xml:space="preserve">), разъем </w:t>
            </w:r>
            <w:r>
              <w:rPr>
                <w:rFonts w:eastAsia="Times New Roman" w:cs="Times New Roman"/>
                <w:sz w:val="22"/>
                <w:lang w:eastAsia="ru-RU"/>
                <w14:ligatures w14:val="none"/>
              </w:rPr>
              <w:t xml:space="preserve">mini-Tamiya</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25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single" w:color="000000" w:sz="4" w:space="0"/>
              <w:left w:val="single" w:color="000000" w:sz="4" w:space="0"/>
              <w:bottom w:val="single" w:color="000000"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Калибр</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мм</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6</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25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single" w:color="000000" w:sz="4" w:space="0"/>
              <w:bottom w:val="single" w:color="000000"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Скорость</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м/с</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Не менее </w:t>
            </w:r>
            <w:r>
              <w:rPr>
                <w:rFonts w:eastAsia="Times New Roman" w:cs="Times New Roman"/>
                <w:sz w:val="22"/>
                <w:lang w:eastAsia="ru-RU"/>
                <w14:ligatures w14:val="none"/>
              </w:rPr>
              <w:t xml:space="preserve">130</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255"/>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single" w:color="000000" w:sz="4" w:space="0"/>
              <w:bottom w:val="single" w:color="000000"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Тип магазина</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Бункерный</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450"/>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none"/>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single" w:color="000000" w:sz="4" w:space="0"/>
              <w:bottom w:val="single" w:color="000000"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Аккумулятор в комплекте</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наличие</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r>
        <w:trPr>
          <w:trHeight w:val="450"/>
        </w:trPr>
        <w:tc>
          <w:tcPr>
            <w:tcW w:w="513"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1658" w:type="dxa"/>
            <w:vMerge w:val="continue"/>
            <w:tcBorders>
              <w:top w:val="single" w:color="auto" w:sz="4" w:space="0"/>
              <w:left w:val="single" w:color="auto" w:sz="4" w:space="0"/>
              <w:bottom w:val="single" w:color="auto" w:sz="4" w:space="0"/>
              <w:right w:val="single" w:color="000000" w:sz="4" w:space="0"/>
            </w:tcBorders>
            <w:vAlign w:val="center"/>
            <w:hideMark/>
          </w:tcPr>
          <w:p>
            <w:pPr>
              <w:spacing w:after="0"/>
              <w:rPr>
                <w:rFonts w:eastAsia="Times New Roman" w:cs="Times New Roman"/>
                <w:sz w:val="22"/>
                <w:lang w:eastAsia="ru-RU"/>
                <w14:ligatures w14:val="none"/>
              </w:rPr>
            </w:pPr>
          </w:p>
        </w:tc>
        <w:tc>
          <w:tcPr>
            <w:tcW w:w="1754" w:type="dxa"/>
            <w:tcBorders>
              <w:top w:val="none"/>
              <w:left w:val="single" w:color="000000" w:sz="4" w:space="0"/>
              <w:bottom w:val="single" w:color="auto" w:sz="4" w:space="0"/>
              <w:right w:val="none"/>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Материал корпуса</w:t>
            </w:r>
          </w:p>
        </w:tc>
        <w:tc>
          <w:tcPr>
            <w:tcW w:w="1315" w:type="dxa"/>
            <w:tcBorders>
              <w:top w:val="none"/>
              <w:left w:val="single" w:color="auto" w:sz="4" w:space="0"/>
              <w:bottom w:val="single" w:color="auto" w:sz="4" w:space="0"/>
              <w:right w:val="single" w:color="auto" w:sz="4" w:space="0"/>
            </w:tcBorders>
            <w:shd w:val="clear" w:color="auto" w:fill="auto"/>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w:t>
            </w:r>
          </w:p>
        </w:tc>
        <w:tc>
          <w:tcPr>
            <w:tcW w:w="3177" w:type="dxa"/>
            <w:tcBorders>
              <w:top w:val="none"/>
              <w:left w:val="none"/>
              <w:bottom w:val="single" w:color="auto" w:sz="4" w:space="0"/>
              <w:right w:val="single" w:color="auto" w:sz="4" w:space="0"/>
            </w:tcBorders>
            <w:shd w:val="clear" w:color="auto" w:fill="auto"/>
            <w:noWrap/>
            <w:hideMark/>
          </w:tcPr>
          <w:p>
            <w:pPr>
              <w:spacing w:after="0"/>
              <w:jc w:val="center"/>
              <w:rPr>
                <w:rFonts w:eastAsia="Times New Roman" w:cs="Times New Roman"/>
                <w:sz w:val="22"/>
                <w:lang w:eastAsia="ru-RU"/>
                <w14:ligatures w14:val="none"/>
              </w:rPr>
            </w:pPr>
            <w:r>
              <w:rPr>
                <w:rFonts w:eastAsia="Times New Roman" w:cs="Times New Roman"/>
                <w:sz w:val="22"/>
                <w:lang w:eastAsia="ru-RU"/>
                <w14:ligatures w14:val="none"/>
              </w:rPr>
              <w:t xml:space="preserve">Металл</w:t>
            </w:r>
          </w:p>
        </w:tc>
        <w:tc>
          <w:tcPr>
            <w:tcW w:w="671"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c>
          <w:tcPr>
            <w:tcW w:w="688" w:type="dxa"/>
            <w:vMerge w:val="continue"/>
            <w:tcBorders>
              <w:top w:val="none"/>
              <w:left w:val="single" w:color="auto" w:sz="4" w:space="0"/>
              <w:bottom w:val="single" w:color="auto" w:sz="4" w:space="0"/>
              <w:right w:val="single" w:color="auto" w:sz="4" w:space="0"/>
            </w:tcBorders>
            <w:vAlign w:val="center"/>
            <w:hideMark/>
          </w:tcPr>
          <w:p>
            <w:pPr>
              <w:spacing w:after="0"/>
              <w:rPr>
                <w:rFonts w:eastAsia="Times New Roman" w:cs="Times New Roman"/>
                <w:sz w:val="22"/>
                <w:lang w:eastAsia="ru-RU"/>
                <w14:ligatures w14:val="none"/>
              </w:rPr>
            </w:pPr>
          </w:p>
        </w:tc>
      </w:tr>
    </w:tbl>
    <w:p>
      <w:pPr>
        <w:spacing w:after="0"/>
        <w:ind w:hanging="284"/>
        <w:jc w:val="both"/>
        <w:rPr>
          <w:b/>
          <w:bCs/>
          <w:sz w:val="24"/>
          <w:szCs w:val="24"/>
        </w:rPr>
      </w:pPr>
    </w:p>
    <w:p>
      <w:pPr>
        <w:spacing w:after="0"/>
        <w:ind w:left="-426" w:right="-285"/>
        <w:jc w:val="both"/>
        <w:rPr>
          <w:sz w:val="24"/>
          <w:szCs w:val="24"/>
          <w:highlight w:val="yellow"/>
        </w:rPr>
      </w:pPr>
      <w:r>
        <w:rPr>
          <w:b/>
          <w:bCs/>
          <w:sz w:val="24"/>
          <w:szCs w:val="24"/>
          <w:highlight w:val="yellow"/>
        </w:rPr>
        <w:t xml:space="preserve">2. Место поставки</w:t>
      </w:r>
      <w:r>
        <w:rPr>
          <w:b/>
          <w:bCs/>
          <w:sz w:val="24"/>
          <w:szCs w:val="24"/>
          <w:highlight w:val="yellow"/>
        </w:rPr>
        <w:t xml:space="preserve">:</w:t>
      </w:r>
      <w:r>
        <w:rPr>
          <w:sz w:val="24"/>
          <w:szCs w:val="24"/>
          <w:highlight w:val="yellow"/>
        </w:rPr>
        <w:t xml:space="preserve"> </w:t>
      </w:r>
      <w:r>
        <w:rPr>
          <w:sz w:val="24"/>
          <w:szCs w:val="24"/>
          <w:highlight w:val="yellow"/>
        </w:rPr>
        <w:t xml:space="preserve">629850, Россия, Ямало-Ненецкий АО, </w:t>
      </w:r>
      <w:r>
        <w:rPr>
          <w:sz w:val="24"/>
          <w:szCs w:val="24"/>
          <w:highlight w:val="yellow"/>
        </w:rPr>
        <w:t xml:space="preserve">Пуровский</w:t>
      </w:r>
      <w:r>
        <w:rPr>
          <w:sz w:val="24"/>
          <w:szCs w:val="24"/>
          <w:highlight w:val="yellow"/>
        </w:rPr>
        <w:t xml:space="preserve"> р-н, г. </w:t>
      </w:r>
      <w:r>
        <w:rPr>
          <w:sz w:val="24"/>
          <w:szCs w:val="24"/>
          <w:highlight w:val="yellow"/>
        </w:rPr>
        <w:t xml:space="preserve">Тарко</w:t>
      </w:r>
      <w:r>
        <w:rPr>
          <w:sz w:val="24"/>
          <w:szCs w:val="24"/>
          <w:highlight w:val="yellow"/>
        </w:rPr>
        <w:t xml:space="preserve">-Сале, ул. Мира, 7Б</w:t>
      </w:r>
      <w:r>
        <w:rPr>
          <w:sz w:val="24"/>
          <w:szCs w:val="24"/>
          <w:highlight w:val="yellow"/>
        </w:rPr>
        <w:t xml:space="preserve">. </w:t>
      </w:r>
    </w:p>
    <w:p>
      <w:pPr>
        <w:spacing w:after="0"/>
        <w:ind w:left="-426" w:right="-285"/>
        <w:jc w:val="both"/>
        <w:rPr>
          <w:sz w:val="24"/>
          <w:szCs w:val="24"/>
        </w:rPr>
      </w:pPr>
      <w:r>
        <w:rPr>
          <w:b/>
          <w:bCs/>
          <w:sz w:val="24"/>
          <w:szCs w:val="24"/>
          <w:highlight w:val="yellow"/>
        </w:rPr>
        <w:t xml:space="preserve">3. Срок поставки:</w:t>
      </w:r>
      <w:r>
        <w:rPr>
          <w:sz w:val="24"/>
          <w:szCs w:val="24"/>
          <w:highlight w:val="yellow"/>
        </w:rPr>
        <w:t xml:space="preserve"> с момента подписания договора</w:t>
      </w:r>
      <w:r>
        <w:rPr>
          <w:sz w:val="24"/>
          <w:szCs w:val="24"/>
          <w:highlight w:val="yellow"/>
        </w:rPr>
        <w:t xml:space="preserve"> в течение 30 календарных дней</w:t>
      </w:r>
      <w:r>
        <w:rPr>
          <w:sz w:val="24"/>
          <w:szCs w:val="24"/>
          <w:highlight w:val="yellow"/>
        </w:rPr>
        <w:t xml:space="preserve">.</w:t>
      </w:r>
    </w:p>
    <w:p>
      <w:pPr>
        <w:spacing w:after="0"/>
        <w:ind w:left="-426" w:right="-285"/>
        <w:jc w:val="both"/>
        <w:rPr>
          <w:sz w:val="24"/>
          <w:szCs w:val="24"/>
        </w:rPr>
      </w:pPr>
      <w:r>
        <w:rPr>
          <w:sz w:val="24"/>
          <w:szCs w:val="24"/>
        </w:rPr>
        <w:t xml:space="preserve">3.1. Доставка, погрузочно-разгрузочные работы</w:t>
      </w:r>
      <w:r>
        <w:rPr>
          <w:sz w:val="24"/>
          <w:szCs w:val="24"/>
        </w:rPr>
        <w:t xml:space="preserve"> </w:t>
      </w:r>
      <w:r>
        <w:rPr>
          <w:sz w:val="24"/>
          <w:szCs w:val="24"/>
        </w:rPr>
        <w:t xml:space="preserve">выполняются</w:t>
      </w:r>
      <w:r>
        <w:rPr>
          <w:sz w:val="24"/>
          <w:szCs w:val="24"/>
        </w:rPr>
        <w:t xml:space="preserve"> силами Поставщика.</w:t>
      </w:r>
    </w:p>
    <w:p>
      <w:pPr>
        <w:spacing w:after="0"/>
        <w:ind w:left="-426" w:right="-285"/>
        <w:jc w:val="both"/>
        <w:rPr>
          <w:b/>
          <w:bCs/>
          <w:sz w:val="24"/>
          <w:szCs w:val="24"/>
        </w:rPr>
      </w:pPr>
      <w:r>
        <w:rPr>
          <w:b/>
          <w:bCs/>
          <w:sz w:val="24"/>
          <w:szCs w:val="24"/>
        </w:rPr>
        <w:t xml:space="preserve">4. Требования к качеству, безопасности поставляемого товара:</w:t>
      </w:r>
    </w:p>
    <w:p>
      <w:pPr>
        <w:spacing w:after="0"/>
        <w:ind w:left="-426" w:right="-285"/>
        <w:jc w:val="both"/>
        <w:rPr>
          <w:sz w:val="24"/>
          <w:szCs w:val="24"/>
        </w:rPr>
      </w:pPr>
      <w:r>
        <w:rPr>
          <w:sz w:val="24"/>
          <w:szCs w:val="24"/>
        </w:rPr>
        <w:t xml:space="preserve">4.1. Поставляемый товар должен соответствовать заданным функциональным и качественным характеристикам; </w:t>
      </w:r>
    </w:p>
    <w:p>
      <w:pPr>
        <w:spacing w:after="0"/>
        <w:ind w:left="-426" w:right="-285"/>
        <w:jc w:val="both"/>
        <w:rPr>
          <w:sz w:val="24"/>
          <w:szCs w:val="24"/>
        </w:rPr>
      </w:pPr>
      <w:r>
        <w:rPr>
          <w:sz w:val="24"/>
          <w:szCs w:val="24"/>
        </w:rPr>
        <w:t xml:space="preserve">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pPr>
        <w:spacing w:after="0"/>
        <w:ind w:left="-426" w:right="-285"/>
        <w:jc w:val="both"/>
        <w:rPr>
          <w:sz w:val="24"/>
          <w:szCs w:val="24"/>
        </w:rPr>
      </w:pPr>
      <w:r>
        <w:rPr>
          <w:sz w:val="24"/>
          <w:szCs w:val="24"/>
        </w:rPr>
        <w:t xml:space="preserve">4.3. Поставляемый Товар должен являться новым, ранее не использованным (все составные части Товара должны быть новыми), не должен иметь дефектов;</w:t>
      </w:r>
    </w:p>
    <w:p>
      <w:pPr>
        <w:spacing w:after="0"/>
        <w:ind w:left="-426" w:right="-285"/>
        <w:jc w:val="both"/>
        <w:rPr>
          <w:sz w:val="24"/>
          <w:szCs w:val="24"/>
        </w:rPr>
      </w:pPr>
      <w:r>
        <w:rPr>
          <w:sz w:val="24"/>
          <w:szCs w:val="24"/>
        </w:rPr>
        <w:t xml:space="preserve">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pPr>
        <w:spacing w:after="0"/>
        <w:ind w:left="-426" w:right="-285"/>
        <w:jc w:val="both"/>
        <w:rPr>
          <w:sz w:val="24"/>
          <w:szCs w:val="24"/>
        </w:rPr>
      </w:pPr>
      <w:r>
        <w:rPr>
          <w:sz w:val="24"/>
          <w:szCs w:val="24"/>
        </w:rPr>
        <w:t xml:space="preserve">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pPr>
        <w:spacing w:after="0"/>
        <w:ind w:left="-426" w:right="-285"/>
        <w:jc w:val="both"/>
        <w:rPr>
          <w:b/>
          <w:bCs/>
          <w:sz w:val="24"/>
          <w:szCs w:val="24"/>
        </w:rPr>
      </w:pPr>
      <w:r>
        <w:rPr>
          <w:b/>
          <w:bCs/>
          <w:sz w:val="24"/>
          <w:szCs w:val="24"/>
        </w:rPr>
        <w:t xml:space="preserve">5. Требования к упаковке и маркировке поставляемого товара:</w:t>
      </w:r>
    </w:p>
    <w:p>
      <w:pPr>
        <w:spacing w:after="0"/>
        <w:ind w:left="-426" w:right="-285"/>
        <w:jc w:val="both"/>
        <w:rPr>
          <w:sz w:val="24"/>
          <w:szCs w:val="24"/>
        </w:rPr>
      </w:pPr>
      <w:r>
        <w:rPr>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pPr>
        <w:spacing w:after="0"/>
        <w:ind w:left="-426" w:right="-285"/>
        <w:jc w:val="both"/>
        <w:rPr>
          <w:sz w:val="24"/>
          <w:szCs w:val="24"/>
        </w:rPr>
      </w:pPr>
      <w:r>
        <w:rPr>
          <w:sz w:val="24"/>
          <w:szCs w:val="24"/>
        </w:rPr>
        <w:t xml:space="preserve">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pPr>
        <w:spacing w:after="0"/>
        <w:ind w:left="-426" w:right="-285"/>
        <w:jc w:val="both"/>
        <w:rPr>
          <w:sz w:val="24"/>
          <w:szCs w:val="24"/>
        </w:rPr>
      </w:pPr>
      <w:r>
        <w:rPr>
          <w:sz w:val="24"/>
          <w:szCs w:val="24"/>
        </w:rPr>
        <w:t xml:space="preserve">5.3. Поставщик несет ответственность за ненадлежащую упаковку, не обеспечивающую сохранность товара при его хранении и транспортировании;</w:t>
      </w:r>
    </w:p>
    <w:p>
      <w:pPr>
        <w:spacing w:after="0"/>
        <w:ind w:left="-426" w:right="-285"/>
        <w:jc w:val="both"/>
        <w:rPr>
          <w:sz w:val="24"/>
          <w:szCs w:val="24"/>
        </w:rPr>
      </w:pPr>
      <w:r>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pPr>
        <w:spacing w:after="0"/>
        <w:ind w:left="-426" w:right="-285"/>
        <w:jc w:val="both"/>
        <w:rPr>
          <w:b/>
          <w:bCs/>
          <w:sz w:val="24"/>
          <w:szCs w:val="24"/>
        </w:rPr>
      </w:pPr>
      <w:r>
        <w:rPr>
          <w:b/>
          <w:bCs/>
          <w:sz w:val="24"/>
          <w:szCs w:val="24"/>
        </w:rPr>
        <w:t xml:space="preserve">6. Требования к гарантийному сроку товара и (или) объему предоставления гарантий качества товара:</w:t>
      </w:r>
    </w:p>
    <w:p>
      <w:pPr>
        <w:spacing w:after="0"/>
        <w:ind w:left="-426" w:right="-285"/>
        <w:jc w:val="both"/>
        <w:rPr>
          <w:sz w:val="24"/>
          <w:szCs w:val="24"/>
        </w:rPr>
      </w:pPr>
      <w:r>
        <w:rPr>
          <w:sz w:val="24"/>
          <w:szCs w:val="24"/>
        </w:rPr>
        <w:t xml:space="preserve">6.1. Гарантия качества товара - в соответствии с гарантийным сроком, установленным производителем. </w:t>
      </w:r>
    </w:p>
    <w:p>
      <w:pPr>
        <w:spacing w:after="0"/>
        <w:ind w:left="-426" w:right="-285"/>
        <w:jc w:val="both"/>
        <w:rPr>
          <w:sz w:val="24"/>
          <w:szCs w:val="24"/>
        </w:rPr>
      </w:pPr>
      <w:r>
        <w:rPr>
          <w:sz w:val="24"/>
          <w:szCs w:val="24"/>
        </w:rPr>
        <w:t xml:space="preserve">6.2. Гарантийные обязательства должны распространяться на каждую единицу товара с момента приемки товара Заказчиком.</w:t>
      </w:r>
    </w:p>
    <w:p>
      <w:pPr>
        <w:spacing w:after="0"/>
        <w:ind w:left="-426" w:right="-285"/>
        <w:jc w:val="both"/>
        <w:rPr>
          <w:sz w:val="24"/>
          <w:szCs w:val="24"/>
        </w:rPr>
      </w:pPr>
      <w:r>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sectPr>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spacing w:line="240" w:lineRule="auto"/>
    </w:pPr>
    <w:rPr>
      <w:rFonts w:ascii="Times New Roman" w:hAnsi="Times New Roman"/>
      <w:sz w:val="28"/>
    </w:rPr>
  </w:style>
  <w:style w:type="paragraph" w:styleId="1">
    <w:name w:val="heading 1"/>
    <w:basedOn w:val="a"/>
    <w:next w:val="a"/>
    <w:link w:val="10"/>
    <w:uiPriority w:val="9"/>
    <w:qFormat/>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hAnsiTheme="minorHAnsi" w:eastAsiaTheme="majorEastAsia" w:cstheme="majorBidi"/>
      <w:color w:val="2f5496" w:themeColor="accent1" w:themeShade="BF"/>
      <w:szCs w:val="28"/>
    </w:rPr>
  </w:style>
  <w:style w:type="paragraph" w:styleId="4">
    <w:name w:val="heading 4"/>
    <w:aliases w:val="Параграф"/>
    <w:basedOn w:val="a"/>
    <w:next w:val="a"/>
    <w:link w:val="40"/>
    <w:unhideWhenUsed/>
    <w:qFormat/>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hAnsiTheme="minorHAnsi"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hAnsiTheme="minorHAnsi"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hAnsiTheme="minorHAnsi"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hAnsiTheme="minorHAnsi"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asciiTheme="minorHAnsi" w:hAnsiTheme="minorHAnsi" w:eastAsiaTheme="majorEastAsia" w:cstheme="majorBidi"/>
      <w:color w:val="272727" w:themeColor="text1" w:themeTint="D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Theme="majorHAnsi" w:hAnsiTheme="majorHAnsi" w:eastAsiaTheme="majorEastAsia" w:cstheme="majorBidi"/>
      <w:color w:val="2f5496" w:themeColor="accent1" w:themeShade="BF"/>
      <w:sz w:val="40"/>
      <w:szCs w:val="40"/>
    </w:rPr>
  </w:style>
  <w:style w:type="character" w:styleId="20" w:customStyle="1">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Pr>
      <w:rFonts w:asciiTheme="majorHAnsi" w:hAnsiTheme="majorHAnsi" w:eastAsiaTheme="majorEastAsia" w:cstheme="majorBidi"/>
      <w:color w:val="2f5496" w:themeColor="accent1" w:themeShade="BF"/>
      <w:sz w:val="32"/>
      <w:szCs w:val="32"/>
    </w:rPr>
  </w:style>
  <w:style w:type="character" w:styleId="30" w:customStyle="1">
    <w:name w:val="Заголовок 3 Знак"/>
    <w:basedOn w:val="a0"/>
    <w:link w:val="3"/>
    <w:uiPriority w:val="9"/>
    <w:semiHidden/>
    <w:rPr>
      <w:rFonts w:eastAsiaTheme="majorEastAsia" w:cstheme="majorBidi"/>
      <w:color w:val="2f5496" w:themeColor="accent1" w:themeShade="BF"/>
      <w:sz w:val="28"/>
      <w:szCs w:val="28"/>
    </w:rPr>
  </w:style>
  <w:style w:type="character" w:styleId="40" w:customStyle="1">
    <w:name w:val="Заголовок 4 Знак"/>
    <w:aliases w:val="Параграф Знак"/>
    <w:basedOn w:val="a0"/>
    <w:link w:val="4"/>
    <w:rPr>
      <w:rFonts w:eastAsiaTheme="majorEastAsia" w:cstheme="majorBidi"/>
      <w:i/>
      <w:iCs/>
      <w:color w:val="2f5496" w:themeColor="accent1" w:themeShade="BF"/>
      <w:sz w:val="28"/>
    </w:rPr>
  </w:style>
  <w:style w:type="character" w:styleId="50" w:customStyle="1">
    <w:name w:val="Заголовок 5 Знак"/>
    <w:basedOn w:val="a0"/>
    <w:link w:val="5"/>
    <w:uiPriority w:val="9"/>
    <w:semiHidden/>
    <w:rPr>
      <w:rFonts w:eastAsiaTheme="majorEastAsia" w:cstheme="majorBidi"/>
      <w:color w:val="2f5496" w:themeColor="accent1" w:themeShade="BF"/>
      <w:sz w:val="28"/>
    </w:rPr>
  </w:style>
  <w:style w:type="character" w:styleId="60" w:customStyle="1">
    <w:name w:val="Заголовок 6 Знак"/>
    <w:basedOn w:val="a0"/>
    <w:link w:val="6"/>
    <w:uiPriority w:val="9"/>
    <w:semiHidden/>
    <w:rPr>
      <w:rFonts w:eastAsiaTheme="majorEastAsia" w:cstheme="majorBidi"/>
      <w:i/>
      <w:iCs/>
      <w:color w:val="595959" w:themeColor="text1" w:themeTint="A6"/>
      <w:sz w:val="28"/>
    </w:rPr>
  </w:style>
  <w:style w:type="character" w:styleId="70" w:customStyle="1">
    <w:name w:val="Заголовок 7 Знак"/>
    <w:basedOn w:val="a0"/>
    <w:link w:val="7"/>
    <w:uiPriority w:val="9"/>
    <w:semiHidden/>
    <w:rPr>
      <w:rFonts w:eastAsiaTheme="majorEastAsia" w:cstheme="majorBidi"/>
      <w:color w:val="595959" w:themeColor="text1" w:themeTint="A6"/>
      <w:sz w:val="28"/>
    </w:rPr>
  </w:style>
  <w:style w:type="character" w:styleId="80" w:customStyle="1">
    <w:name w:val="Заголовок 8 Знак"/>
    <w:basedOn w:val="a0"/>
    <w:link w:val="8"/>
    <w:uiPriority w:val="9"/>
    <w:semiHidden/>
    <w:rPr>
      <w:rFonts w:eastAsiaTheme="majorEastAsia" w:cstheme="majorBidi"/>
      <w:i/>
      <w:iCs/>
      <w:color w:val="272727" w:themeColor="text1" w:themeTint="D8"/>
      <w:sz w:val="28"/>
    </w:rPr>
  </w:style>
  <w:style w:type="character" w:styleId="90" w:customStyle="1">
    <w:name w:val="Заголовок 9 Знак"/>
    <w:basedOn w:val="a0"/>
    <w:link w:val="9"/>
    <w:uiPriority w:val="9"/>
    <w:semiHidden/>
    <w:rPr>
      <w:rFonts w:eastAsiaTheme="majorEastAsia" w:cstheme="majorBidi"/>
      <w:color w:val="272727" w:themeColor="text1" w:themeTint="D8"/>
      <w:sz w:val="28"/>
    </w:rPr>
  </w:style>
  <w:style w:type="paragraph" w:styleId="a3">
    <w:name w:val="Title"/>
    <w:basedOn w:val="a"/>
    <w:next w:val="a"/>
    <w:link w:val="a4"/>
    <w:uiPriority w:val="10"/>
    <w:qFormat/>
    <w:pPr>
      <w:spacing w:after="80"/>
      <w:contextualSpacing/>
    </w:pPr>
    <w:rPr>
      <w:rFonts w:asciiTheme="majorHAnsi" w:hAnsiTheme="majorHAnsi" w:eastAsiaTheme="majorEastAsia" w:cstheme="majorBidi"/>
      <w:spacing w:val="-10"/>
      <w:sz w:val="56"/>
      <w:szCs w:val="56"/>
    </w:rPr>
  </w:style>
  <w:style w:type="character" w:styleId="a4" w:customStyle="1">
    <w:name w:val="Заголовок Знак"/>
    <w:basedOn w:val="a0"/>
    <w:link w:val="a3"/>
    <w:uiPriority w:val="10"/>
    <w:rPr>
      <w:rFonts w:asciiTheme="majorHAnsi" w:hAnsiTheme="majorHAnsi" w:eastAsiaTheme="majorEastAsia" w:cstheme="majorBidi"/>
      <w:spacing w:val="-10"/>
      <w:sz w:val="56"/>
      <w:szCs w:val="56"/>
    </w:rPr>
  </w:style>
  <w:style w:type="paragraph" w:styleId="a5">
    <w:name w:val="Subtitle"/>
    <w:basedOn w:val="a"/>
    <w:next w:val="a"/>
    <w:link w:val="a6"/>
    <w:uiPriority w:val="11"/>
    <w:qFormat/>
    <w:pPr>
      <w:numPr>
        <w:ilvl w:val="1"/>
      </w:numPr>
    </w:pPr>
    <w:rPr>
      <w:rFonts w:asciiTheme="minorHAnsi" w:hAnsiTheme="minorHAnsi" w:eastAsiaTheme="majorEastAsia" w:cstheme="majorBidi"/>
      <w:color w:val="595959" w:themeColor="text1" w:themeTint="A6"/>
      <w:spacing w:val="15"/>
      <w:szCs w:val="28"/>
    </w:rPr>
  </w:style>
  <w:style w:type="character" w:styleId="a6" w:customStyle="1">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styleId="22" w:customStyle="1">
    <w:name w:val="Цитата 2 Знак"/>
    <w:basedOn w:val="a0"/>
    <w:link w:val="21"/>
    <w:uiPriority w:val="29"/>
    <w:rPr>
      <w:rFonts w:ascii="Times New Roman" w:hAnsi="Times New Roman"/>
      <w:i/>
      <w:iCs/>
      <w:color w:val="404040" w:themeColor="text1" w:themeTint="BF"/>
      <w:sz w:val="28"/>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2f5496" w:themeColor="accent1" w:themeShade="BF"/>
    </w:rPr>
  </w:style>
  <w:style w:type="paragraph" w:styleId="a9">
    <w:name w:val="Intense Quote"/>
    <w:basedOn w:val="a"/>
    <w:next w:val="a"/>
    <w:link w:val="aa"/>
    <w:uiPriority w:val="30"/>
    <w:qFormat/>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aa" w:customStyle="1">
    <w:name w:val="Выделенная цитата Знак"/>
    <w:basedOn w:val="a0"/>
    <w:link w:val="a9"/>
    <w:uiPriority w:val="30"/>
    <w:rPr>
      <w:rFonts w:ascii="Times New Roman" w:hAnsi="Times New Roman"/>
      <w:i/>
      <w:iCs/>
      <w:color w:val="2f5496" w:themeColor="accent1" w:themeShade="BF"/>
      <w:sz w:val="28"/>
    </w:rPr>
  </w:style>
  <w:style w:type="character" w:styleId="ab">
    <w:name w:val="Intense Reference"/>
    <w:basedOn w:val="a0"/>
    <w:uiPriority w:val="32"/>
    <w:qFormat/>
    <w:rPr>
      <w:b/>
      <w:bCs/>
      <w:smallCaps/>
      <w:color w:val="2f5496" w:themeColor="accent1" w:themeShade="BF"/>
      <w:spacing w:val="5"/>
    </w:rPr>
  </w:style>
  <w:style w:type="character" w:styleId="210" w:customStyle="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Pr>
      <w:rFonts w:ascii="Times New Roman" w:hAnsi="Times New Roman" w:eastAsia="Times New Roman" w:cs="Times New Roman"/>
      <w:b/>
      <w:bCs/>
      <w:iCs/>
      <w:sz w:val="28"/>
      <w:szCs w:val="28"/>
      <w:lang w:val="x-none" w:eastAsia="x-none"/>
    </w:rPr>
  </w:style>
  <w:style w:type="table" w:styleId="11" w:customStyle="1">
    <w:name w:val="Сетка таблицы11"/>
    <w:basedOn w:val="a1"/>
    <w:next w:val="ac"/>
    <w:uiPriority w:val="39"/>
    <w:pPr>
      <w:spacing w:after="0" w:line="240" w:lineRule="auto"/>
    </w:pPr>
    <w:rPr>
      <w:rFonts w:ascii="Calibri" w:hAnsi="Calibri" w:eastAsia="Calibri" w:cs="Times New Roma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c">
    <w:name w:val="Table Grid"/>
    <w:basedOn w:val="a1"/>
    <w:uiPriority w:val="39"/>
    <w:semiHidden/>
    <w:unhideWhenUs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Liberation Sans"/>
        <a:cs typeface="Liberation Sans"/>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haracters>4259</Characters>
  <CharactersWithSpaces>4997</CharactersWithSpaces>
  <Company/>
  <DocSecurity>0</DocSecurity>
  <HyperlinksChanged>false</HyperlinksChanged>
  <Lines>35</Lines>
  <LinksUpToDate>false</LinksUpToDate>
  <Pages>1</Pages>
  <Paragraphs>9</Paragraphs>
  <ScaleCrop>false</ScaleCrop>
  <SharedDoc>false</SharedDoc>
  <Template>Normal</Template>
  <TotalTime>102</TotalTime>
  <Words>747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DOC-MARKER-9BsJkd_3Ps-Ls2oh1RiSXA</dc:description>
  <cp:lastModifiedBy>user</cp:lastModifiedBy>
  <cp:revision>11</cp:revision>
  <dcterms:created xsi:type="dcterms:W3CDTF">2026-04-22T07:03:00Z</dcterms:created>
  <dcterms:modified xsi:type="dcterms:W3CDTF">2026-05-04T06:48:00Z</dcterms:modified>
</cp:coreProperties>
</file>