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C4A5" w14:textId="1D42FE13" w:rsidR="00BF2280" w:rsidRPr="00562191" w:rsidRDefault="00D03B52">
      <w:pPr>
        <w:ind w:left="6379"/>
        <w:jc w:val="right"/>
        <w:rPr>
          <w:bCs/>
          <w:i/>
          <w:iCs/>
          <w:sz w:val="22"/>
        </w:rPr>
      </w:pPr>
      <w:r w:rsidRPr="00562191">
        <w:rPr>
          <w:bCs/>
          <w:i/>
          <w:iCs/>
          <w:sz w:val="22"/>
        </w:rPr>
        <w:t xml:space="preserve">Приложение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05F9D84" w:rsidR="005265B1" w:rsidRDefault="005265B1" w:rsidP="005265B1">
      <w:pPr>
        <w:jc w:val="center"/>
        <w:rPr>
          <w:rFonts w:eastAsia="Calibri"/>
          <w:b/>
          <w:bCs/>
          <w:sz w:val="23"/>
          <w:szCs w:val="23"/>
        </w:rPr>
      </w:pPr>
      <w:r w:rsidRPr="00F867B7">
        <w:rPr>
          <w:rFonts w:eastAsia="Calibri"/>
          <w:b/>
          <w:bCs/>
          <w:sz w:val="23"/>
          <w:szCs w:val="23"/>
        </w:rPr>
        <w:t>Договор №</w:t>
      </w:r>
    </w:p>
    <w:p w14:paraId="2F2A9C8F" w14:textId="6B143CE9" w:rsidR="00FC7B93" w:rsidRDefault="00FC7B93" w:rsidP="005265B1">
      <w:pPr>
        <w:jc w:val="center"/>
        <w:rPr>
          <w:rFonts w:eastAsia="Calibri"/>
          <w:b/>
          <w:bCs/>
          <w:sz w:val="23"/>
          <w:szCs w:val="23"/>
        </w:rPr>
      </w:pPr>
      <w:r w:rsidRPr="00FC7B93">
        <w:rPr>
          <w:rFonts w:eastAsia="Calibri"/>
          <w:b/>
          <w:bCs/>
          <w:sz w:val="23"/>
          <w:szCs w:val="23"/>
        </w:rPr>
        <w:t>на поставку оборудования</w:t>
      </w:r>
    </w:p>
    <w:p w14:paraId="4160DC85" w14:textId="77777777" w:rsidR="002855B6" w:rsidRDefault="002855B6" w:rsidP="005D75B4">
      <w:pPr>
        <w:rPr>
          <w:rFonts w:eastAsia="Calibri"/>
          <w:b/>
          <w:bCs/>
          <w:sz w:val="23"/>
          <w:szCs w:val="23"/>
        </w:rPr>
      </w:pPr>
    </w:p>
    <w:p w14:paraId="2CA51E66" w14:textId="53E9B1FA" w:rsidR="00622678" w:rsidRDefault="005B48B5" w:rsidP="005B48B5">
      <w:pPr>
        <w:spacing w:after="120"/>
        <w:rPr>
          <w:rFonts w:eastAsia="Calibri"/>
          <w:sz w:val="23"/>
          <w:szCs w:val="23"/>
        </w:rPr>
      </w:pPr>
      <w:r>
        <w:rPr>
          <w:rFonts w:eastAsia="Calibri"/>
          <w:sz w:val="23"/>
          <w:szCs w:val="23"/>
        </w:rPr>
        <w:t xml:space="preserve">            </w:t>
      </w:r>
      <w:r w:rsidR="005D75B4" w:rsidRPr="005D75B4">
        <w:rPr>
          <w:rFonts w:eastAsia="Calibri"/>
          <w:sz w:val="23"/>
          <w:szCs w:val="23"/>
        </w:rPr>
        <w:t xml:space="preserve"> </w:t>
      </w:r>
      <w:r>
        <w:rPr>
          <w:rFonts w:eastAsia="Calibri"/>
          <w:sz w:val="23"/>
          <w:szCs w:val="23"/>
        </w:rPr>
        <w:t xml:space="preserve"> </w:t>
      </w:r>
      <w:r w:rsidR="00FC7B93" w:rsidRPr="00FC7B93">
        <w:rPr>
          <w:rFonts w:eastAsia="Calibri"/>
          <w:sz w:val="23"/>
          <w:szCs w:val="23"/>
        </w:rPr>
        <w:t xml:space="preserve">г. </w:t>
      </w:r>
      <w:r w:rsidR="00BD2DFB">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81D238A" w14:textId="77777777" w:rsidR="00812A1D" w:rsidRPr="00F867B7" w:rsidRDefault="00812A1D" w:rsidP="005B48B5">
      <w:pPr>
        <w:spacing w:after="120"/>
        <w:rPr>
          <w:rFonts w:eastAsia="Calibri"/>
          <w:sz w:val="23"/>
          <w:szCs w:val="23"/>
        </w:rPr>
      </w:pPr>
    </w:p>
    <w:p w14:paraId="31AD90BF" w14:textId="549281D2" w:rsidR="005265B1" w:rsidRPr="00812A1D" w:rsidRDefault="00CE3CA4" w:rsidP="005D75B4">
      <w:pPr>
        <w:jc w:val="both"/>
        <w:rPr>
          <w:sz w:val="22"/>
          <w:szCs w:val="22"/>
        </w:rPr>
      </w:pPr>
      <w:r>
        <w:rPr>
          <w:sz w:val="22"/>
          <w:szCs w:val="22"/>
        </w:rPr>
        <w:t xml:space="preserve">              </w:t>
      </w:r>
      <w:proofErr w:type="gramStart"/>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BD2DFB" w:rsidRPr="00BD2DFB">
        <w:t xml:space="preserve"> </w:t>
      </w:r>
      <w:r w:rsidR="00BD2DFB" w:rsidRPr="00BD2DFB">
        <w:rPr>
          <w:sz w:val="22"/>
          <w:szCs w:val="22"/>
        </w:rPr>
        <w:t>МУП "УККР"</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roofErr w:type="gramEnd"/>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6A55727B" w:rsidR="005265B1" w:rsidRPr="00BB6BBA" w:rsidRDefault="005265B1" w:rsidP="00BB6BBA">
      <w:pPr>
        <w:jc w:val="both"/>
        <w:rPr>
          <w:sz w:val="22"/>
          <w:szCs w:val="22"/>
        </w:rPr>
      </w:pPr>
      <w:r>
        <w:rPr>
          <w:sz w:val="22"/>
          <w:szCs w:val="22"/>
        </w:rPr>
        <w:t xml:space="preserve">          </w:t>
      </w:r>
      <w:r w:rsidRPr="00F867B7">
        <w:rPr>
          <w:sz w:val="22"/>
          <w:szCs w:val="22"/>
        </w:rPr>
        <w:t xml:space="preserve">1.1. </w:t>
      </w:r>
      <w:proofErr w:type="gramStart"/>
      <w:r w:rsidRPr="00F867B7">
        <w:rPr>
          <w:sz w:val="22"/>
          <w:szCs w:val="22"/>
        </w:rPr>
        <w:t>Поставщик принимает на себя</w:t>
      </w:r>
      <w:r w:rsidRPr="000A4DC3">
        <w:t xml:space="preserve"> </w:t>
      </w:r>
      <w:r>
        <w:rPr>
          <w:sz w:val="22"/>
          <w:szCs w:val="22"/>
        </w:rPr>
        <w:t>обязательства</w:t>
      </w:r>
      <w:r w:rsidR="00BB6BBA" w:rsidRPr="00BB6BBA">
        <w:t xml:space="preserve"> </w:t>
      </w:r>
      <w:r w:rsidR="005D75B4" w:rsidRPr="004D0982">
        <w:rPr>
          <w:b/>
          <w:bCs/>
          <w:sz w:val="22"/>
          <w:szCs w:val="22"/>
        </w:rPr>
        <w:t>по</w:t>
      </w:r>
      <w:r w:rsidR="00BB6BBA" w:rsidRPr="004D0982">
        <w:rPr>
          <w:b/>
          <w:bCs/>
          <w:sz w:val="22"/>
          <w:szCs w:val="22"/>
        </w:rPr>
        <w:t xml:space="preserve"> поставк</w:t>
      </w:r>
      <w:r w:rsidR="005D75B4" w:rsidRPr="004D0982">
        <w:rPr>
          <w:b/>
          <w:bCs/>
          <w:sz w:val="22"/>
          <w:szCs w:val="22"/>
        </w:rPr>
        <w:t>е</w:t>
      </w:r>
      <w:r w:rsidR="005D75B4" w:rsidRPr="004D0982">
        <w:rPr>
          <w:b/>
          <w:bCs/>
        </w:rPr>
        <w:t xml:space="preserve"> </w:t>
      </w:r>
      <w:r w:rsidR="0092512E" w:rsidRPr="0092512E">
        <w:rPr>
          <w:b/>
          <w:bCs/>
          <w:sz w:val="22"/>
          <w:szCs w:val="22"/>
        </w:rPr>
        <w:t>маршрутизаторов, конвектора и счетчиков.</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roofErr w:type="gramEnd"/>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 xml:space="preserve">азначить ответственного сотрудника, непосредственно участвующего в </w:t>
      </w:r>
      <w:proofErr w:type="gramStart"/>
      <w:r w:rsidRPr="001F5DD4">
        <w:rPr>
          <w:sz w:val="22"/>
          <w:szCs w:val="22"/>
        </w:rPr>
        <w:t>контроле за</w:t>
      </w:r>
      <w:proofErr w:type="gramEnd"/>
      <w:r w:rsidRPr="001F5DD4">
        <w:rPr>
          <w:sz w:val="22"/>
          <w:szCs w:val="22"/>
        </w:rPr>
        <w:t xml:space="preserve">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w:t>
      </w:r>
      <w:proofErr w:type="gramStart"/>
      <w:r w:rsidRPr="00F867B7">
        <w:rPr>
          <w:b/>
          <w:sz w:val="22"/>
          <w:szCs w:val="22"/>
        </w:rPr>
        <w:t xml:space="preserve">____% - __________ (________) </w:t>
      </w:r>
      <w:proofErr w:type="gramEnd"/>
      <w:r w:rsidRPr="00F867B7">
        <w:rPr>
          <w:b/>
          <w:sz w:val="22"/>
          <w:szCs w:val="22"/>
        </w:rPr>
        <w:t>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2.2. Цена договора является твердой и определяется на весь срок исполнения обязательств </w:t>
      </w:r>
      <w:proofErr w:type="gramStart"/>
      <w:r w:rsidRPr="00F867B7">
        <w:rPr>
          <w:sz w:val="22"/>
          <w:szCs w:val="22"/>
        </w:rPr>
        <w:t>по</w:t>
      </w:r>
      <w:proofErr w:type="gramEnd"/>
      <w:r w:rsidRPr="00F867B7">
        <w:rPr>
          <w:sz w:val="22"/>
          <w:szCs w:val="22"/>
        </w:rPr>
        <w:t xml:space="preserve"> договору, за исключением случаев, предусмотренных Положением о закупке товаров, работ, услуг.</w:t>
      </w:r>
    </w:p>
    <w:p w14:paraId="573B4CFF" w14:textId="71338BE6"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proofErr w:type="gramStart"/>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w:t>
      </w:r>
      <w:r w:rsidR="00F85E31">
        <w:rPr>
          <w:sz w:val="22"/>
          <w:szCs w:val="22"/>
        </w:rPr>
        <w:t>ра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w:t>
      </w:r>
      <w:proofErr w:type="gramEnd"/>
      <w:r w:rsidR="00B822A4" w:rsidRPr="00B822A4">
        <w:rPr>
          <w:sz w:val="22"/>
          <w:szCs w:val="22"/>
        </w:rPr>
        <w:t xml:space="preserve">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proofErr w:type="gramStart"/>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roofErr w:type="gramEnd"/>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5CDCE8BE"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84E5559" w14:textId="4DA63F41" w:rsidR="00E838D1" w:rsidRDefault="00E838D1" w:rsidP="00FC184D">
      <w:pPr>
        <w:shd w:val="clear" w:color="auto" w:fill="FFFFFF"/>
        <w:ind w:right="17"/>
        <w:rPr>
          <w:b/>
          <w:sz w:val="22"/>
          <w:szCs w:val="22"/>
        </w:rPr>
      </w:pPr>
    </w:p>
    <w:p w14:paraId="7DD583AA" w14:textId="032915E9" w:rsidR="00833786" w:rsidRDefault="00833786" w:rsidP="00FC184D">
      <w:pPr>
        <w:shd w:val="clear" w:color="auto" w:fill="FFFFFF"/>
        <w:ind w:right="17"/>
        <w:rPr>
          <w:b/>
          <w:sz w:val="22"/>
          <w:szCs w:val="22"/>
        </w:rPr>
      </w:pPr>
    </w:p>
    <w:p w14:paraId="5A3A3694" w14:textId="77777777" w:rsidR="00833786" w:rsidRDefault="00833786"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3F0F650D" w:rsidR="008E4902" w:rsidRPr="0092512E" w:rsidRDefault="005265B1" w:rsidP="005265B1">
      <w:pPr>
        <w:jc w:val="both"/>
        <w:rPr>
          <w:sz w:val="22"/>
          <w:szCs w:val="22"/>
        </w:rPr>
      </w:pPr>
      <w:r w:rsidRPr="00F867B7">
        <w:rPr>
          <w:sz w:val="22"/>
          <w:szCs w:val="22"/>
        </w:rPr>
        <w:t xml:space="preserve">          3.1. Срок поставки (</w:t>
      </w:r>
      <w:r w:rsidRPr="0092512E">
        <w:rPr>
          <w:sz w:val="22"/>
          <w:szCs w:val="22"/>
        </w:rPr>
        <w:t>передачи) товара</w:t>
      </w:r>
      <w:bookmarkStart w:id="0" w:name="_Hlk199579342"/>
      <w:r w:rsidRPr="0092512E">
        <w:rPr>
          <w:b/>
          <w:bCs/>
          <w:sz w:val="22"/>
          <w:szCs w:val="22"/>
        </w:rPr>
        <w:t xml:space="preserve">: </w:t>
      </w:r>
      <w:bookmarkStart w:id="1" w:name="_Hlk209098069"/>
      <w:r w:rsidR="0092512E" w:rsidRPr="0092512E">
        <w:rPr>
          <w:b/>
          <w:bCs/>
          <w:sz w:val="22"/>
          <w:szCs w:val="22"/>
        </w:rPr>
        <w:t>в течение 15 рабочих дней с момента заключения договора.</w:t>
      </w:r>
    </w:p>
    <w:bookmarkEnd w:id="0"/>
    <w:bookmarkEnd w:id="1"/>
    <w:p w14:paraId="0058E6CD" w14:textId="0E884C4B" w:rsidR="0092512E" w:rsidRPr="0092512E" w:rsidRDefault="00DA50DD" w:rsidP="0092512E">
      <w:pPr>
        <w:widowControl w:val="0"/>
        <w:jc w:val="both"/>
        <w:rPr>
          <w:b/>
          <w:bCs/>
          <w:sz w:val="22"/>
          <w:szCs w:val="22"/>
        </w:rPr>
      </w:pPr>
      <w:r w:rsidRPr="0092512E">
        <w:rPr>
          <w:sz w:val="22"/>
          <w:szCs w:val="22"/>
        </w:rPr>
        <w:t xml:space="preserve">        </w:t>
      </w:r>
      <w:r w:rsidR="006D1D99" w:rsidRPr="0092512E">
        <w:rPr>
          <w:sz w:val="22"/>
          <w:szCs w:val="22"/>
        </w:rPr>
        <w:t xml:space="preserve">  </w:t>
      </w:r>
      <w:r w:rsidR="005265B1" w:rsidRPr="0092512E">
        <w:rPr>
          <w:sz w:val="22"/>
          <w:szCs w:val="22"/>
        </w:rPr>
        <w:t>3.2. Место поставки (передачи) товара</w:t>
      </w:r>
      <w:r w:rsidR="005265B1" w:rsidRPr="0092512E">
        <w:rPr>
          <w:b/>
          <w:bCs/>
          <w:sz w:val="22"/>
          <w:szCs w:val="22"/>
        </w:rPr>
        <w:t>:</w:t>
      </w:r>
      <w:bookmarkStart w:id="2" w:name="_Hlk203160882"/>
      <w:r w:rsidR="005265B1" w:rsidRPr="0092512E">
        <w:rPr>
          <w:sz w:val="22"/>
          <w:szCs w:val="22"/>
        </w:rPr>
        <w:t xml:space="preserve"> </w:t>
      </w:r>
      <w:bookmarkEnd w:id="2"/>
      <w:r w:rsidR="00F85E31" w:rsidRPr="00F85E31">
        <w:rPr>
          <w:b/>
          <w:bCs/>
          <w:sz w:val="22"/>
          <w:szCs w:val="22"/>
        </w:rPr>
        <w:t>Поставка товара осуществляется путем его выборки Покупателем со склада Поставщика либо склада транспортной компании в г. Красноярск.</w:t>
      </w:r>
      <w:bookmarkStart w:id="3" w:name="_GoBack"/>
      <w:bookmarkEnd w:id="3"/>
    </w:p>
    <w:p w14:paraId="76BA3A49" w14:textId="13CB7BCB" w:rsidR="00F867B7" w:rsidRPr="0092512E" w:rsidRDefault="00F867B7" w:rsidP="0092512E">
      <w:pPr>
        <w:widowControl w:val="0"/>
        <w:jc w:val="both"/>
        <w:rPr>
          <w:rFonts w:ascii="Calibri" w:hAnsi="Calibri" w:cs="Calibri"/>
          <w:sz w:val="22"/>
          <w:szCs w:val="22"/>
          <w:lang w:eastAsia="zh-CN"/>
        </w:rPr>
      </w:pPr>
      <w:r w:rsidRPr="0092512E">
        <w:rPr>
          <w:sz w:val="22"/>
          <w:szCs w:val="22"/>
        </w:rPr>
        <w:t xml:space="preserve">3.3 Условия поставки товара: </w:t>
      </w:r>
      <w:r w:rsidR="00D627F1" w:rsidRPr="0092512E">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92512E">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w:t>
      </w:r>
      <w:r w:rsidRPr="00F867B7">
        <w:rPr>
          <w:sz w:val="22"/>
          <w:szCs w:val="22"/>
        </w:rPr>
        <w:t xml:space="preserve">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w:t>
      </w:r>
      <w:proofErr w:type="gramStart"/>
      <w:r w:rsidRPr="00F867B7">
        <w:rPr>
          <w:spacing w:val="-2"/>
          <w:sz w:val="22"/>
          <w:szCs w:val="22"/>
        </w:rPr>
        <w:t>позднее</w:t>
      </w:r>
      <w:proofErr w:type="gramEnd"/>
      <w:r w:rsidRPr="00F867B7">
        <w:rPr>
          <w:spacing w:val="-2"/>
          <w:sz w:val="22"/>
          <w:szCs w:val="22"/>
        </w:rPr>
        <w:t xml:space="preserve">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оригинал счёта/</w:t>
      </w:r>
      <w:proofErr w:type="gramStart"/>
      <w:r w:rsidRPr="00F867B7">
        <w:rPr>
          <w:sz w:val="22"/>
          <w:szCs w:val="22"/>
        </w:rPr>
        <w:t>счет-фактуры</w:t>
      </w:r>
      <w:proofErr w:type="gramEnd"/>
      <w:r w:rsidRPr="00F867B7">
        <w:rPr>
          <w:sz w:val="22"/>
          <w:szCs w:val="22"/>
        </w:rPr>
        <w:t xml:space="preserve">;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 xml:space="preserve">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w:t>
      </w:r>
      <w:proofErr w:type="gramStart"/>
      <w:r w:rsidRPr="00F867B7">
        <w:rPr>
          <w:sz w:val="22"/>
          <w:szCs w:val="22"/>
        </w:rPr>
        <w:t>с даты получения</w:t>
      </w:r>
      <w:proofErr w:type="gramEnd"/>
      <w:r w:rsidRPr="00F867B7">
        <w:rPr>
          <w:sz w:val="22"/>
          <w:szCs w:val="22"/>
        </w:rPr>
        <w:t xml:space="preserve">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w:t>
      </w:r>
      <w:proofErr w:type="gramStart"/>
      <w:r w:rsidRPr="00F867B7">
        <w:rPr>
          <w:sz w:val="22"/>
          <w:szCs w:val="22"/>
        </w:rPr>
        <w:t>ого</w:t>
      </w:r>
      <w:proofErr w:type="gramEnd"/>
      <w:r w:rsidRPr="00F867B7">
        <w:rPr>
          <w:sz w:val="22"/>
          <w:szCs w:val="22"/>
        </w:rPr>
        <w:t>)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w:t>
      </w:r>
      <w:proofErr w:type="gramStart"/>
      <w:r w:rsidRPr="00F867B7">
        <w:rPr>
          <w:spacing w:val="-2"/>
          <w:sz w:val="22"/>
          <w:szCs w:val="22"/>
        </w:rPr>
        <w:t xml:space="preserve">В случае не устранения Поставщиком, в установленные договором сроки, выявленных недостатков и (или) </w:t>
      </w:r>
      <w:r w:rsidRPr="00F867B7">
        <w:rPr>
          <w:spacing w:val="-4"/>
          <w:sz w:val="22"/>
          <w:szCs w:val="22"/>
        </w:rPr>
        <w:t xml:space="preserve">несоответствий поставленного товара условиям договора в отношении </w:t>
      </w:r>
      <w:r w:rsidRPr="00F867B7">
        <w:rPr>
          <w:spacing w:val="-4"/>
          <w:sz w:val="22"/>
          <w:szCs w:val="22"/>
        </w:rPr>
        <w:lastRenderedPageBreak/>
        <w:t>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roofErr w:type="gramEnd"/>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w:t>
      </w:r>
      <w:proofErr w:type="gramStart"/>
      <w:r w:rsidRPr="00F867B7">
        <w:rPr>
          <w:sz w:val="22"/>
          <w:szCs w:val="22"/>
        </w:rPr>
        <w:t>дств св</w:t>
      </w:r>
      <w:proofErr w:type="gramEnd"/>
      <w:r w:rsidRPr="00F867B7">
        <w:rPr>
          <w:sz w:val="22"/>
          <w:szCs w:val="22"/>
        </w:rPr>
        <w:t>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lastRenderedPageBreak/>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 xml:space="preserve">5.4.3. Осуществлять </w:t>
      </w:r>
      <w:proofErr w:type="gramStart"/>
      <w:r w:rsidRPr="00F867B7">
        <w:rPr>
          <w:sz w:val="22"/>
          <w:szCs w:val="22"/>
        </w:rPr>
        <w:t>контроль за</w:t>
      </w:r>
      <w:proofErr w:type="gramEnd"/>
      <w:r w:rsidRPr="00F867B7">
        <w:rPr>
          <w:sz w:val="22"/>
          <w:szCs w:val="22"/>
        </w:rPr>
        <w:t xml:space="preserve">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F867B7">
        <w:rPr>
          <w:color w:val="000000"/>
          <w:sz w:val="22"/>
          <w:szCs w:val="22"/>
        </w:rPr>
        <w:t>на</w:t>
      </w:r>
      <w:proofErr w:type="gramEnd"/>
      <w:r w:rsidRPr="00F867B7">
        <w:rPr>
          <w:color w:val="000000"/>
          <w:sz w:val="22"/>
          <w:szCs w:val="22"/>
        </w:rPr>
        <w:t xml:space="preserve">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50C104E3" w14:textId="6127B4CC"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.1. Сторона, нарушившая условия настоящего Договора, несет ответственность в соответствии с действующим законодательством Российской Федерации и настоящим Договором.</w:t>
      </w:r>
    </w:p>
    <w:p w14:paraId="17E553BB" w14:textId="50B865A3"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 xml:space="preserve">.2.В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Поставщик вправе потребовать уплаты неустойки (штрафов, пеней), предусмотренных пунктом 8.3. настоящего Договора. </w:t>
      </w:r>
    </w:p>
    <w:p w14:paraId="53C9E98D" w14:textId="5FF1B1F2"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 xml:space="preserve">.3.Пеня начисляется за каждый день просрочки исполнения обязательств Покупателем, предусмотренного настоящим Договором, начиная со дня, следующего за днём истечения установленного настоящим Договором срока исполнения обязательства. Пеня устанавливается в размере не более одной трехсотой действующей на дату уплаты пеней ключевой ставки Центрального банка Российской Федерации от не уплаченной в срок суммы. </w:t>
      </w:r>
    </w:p>
    <w:p w14:paraId="04119E0B" w14:textId="19E2BE3C"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lastRenderedPageBreak/>
        <w:t>7</w:t>
      </w:r>
      <w:r w:rsidRPr="00905AF1">
        <w:rPr>
          <w:rFonts w:eastAsia="SimSun"/>
          <w:sz w:val="22"/>
          <w:szCs w:val="22"/>
        </w:rPr>
        <w:t xml:space="preserve">.4.В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Поставщика обязательств, предусмотренных настоящим Договором, Покупатель направляет Поставщику требование об уплате неустоек (штрафов, пеней), предусмотренных пунктом 8.5. настоящего договора. </w:t>
      </w:r>
    </w:p>
    <w:p w14:paraId="32E8BAFA" w14:textId="2990DBCE"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 xml:space="preserve">.5. </w:t>
      </w:r>
      <w:proofErr w:type="gramStart"/>
      <w:r w:rsidRPr="00905AF1">
        <w:rPr>
          <w:rFonts w:eastAsia="SimSun"/>
          <w:sz w:val="22"/>
          <w:szCs w:val="22"/>
        </w:rPr>
        <w:t>Пеня начисляется за каждый день просрочки исполнения Поставщиком обязательства, предусмотренного настоящим Договором, начиная со дня, следующего за днем  истечения установленного настоящим Договором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w:t>
      </w:r>
      <w:proofErr w:type="gramEnd"/>
      <w:r w:rsidRPr="00905AF1">
        <w:rPr>
          <w:rFonts w:eastAsia="SimSun"/>
          <w:sz w:val="22"/>
          <w:szCs w:val="22"/>
        </w:rPr>
        <w:t xml:space="preserve">, </w:t>
      </w:r>
      <w:proofErr w:type="gramStart"/>
      <w:r w:rsidRPr="00905AF1">
        <w:rPr>
          <w:rFonts w:eastAsia="SimSun"/>
          <w:sz w:val="22"/>
          <w:szCs w:val="22"/>
        </w:rPr>
        <w:t>пропорциональную</w:t>
      </w:r>
      <w:proofErr w:type="gramEnd"/>
      <w:r w:rsidRPr="00905AF1">
        <w:rPr>
          <w:rFonts w:eastAsia="SimSun"/>
          <w:sz w:val="22"/>
          <w:szCs w:val="22"/>
        </w:rPr>
        <w:t xml:space="preserve"> объему обязательств, предусмотренных договором и фактически исполненных Поставщиком.</w:t>
      </w:r>
    </w:p>
    <w:p w14:paraId="2559DE64" w14:textId="6E11A88E" w:rsidR="00905AF1" w:rsidRPr="00905AF1" w:rsidRDefault="00905AF1" w:rsidP="00905AF1">
      <w:pPr>
        <w:keepLines/>
        <w:widowControl w:val="0"/>
        <w:autoSpaceDN w:val="0"/>
        <w:ind w:firstLine="567"/>
        <w:jc w:val="both"/>
        <w:outlineLvl w:val="1"/>
        <w:rPr>
          <w:rFonts w:eastAsia="SimSun"/>
          <w:sz w:val="22"/>
          <w:szCs w:val="22"/>
        </w:rPr>
      </w:pPr>
      <w:r>
        <w:rPr>
          <w:rFonts w:eastAsia="SimSun"/>
          <w:sz w:val="22"/>
          <w:szCs w:val="22"/>
        </w:rPr>
        <w:t>7</w:t>
      </w:r>
      <w:r w:rsidRPr="00905AF1">
        <w:rPr>
          <w:rFonts w:eastAsia="SimSun"/>
          <w:sz w:val="22"/>
          <w:szCs w:val="2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w:t>
      </w:r>
      <w:proofErr w:type="gramStart"/>
      <w:r w:rsidRPr="00F867B7">
        <w:rPr>
          <w:sz w:val="22"/>
          <w:szCs w:val="22"/>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roofErr w:type="gramEnd"/>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8.2. </w:t>
      </w:r>
      <w:proofErr w:type="gramStart"/>
      <w:r w:rsidRPr="00F867B7">
        <w:rPr>
          <w:sz w:val="22"/>
          <w:szCs w:val="22"/>
        </w:rPr>
        <w:t>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w:t>
      </w:r>
      <w:proofErr w:type="gramEnd"/>
      <w:r w:rsidRPr="00F867B7">
        <w:rPr>
          <w:sz w:val="22"/>
          <w:szCs w:val="22"/>
        </w:rPr>
        <w:t xml:space="preserve">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w:t>
      </w:r>
      <w:proofErr w:type="gramStart"/>
      <w:r w:rsidRPr="00F867B7">
        <w:rPr>
          <w:rFonts w:eastAsia="Calibri"/>
          <w:kern w:val="26"/>
          <w:sz w:val="22"/>
          <w:szCs w:val="22"/>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 xml:space="preserve">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867B7">
        <w:rPr>
          <w:rFonts w:eastAsia="Calibri"/>
          <w:kern w:val="26"/>
          <w:sz w:val="22"/>
          <w:szCs w:val="22"/>
          <w:lang w:eastAsia="en-US"/>
        </w:rPr>
        <w:t>с даты получения</w:t>
      </w:r>
      <w:proofErr w:type="gramEnd"/>
      <w:r w:rsidRPr="00F867B7">
        <w:rPr>
          <w:rFonts w:eastAsia="Calibri"/>
          <w:kern w:val="26"/>
          <w:sz w:val="22"/>
          <w:szCs w:val="22"/>
          <w:lang w:eastAsia="en-US"/>
        </w:rPr>
        <w:t xml:space="preserve">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lastRenderedPageBreak/>
        <w:t>9.4. </w:t>
      </w:r>
      <w:proofErr w:type="gramStart"/>
      <w:r w:rsidRPr="00F867B7">
        <w:rPr>
          <w:rFonts w:eastAsia="Calibri"/>
          <w:kern w:val="26"/>
          <w:sz w:val="22"/>
          <w:szCs w:val="22"/>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w:t>
      </w:r>
      <w:proofErr w:type="gramEnd"/>
      <w:r w:rsidRPr="00F867B7">
        <w:rPr>
          <w:rFonts w:eastAsia="Calibri"/>
          <w:kern w:val="26"/>
          <w:sz w:val="22"/>
          <w:szCs w:val="22"/>
          <w:lang w:eastAsia="en-US"/>
        </w:rPr>
        <w:t xml:space="preserve"> </w:t>
      </w:r>
      <w:proofErr w:type="gramStart"/>
      <w:r w:rsidRPr="00F867B7">
        <w:rPr>
          <w:rFonts w:eastAsia="Calibri"/>
          <w:kern w:val="26"/>
          <w:sz w:val="22"/>
          <w:szCs w:val="22"/>
          <w:lang w:eastAsia="en-US"/>
        </w:rPr>
        <w:t>противодействии</w:t>
      </w:r>
      <w:proofErr w:type="gramEnd"/>
      <w:r w:rsidRPr="00F867B7">
        <w:rPr>
          <w:rFonts w:eastAsia="Calibri"/>
          <w:kern w:val="26"/>
          <w:sz w:val="22"/>
          <w:szCs w:val="22"/>
          <w:lang w:eastAsia="en-US"/>
        </w:rPr>
        <w:t xml:space="preserve">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 xml:space="preserve">9.5. </w:t>
      </w:r>
      <w:proofErr w:type="gramStart"/>
      <w:r w:rsidRPr="00F867B7">
        <w:rPr>
          <w:rFonts w:eastAsia="Calibri"/>
          <w:kern w:val="26"/>
          <w:sz w:val="22"/>
          <w:szCs w:val="22"/>
          <w:lang w:eastAsia="en-US"/>
        </w:rPr>
        <w:t>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F867B7">
        <w:rPr>
          <w:rFonts w:eastAsia="Calibri"/>
          <w:kern w:val="26"/>
          <w:sz w:val="22"/>
          <w:szCs w:val="22"/>
          <w:lang w:eastAsia="en-US"/>
        </w:rPr>
        <w:t xml:space="preserve"> Сторона, по чьей инициативе </w:t>
      </w:r>
      <w:proofErr w:type="gramStart"/>
      <w:r w:rsidRPr="00F867B7">
        <w:rPr>
          <w:rFonts w:eastAsia="Calibri"/>
          <w:kern w:val="26"/>
          <w:sz w:val="22"/>
          <w:szCs w:val="22"/>
          <w:lang w:eastAsia="en-US"/>
        </w:rPr>
        <w:t>был</w:t>
      </w:r>
      <w:proofErr w:type="gramEnd"/>
      <w:r w:rsidRPr="00F867B7">
        <w:rPr>
          <w:rFonts w:eastAsia="Calibri"/>
          <w:kern w:val="26"/>
          <w:sz w:val="22"/>
          <w:szCs w:val="22"/>
          <w:lang w:eastAsia="en-US"/>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xml:space="preserve">) календарных дней </w:t>
      </w:r>
      <w:proofErr w:type="gramStart"/>
      <w:r w:rsidRPr="00F867B7">
        <w:rPr>
          <w:sz w:val="22"/>
          <w:szCs w:val="22"/>
        </w:rPr>
        <w:t>с даты получения</w:t>
      </w:r>
      <w:proofErr w:type="gramEnd"/>
      <w:r w:rsidRPr="00F867B7">
        <w:rPr>
          <w:sz w:val="22"/>
          <w:szCs w:val="22"/>
        </w:rPr>
        <w:t xml:space="preserve"> претензии.</w:t>
      </w:r>
    </w:p>
    <w:p w14:paraId="15B5513E" w14:textId="3AA262F1"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222544">
        <w:rPr>
          <w:b/>
          <w:bCs/>
          <w:sz w:val="22"/>
          <w:szCs w:val="22"/>
        </w:rPr>
        <w:t>Красноярского края</w:t>
      </w:r>
      <w:r w:rsidR="005D75B4">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w:t>
      </w:r>
      <w:proofErr w:type="gramStart"/>
      <w:r w:rsidRPr="00AC5D9E">
        <w:rPr>
          <w:bCs/>
          <w:sz w:val="22"/>
          <w:szCs w:val="22"/>
        </w:rPr>
        <w:t>документацией</w:t>
      </w:r>
      <w:proofErr w:type="gramEnd"/>
      <w:r w:rsidRPr="00AC5D9E">
        <w:rPr>
          <w:bCs/>
          <w:sz w:val="22"/>
          <w:szCs w:val="22"/>
        </w:rPr>
        <w:t xml:space="preserve">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11.3. Если количество, объем, цена закупаемых товаров, работ, услуг или сроки исполнения договора изменяются по сравнению с </w:t>
      </w:r>
      <w:proofErr w:type="gramStart"/>
      <w:r w:rsidRPr="00AC5D9E">
        <w:rPr>
          <w:bCs/>
          <w:sz w:val="22"/>
          <w:szCs w:val="22"/>
        </w:rPr>
        <w:t>указанными</w:t>
      </w:r>
      <w:proofErr w:type="gramEnd"/>
      <w:r w:rsidRPr="00AC5D9E">
        <w:rPr>
          <w:bCs/>
          <w:sz w:val="22"/>
          <w:szCs w:val="22"/>
        </w:rPr>
        <w:t xml:space="preserve">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xml:space="preserve">. </w:t>
      </w:r>
      <w:proofErr w:type="gramStart"/>
      <w:r w:rsidRPr="00AC5D9E">
        <w:rPr>
          <w:bCs/>
          <w:sz w:val="22"/>
          <w:szCs w:val="22"/>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w:t>
      </w:r>
      <w:r w:rsidRPr="00AC5D9E">
        <w:rPr>
          <w:bCs/>
          <w:sz w:val="22"/>
          <w:szCs w:val="22"/>
        </w:rPr>
        <w:lastRenderedPageBreak/>
        <w:t>выполняемой работы, оказываемой</w:t>
      </w:r>
      <w:proofErr w:type="gramEnd"/>
      <w:r w:rsidRPr="00AC5D9E">
        <w:rPr>
          <w:bCs/>
          <w:sz w:val="22"/>
          <w:szCs w:val="22"/>
        </w:rPr>
        <w:t xml:space="preserve">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4A55EBA0"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8F252B">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w:t>
      </w:r>
      <w:proofErr w:type="gramStart"/>
      <w:r w:rsidRPr="00F867B7">
        <w:rPr>
          <w:sz w:val="22"/>
          <w:szCs w:val="22"/>
        </w:rPr>
        <w:t>)С</w:t>
      </w:r>
      <w:proofErr w:type="gramEnd"/>
      <w:r w:rsidRPr="00F867B7">
        <w:rPr>
          <w:sz w:val="22"/>
          <w:szCs w:val="22"/>
        </w:rPr>
        <w:t xml:space="preserve">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w:t>
      </w:r>
      <w:proofErr w:type="gramStart"/>
      <w:r w:rsidRPr="00F867B7">
        <w:rPr>
          <w:sz w:val="22"/>
          <w:szCs w:val="22"/>
        </w:rPr>
        <w:t>договора</w:t>
      </w:r>
      <w:proofErr w:type="gramEnd"/>
      <w:r w:rsidRPr="00F867B7">
        <w:rPr>
          <w:sz w:val="22"/>
          <w:szCs w:val="22"/>
        </w:rPr>
        <w:t xml:space="preserve">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proofErr w:type="gramStart"/>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w:t>
      </w:r>
      <w:proofErr w:type="gramEnd"/>
      <w:r w:rsidRPr="00F867B7">
        <w:rPr>
          <w:sz w:val="22"/>
          <w:szCs w:val="22"/>
        </w:rPr>
        <w:t xml:space="preserve"> исходящими документами </w:t>
      </w:r>
      <w:proofErr w:type="gramStart"/>
      <w:r w:rsidRPr="00F867B7">
        <w:rPr>
          <w:sz w:val="22"/>
          <w:szCs w:val="22"/>
        </w:rPr>
        <w:t>от</w:t>
      </w:r>
      <w:proofErr w:type="gramEnd"/>
      <w:r w:rsidRPr="00F867B7">
        <w:rPr>
          <w:sz w:val="22"/>
          <w:szCs w:val="22"/>
        </w:rPr>
        <w:t xml:space="preserve"> </w:t>
      </w:r>
      <w:proofErr w:type="gramStart"/>
      <w:r w:rsidRPr="00F867B7">
        <w:rPr>
          <w:sz w:val="22"/>
          <w:szCs w:val="22"/>
        </w:rPr>
        <w:t>надлежащим</w:t>
      </w:r>
      <w:proofErr w:type="gramEnd"/>
      <w:r w:rsidRPr="00F867B7">
        <w:rPr>
          <w:sz w:val="22"/>
          <w:szCs w:val="22"/>
        </w:rPr>
        <w:t xml:space="preserve">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proofErr w:type="gramStart"/>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w:t>
      </w:r>
      <w:proofErr w:type="gramEnd"/>
      <w:r w:rsidRPr="00F867B7">
        <w:rPr>
          <w:sz w:val="22"/>
          <w:szCs w:val="22"/>
        </w:rPr>
        <w:t xml:space="preserve">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lastRenderedPageBreak/>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5"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7FCD0D6E" w14:textId="67AE8112" w:rsidR="0083100C" w:rsidRDefault="0083100C" w:rsidP="00D24107">
      <w:pPr>
        <w:autoSpaceDN w:val="0"/>
        <w:spacing w:after="120"/>
        <w:rPr>
          <w:sz w:val="22"/>
          <w:lang w:eastAsia="en-US"/>
        </w:rPr>
      </w:pPr>
    </w:p>
    <w:p w14:paraId="2C9A6D20" w14:textId="3B593972" w:rsidR="00EE56F9" w:rsidRDefault="00EE56F9" w:rsidP="00D24107">
      <w:pPr>
        <w:autoSpaceDN w:val="0"/>
        <w:spacing w:after="120"/>
        <w:rPr>
          <w:sz w:val="22"/>
          <w:lang w:eastAsia="en-US"/>
        </w:rPr>
      </w:pPr>
    </w:p>
    <w:p w14:paraId="68FD9591" w14:textId="635FBCA2" w:rsidR="00EE56F9" w:rsidRDefault="00EE56F9" w:rsidP="00D24107">
      <w:pPr>
        <w:autoSpaceDN w:val="0"/>
        <w:spacing w:after="120"/>
        <w:rPr>
          <w:sz w:val="22"/>
          <w:lang w:eastAsia="en-US"/>
        </w:rPr>
      </w:pPr>
    </w:p>
    <w:p w14:paraId="6AD46E56" w14:textId="2DE0D690" w:rsidR="00EE56F9" w:rsidRDefault="00EE56F9" w:rsidP="00D24107">
      <w:pPr>
        <w:autoSpaceDN w:val="0"/>
        <w:spacing w:after="120"/>
        <w:rPr>
          <w:sz w:val="22"/>
          <w:lang w:eastAsia="en-US"/>
        </w:rPr>
      </w:pPr>
    </w:p>
    <w:p w14:paraId="25943119" w14:textId="412C5D4E" w:rsidR="008D2950" w:rsidRDefault="008D2950" w:rsidP="00D24107">
      <w:pPr>
        <w:autoSpaceDN w:val="0"/>
        <w:spacing w:after="120"/>
        <w:rPr>
          <w:sz w:val="22"/>
          <w:lang w:eastAsia="en-US"/>
        </w:rPr>
      </w:pPr>
    </w:p>
    <w:p w14:paraId="5E044F47" w14:textId="66623DBE" w:rsidR="008D2950" w:rsidRDefault="008D2950" w:rsidP="00D24107">
      <w:pPr>
        <w:autoSpaceDN w:val="0"/>
        <w:spacing w:after="120"/>
        <w:rPr>
          <w:sz w:val="22"/>
          <w:lang w:eastAsia="en-US"/>
        </w:rPr>
      </w:pPr>
    </w:p>
    <w:p w14:paraId="61E791E4" w14:textId="77777777" w:rsidR="008D2950" w:rsidRDefault="008D2950"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367C46F3" w14:textId="77777777" w:rsidR="00D30DFC" w:rsidRDefault="00D30DFC" w:rsidP="00D24107">
            <w:pPr>
              <w:rPr>
                <w:b/>
                <w:bCs/>
                <w:iCs/>
                <w:sz w:val="22"/>
                <w:szCs w:val="22"/>
                <w:lang w:eastAsia="en-US"/>
              </w:rPr>
            </w:pPr>
          </w:p>
          <w:p w14:paraId="58BA9964" w14:textId="77777777" w:rsidR="00905AF1" w:rsidRDefault="00905AF1" w:rsidP="00D24107">
            <w:pPr>
              <w:rPr>
                <w:b/>
                <w:bCs/>
                <w:iCs/>
                <w:sz w:val="22"/>
                <w:szCs w:val="22"/>
                <w:lang w:eastAsia="en-US"/>
              </w:rPr>
            </w:pPr>
          </w:p>
          <w:p w14:paraId="099B6540" w14:textId="77777777" w:rsidR="00905AF1" w:rsidRDefault="00905AF1" w:rsidP="00D24107">
            <w:pPr>
              <w:rPr>
                <w:b/>
                <w:bCs/>
                <w:iCs/>
                <w:sz w:val="22"/>
                <w:szCs w:val="22"/>
                <w:lang w:eastAsia="en-US"/>
              </w:rPr>
            </w:pPr>
          </w:p>
          <w:p w14:paraId="29880C83" w14:textId="77777777" w:rsidR="00905AF1" w:rsidRDefault="00905AF1" w:rsidP="00D24107">
            <w:pPr>
              <w:rPr>
                <w:b/>
                <w:bCs/>
                <w:iCs/>
                <w:sz w:val="22"/>
                <w:szCs w:val="22"/>
                <w:lang w:eastAsia="en-US"/>
              </w:rPr>
            </w:pPr>
          </w:p>
          <w:p w14:paraId="6354C345" w14:textId="77777777" w:rsidR="00905AF1" w:rsidRDefault="00905AF1" w:rsidP="00D24107">
            <w:pPr>
              <w:rPr>
                <w:b/>
                <w:bCs/>
                <w:iCs/>
                <w:sz w:val="22"/>
                <w:szCs w:val="22"/>
                <w:lang w:eastAsia="en-US"/>
              </w:rPr>
            </w:pPr>
          </w:p>
          <w:p w14:paraId="45D42B6C" w14:textId="77777777" w:rsidR="00905AF1" w:rsidRDefault="00905AF1" w:rsidP="00D24107">
            <w:pPr>
              <w:rPr>
                <w:b/>
                <w:bCs/>
                <w:iCs/>
                <w:sz w:val="22"/>
                <w:szCs w:val="22"/>
                <w:lang w:eastAsia="en-US"/>
              </w:rPr>
            </w:pPr>
          </w:p>
          <w:p w14:paraId="7792A3A6" w14:textId="77777777" w:rsidR="00905AF1" w:rsidRDefault="00905AF1" w:rsidP="00D24107">
            <w:pPr>
              <w:rPr>
                <w:b/>
                <w:bCs/>
                <w:iCs/>
                <w:sz w:val="22"/>
                <w:szCs w:val="22"/>
                <w:lang w:eastAsia="en-US"/>
              </w:rPr>
            </w:pPr>
          </w:p>
          <w:p w14:paraId="4F9D1A34" w14:textId="77777777" w:rsidR="00905AF1" w:rsidRDefault="00905AF1" w:rsidP="00D24107">
            <w:pPr>
              <w:rPr>
                <w:b/>
                <w:bCs/>
                <w:iCs/>
                <w:sz w:val="22"/>
                <w:szCs w:val="22"/>
                <w:lang w:eastAsia="en-US"/>
              </w:rPr>
            </w:pPr>
          </w:p>
          <w:p w14:paraId="59032351" w14:textId="77777777" w:rsidR="00905AF1" w:rsidRDefault="00905AF1" w:rsidP="00D24107">
            <w:pPr>
              <w:rPr>
                <w:b/>
                <w:bCs/>
                <w:iCs/>
                <w:sz w:val="22"/>
                <w:szCs w:val="22"/>
                <w:lang w:eastAsia="en-US"/>
              </w:rPr>
            </w:pPr>
          </w:p>
          <w:p w14:paraId="686EBFE0" w14:textId="77777777" w:rsidR="00905AF1" w:rsidRDefault="00905AF1" w:rsidP="00D24107">
            <w:pPr>
              <w:rPr>
                <w:b/>
                <w:bCs/>
                <w:iCs/>
                <w:sz w:val="22"/>
                <w:szCs w:val="22"/>
                <w:lang w:eastAsia="en-US"/>
              </w:rPr>
            </w:pPr>
          </w:p>
          <w:p w14:paraId="7BC3F253" w14:textId="77777777" w:rsidR="00905AF1" w:rsidRDefault="00905AF1" w:rsidP="00D24107">
            <w:pPr>
              <w:rPr>
                <w:b/>
                <w:bCs/>
                <w:iCs/>
                <w:sz w:val="22"/>
                <w:szCs w:val="22"/>
                <w:lang w:eastAsia="en-US"/>
              </w:rPr>
            </w:pPr>
          </w:p>
          <w:p w14:paraId="27346752" w14:textId="77777777" w:rsidR="00905AF1" w:rsidRDefault="00905AF1" w:rsidP="00D24107">
            <w:pPr>
              <w:rPr>
                <w:b/>
                <w:bCs/>
                <w:iCs/>
                <w:sz w:val="22"/>
                <w:szCs w:val="22"/>
                <w:lang w:eastAsia="en-US"/>
              </w:rPr>
            </w:pPr>
          </w:p>
          <w:p w14:paraId="206C705C" w14:textId="77777777" w:rsidR="00905AF1" w:rsidRDefault="00905AF1" w:rsidP="00D24107">
            <w:pPr>
              <w:rPr>
                <w:b/>
                <w:bCs/>
                <w:iCs/>
                <w:sz w:val="22"/>
                <w:szCs w:val="22"/>
                <w:lang w:eastAsia="en-US"/>
              </w:rPr>
            </w:pPr>
          </w:p>
          <w:p w14:paraId="7B1F3C68" w14:textId="77777777" w:rsidR="00905AF1" w:rsidRDefault="00905AF1" w:rsidP="00D24107">
            <w:pPr>
              <w:rPr>
                <w:b/>
                <w:bCs/>
                <w:iCs/>
                <w:sz w:val="22"/>
                <w:szCs w:val="22"/>
                <w:lang w:eastAsia="en-US"/>
              </w:rPr>
            </w:pPr>
          </w:p>
          <w:p w14:paraId="785D4A74" w14:textId="77777777" w:rsidR="00905AF1" w:rsidRDefault="00905AF1" w:rsidP="00D24107">
            <w:pPr>
              <w:rPr>
                <w:b/>
                <w:bCs/>
                <w:iCs/>
                <w:sz w:val="22"/>
                <w:szCs w:val="22"/>
                <w:lang w:eastAsia="en-US"/>
              </w:rPr>
            </w:pPr>
          </w:p>
          <w:p w14:paraId="2DFE3AE7" w14:textId="77777777" w:rsidR="00905AF1" w:rsidRDefault="00905AF1" w:rsidP="00D24107">
            <w:pPr>
              <w:rPr>
                <w:b/>
                <w:bCs/>
                <w:iCs/>
                <w:sz w:val="22"/>
                <w:szCs w:val="22"/>
                <w:lang w:eastAsia="en-US"/>
              </w:rPr>
            </w:pPr>
          </w:p>
          <w:p w14:paraId="0D268604" w14:textId="77777777" w:rsidR="00905AF1" w:rsidRDefault="00905AF1" w:rsidP="00D24107">
            <w:pPr>
              <w:rPr>
                <w:b/>
                <w:bCs/>
                <w:iCs/>
                <w:sz w:val="22"/>
                <w:szCs w:val="22"/>
                <w:lang w:eastAsia="en-US"/>
              </w:rPr>
            </w:pPr>
          </w:p>
          <w:p w14:paraId="19EFEF9E" w14:textId="77777777" w:rsidR="00905AF1" w:rsidRDefault="00905AF1" w:rsidP="00D24107">
            <w:pPr>
              <w:rPr>
                <w:b/>
                <w:bCs/>
                <w:iCs/>
                <w:sz w:val="22"/>
                <w:szCs w:val="22"/>
                <w:lang w:eastAsia="en-US"/>
              </w:rPr>
            </w:pPr>
          </w:p>
          <w:p w14:paraId="24C841AA" w14:textId="77777777" w:rsidR="00905AF1" w:rsidRDefault="00905AF1" w:rsidP="00D24107">
            <w:pPr>
              <w:rPr>
                <w:b/>
                <w:bCs/>
                <w:iCs/>
                <w:sz w:val="22"/>
                <w:szCs w:val="22"/>
                <w:lang w:eastAsia="en-US"/>
              </w:rPr>
            </w:pPr>
          </w:p>
          <w:p w14:paraId="318BD241" w14:textId="77777777" w:rsidR="00905AF1" w:rsidRDefault="00905AF1" w:rsidP="00D24107">
            <w:pPr>
              <w:rPr>
                <w:b/>
                <w:bCs/>
                <w:iCs/>
                <w:sz w:val="22"/>
                <w:szCs w:val="22"/>
                <w:lang w:eastAsia="en-US"/>
              </w:rPr>
            </w:pPr>
          </w:p>
          <w:p w14:paraId="5C0DC3A1" w14:textId="77777777" w:rsidR="00905AF1" w:rsidRDefault="00905AF1" w:rsidP="00D24107">
            <w:pPr>
              <w:rPr>
                <w:b/>
                <w:bCs/>
                <w:iCs/>
                <w:sz w:val="22"/>
                <w:szCs w:val="22"/>
                <w:lang w:eastAsia="en-US"/>
              </w:rPr>
            </w:pPr>
          </w:p>
          <w:p w14:paraId="1716E449" w14:textId="77777777" w:rsidR="00905AF1" w:rsidRDefault="00905AF1" w:rsidP="00D24107">
            <w:pPr>
              <w:rPr>
                <w:b/>
                <w:bCs/>
                <w:iCs/>
                <w:sz w:val="22"/>
                <w:szCs w:val="22"/>
                <w:lang w:eastAsia="en-US"/>
              </w:rPr>
            </w:pPr>
          </w:p>
          <w:p w14:paraId="64409477" w14:textId="77777777" w:rsidR="00905AF1" w:rsidRDefault="00905AF1" w:rsidP="00D24107">
            <w:pPr>
              <w:rPr>
                <w:b/>
                <w:bCs/>
                <w:iCs/>
                <w:sz w:val="22"/>
                <w:szCs w:val="22"/>
                <w:lang w:eastAsia="en-US"/>
              </w:rPr>
            </w:pPr>
          </w:p>
          <w:p w14:paraId="445A6E94" w14:textId="77777777" w:rsidR="00905AF1" w:rsidRPr="00D24107" w:rsidRDefault="00905AF1"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275D8F1A" w14:textId="77777777" w:rsidR="00905AF1" w:rsidRDefault="00905AF1" w:rsidP="00D24107">
            <w:pPr>
              <w:rPr>
                <w:b/>
                <w:bCs/>
                <w:iCs/>
                <w:sz w:val="22"/>
                <w:szCs w:val="22"/>
                <w:lang w:eastAsia="en-US"/>
              </w:rPr>
            </w:pPr>
          </w:p>
          <w:p w14:paraId="4B47A087" w14:textId="77777777" w:rsidR="00905AF1" w:rsidRDefault="00905AF1" w:rsidP="00D24107">
            <w:pPr>
              <w:rPr>
                <w:b/>
                <w:bCs/>
                <w:iCs/>
                <w:sz w:val="22"/>
                <w:szCs w:val="22"/>
                <w:lang w:eastAsia="en-US"/>
              </w:rPr>
            </w:pPr>
          </w:p>
          <w:p w14:paraId="15E62AD8" w14:textId="77777777" w:rsidR="00905AF1" w:rsidRDefault="00905AF1" w:rsidP="00D24107">
            <w:pPr>
              <w:rPr>
                <w:b/>
                <w:bCs/>
                <w:iCs/>
                <w:sz w:val="22"/>
                <w:szCs w:val="22"/>
                <w:lang w:eastAsia="en-US"/>
              </w:rPr>
            </w:pPr>
          </w:p>
          <w:p w14:paraId="3A06651B" w14:textId="77777777" w:rsidR="00905AF1" w:rsidRDefault="00905AF1" w:rsidP="00D24107">
            <w:pPr>
              <w:rPr>
                <w:b/>
                <w:bCs/>
                <w:iCs/>
                <w:sz w:val="22"/>
                <w:szCs w:val="22"/>
                <w:lang w:eastAsia="en-US"/>
              </w:rPr>
            </w:pPr>
          </w:p>
          <w:p w14:paraId="22617EF9" w14:textId="77777777" w:rsidR="00905AF1" w:rsidRDefault="00905AF1" w:rsidP="00D24107">
            <w:pPr>
              <w:rPr>
                <w:b/>
                <w:bCs/>
                <w:iCs/>
                <w:sz w:val="22"/>
                <w:szCs w:val="22"/>
                <w:lang w:eastAsia="en-US"/>
              </w:rPr>
            </w:pPr>
          </w:p>
          <w:p w14:paraId="1150D8D9" w14:textId="77777777" w:rsidR="00905AF1" w:rsidRDefault="00905AF1" w:rsidP="00D24107">
            <w:pPr>
              <w:rPr>
                <w:b/>
                <w:bCs/>
                <w:iCs/>
                <w:sz w:val="22"/>
                <w:szCs w:val="22"/>
                <w:lang w:eastAsia="en-US"/>
              </w:rPr>
            </w:pPr>
          </w:p>
          <w:p w14:paraId="659BADC2" w14:textId="77777777" w:rsidR="00905AF1" w:rsidRDefault="00905AF1" w:rsidP="00D24107">
            <w:pPr>
              <w:rPr>
                <w:b/>
                <w:bCs/>
                <w:iCs/>
                <w:sz w:val="22"/>
                <w:szCs w:val="22"/>
                <w:lang w:eastAsia="en-US"/>
              </w:rPr>
            </w:pPr>
          </w:p>
          <w:p w14:paraId="2065DCC5" w14:textId="77777777" w:rsidR="00905AF1" w:rsidRDefault="00905AF1" w:rsidP="00D24107">
            <w:pPr>
              <w:rPr>
                <w:b/>
                <w:bCs/>
                <w:iCs/>
                <w:sz w:val="22"/>
                <w:szCs w:val="22"/>
                <w:lang w:eastAsia="en-US"/>
              </w:rPr>
            </w:pPr>
          </w:p>
          <w:p w14:paraId="7ED33D9D" w14:textId="77777777" w:rsidR="00905AF1" w:rsidRDefault="00905AF1" w:rsidP="00D24107">
            <w:pPr>
              <w:rPr>
                <w:b/>
                <w:bCs/>
                <w:iCs/>
                <w:sz w:val="22"/>
                <w:szCs w:val="22"/>
                <w:lang w:eastAsia="en-US"/>
              </w:rPr>
            </w:pPr>
          </w:p>
          <w:p w14:paraId="08EFBE41" w14:textId="77777777" w:rsidR="00905AF1" w:rsidRDefault="00905AF1" w:rsidP="00D24107">
            <w:pPr>
              <w:rPr>
                <w:b/>
                <w:bCs/>
                <w:iCs/>
                <w:sz w:val="22"/>
                <w:szCs w:val="22"/>
                <w:lang w:eastAsia="en-US"/>
              </w:rPr>
            </w:pPr>
          </w:p>
          <w:p w14:paraId="70626DCC" w14:textId="77777777" w:rsidR="00905AF1" w:rsidRDefault="00905AF1" w:rsidP="00D24107">
            <w:pPr>
              <w:rPr>
                <w:b/>
                <w:bCs/>
                <w:iCs/>
                <w:sz w:val="22"/>
                <w:szCs w:val="22"/>
                <w:lang w:eastAsia="en-US"/>
              </w:rPr>
            </w:pPr>
          </w:p>
          <w:p w14:paraId="0B1B0F11" w14:textId="77777777" w:rsidR="00905AF1" w:rsidRDefault="00905AF1" w:rsidP="00D24107">
            <w:pPr>
              <w:rPr>
                <w:b/>
                <w:bCs/>
                <w:iCs/>
                <w:sz w:val="22"/>
                <w:szCs w:val="22"/>
                <w:lang w:eastAsia="en-US"/>
              </w:rPr>
            </w:pPr>
          </w:p>
          <w:p w14:paraId="281DBEA4" w14:textId="77777777" w:rsidR="00905AF1" w:rsidRDefault="00905AF1" w:rsidP="00D24107">
            <w:pPr>
              <w:rPr>
                <w:b/>
                <w:bCs/>
                <w:iCs/>
                <w:sz w:val="22"/>
                <w:szCs w:val="22"/>
                <w:lang w:eastAsia="en-US"/>
              </w:rPr>
            </w:pPr>
          </w:p>
          <w:p w14:paraId="18276DA7" w14:textId="77777777" w:rsidR="00905AF1" w:rsidRDefault="00905AF1" w:rsidP="00D24107">
            <w:pPr>
              <w:rPr>
                <w:b/>
                <w:bCs/>
                <w:iCs/>
                <w:sz w:val="22"/>
                <w:szCs w:val="22"/>
                <w:lang w:eastAsia="en-US"/>
              </w:rPr>
            </w:pPr>
          </w:p>
          <w:p w14:paraId="3BA64B80" w14:textId="77777777" w:rsidR="00905AF1" w:rsidRDefault="00905AF1" w:rsidP="00D24107">
            <w:pPr>
              <w:rPr>
                <w:b/>
                <w:bCs/>
                <w:iCs/>
                <w:sz w:val="22"/>
                <w:szCs w:val="22"/>
                <w:lang w:eastAsia="en-US"/>
              </w:rPr>
            </w:pPr>
          </w:p>
          <w:p w14:paraId="75AB514D" w14:textId="77777777" w:rsidR="00905AF1" w:rsidRDefault="00905AF1" w:rsidP="00D24107">
            <w:pPr>
              <w:rPr>
                <w:b/>
                <w:bCs/>
                <w:iCs/>
                <w:sz w:val="22"/>
                <w:szCs w:val="22"/>
                <w:lang w:eastAsia="en-US"/>
              </w:rPr>
            </w:pPr>
          </w:p>
          <w:p w14:paraId="60CB658E" w14:textId="77777777" w:rsidR="00905AF1" w:rsidRDefault="00905AF1" w:rsidP="00905AF1">
            <w:pPr>
              <w:rPr>
                <w:b/>
                <w:bCs/>
                <w:iCs/>
                <w:sz w:val="22"/>
                <w:szCs w:val="22"/>
                <w:lang w:eastAsia="en-US"/>
              </w:rPr>
            </w:pPr>
            <w:r>
              <w:rPr>
                <w:b/>
                <w:bCs/>
                <w:iCs/>
                <w:sz w:val="22"/>
                <w:szCs w:val="22"/>
                <w:lang w:eastAsia="en-US"/>
              </w:rPr>
              <w:lastRenderedPageBreak/>
              <w:t xml:space="preserve">Приложение № </w:t>
            </w:r>
          </w:p>
          <w:p w14:paraId="2508ED45" w14:textId="7603F0FE" w:rsidR="00905AF1" w:rsidRPr="00905AF1" w:rsidRDefault="00905AF1" w:rsidP="00905AF1">
            <w:pPr>
              <w:rPr>
                <w:b/>
                <w:bCs/>
                <w:iCs/>
                <w:sz w:val="22"/>
                <w:szCs w:val="22"/>
                <w:lang w:eastAsia="en-US"/>
              </w:rPr>
            </w:pPr>
            <w:r w:rsidRPr="00905AF1">
              <w:rPr>
                <w:b/>
                <w:bCs/>
                <w:iCs/>
                <w:sz w:val="22"/>
                <w:szCs w:val="22"/>
                <w:lang w:eastAsia="en-US"/>
              </w:rPr>
              <w:t>к договору № _______</w:t>
            </w:r>
          </w:p>
          <w:p w14:paraId="23B87246" w14:textId="628343C2" w:rsidR="00D30DFC" w:rsidRPr="00905AF1" w:rsidRDefault="00905AF1" w:rsidP="00905AF1">
            <w:pPr>
              <w:rPr>
                <w:b/>
                <w:bCs/>
                <w:iCs/>
                <w:sz w:val="22"/>
                <w:szCs w:val="22"/>
                <w:lang w:eastAsia="en-US"/>
              </w:rPr>
            </w:pPr>
            <w:r w:rsidRPr="00905AF1">
              <w:rPr>
                <w:b/>
                <w:bCs/>
                <w:iCs/>
                <w:sz w:val="22"/>
                <w:szCs w:val="22"/>
                <w:lang w:eastAsia="en-US"/>
              </w:rPr>
              <w:t>от «____»  ________ 2026г.</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7BA454DC" w14:textId="0EEC4E87" w:rsidR="00D30DFC" w:rsidRPr="00D24107" w:rsidRDefault="00D30DFC" w:rsidP="00D24107">
            <w:pPr>
              <w:rPr>
                <w:b/>
                <w:bCs/>
                <w:iCs/>
                <w:sz w:val="22"/>
                <w:szCs w:val="22"/>
                <w:lang w:eastAsia="en-US"/>
              </w:rPr>
            </w:pPr>
            <w:r w:rsidRPr="00D24107">
              <w:rPr>
                <w:b/>
                <w:bCs/>
                <w:iCs/>
                <w:sz w:val="22"/>
                <w:szCs w:val="22"/>
                <w:lang w:eastAsia="en-US"/>
              </w:rPr>
              <w:t xml:space="preserve">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w:t>
            </w:r>
            <w:proofErr w:type="gramStart"/>
            <w:r w:rsidRPr="00D24107">
              <w:rPr>
                <w:color w:val="000000"/>
                <w:sz w:val="22"/>
                <w:szCs w:val="22"/>
              </w:rPr>
              <w:t>п</w:t>
            </w:r>
            <w:proofErr w:type="gramEnd"/>
            <w:r w:rsidRPr="00D24107">
              <w:rPr>
                <w:color w:val="000000"/>
                <w:sz w:val="22"/>
                <w:szCs w:val="22"/>
              </w:rPr>
              <w:t>/п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в том числе НДС_____/</w:t>
      </w:r>
      <w:proofErr w:type="gramStart"/>
      <w:r w:rsidRPr="00D24107">
        <w:rPr>
          <w:sz w:val="22"/>
          <w:szCs w:val="22"/>
        </w:rPr>
        <w:t>НДС</w:t>
      </w:r>
      <w:proofErr w:type="gramEnd"/>
      <w:r w:rsidRPr="00D24107">
        <w:rPr>
          <w:sz w:val="22"/>
          <w:szCs w:val="22"/>
        </w:rPr>
        <w:t xml:space="preserve">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10413C82" w14:textId="77777777" w:rsidR="00905AF1" w:rsidRDefault="00905AF1" w:rsidP="00F867B7">
      <w:pPr>
        <w:autoSpaceDN w:val="0"/>
        <w:spacing w:after="120"/>
        <w:ind w:left="6237"/>
        <w:rPr>
          <w:szCs w:val="24"/>
        </w:rPr>
      </w:pPr>
    </w:p>
    <w:p w14:paraId="31BB00FF" w14:textId="77777777" w:rsidR="00905AF1" w:rsidRDefault="00905AF1" w:rsidP="00F867B7">
      <w:pPr>
        <w:autoSpaceDN w:val="0"/>
        <w:spacing w:after="120"/>
        <w:ind w:left="6237"/>
        <w:rPr>
          <w:szCs w:val="24"/>
        </w:rPr>
      </w:pPr>
    </w:p>
    <w:p w14:paraId="6E221232" w14:textId="77777777" w:rsidR="00905AF1" w:rsidRDefault="00905AF1" w:rsidP="00F867B7">
      <w:pPr>
        <w:autoSpaceDN w:val="0"/>
        <w:spacing w:after="120"/>
        <w:ind w:left="6237"/>
        <w:rPr>
          <w:szCs w:val="24"/>
        </w:rPr>
      </w:pPr>
    </w:p>
    <w:p w14:paraId="2C210705" w14:textId="77777777" w:rsidR="00905AF1" w:rsidRDefault="00905AF1" w:rsidP="00F867B7">
      <w:pPr>
        <w:autoSpaceDN w:val="0"/>
        <w:spacing w:after="120"/>
        <w:ind w:left="6237"/>
        <w:rPr>
          <w:szCs w:val="24"/>
        </w:rPr>
      </w:pPr>
    </w:p>
    <w:p w14:paraId="0A17123A" w14:textId="77777777" w:rsidR="00905AF1" w:rsidRDefault="00905AF1" w:rsidP="00F867B7">
      <w:pPr>
        <w:autoSpaceDN w:val="0"/>
        <w:spacing w:after="120"/>
        <w:ind w:left="6237"/>
        <w:rPr>
          <w:szCs w:val="24"/>
        </w:rPr>
      </w:pPr>
    </w:p>
    <w:p w14:paraId="3222F285" w14:textId="77777777" w:rsidR="00905AF1" w:rsidRDefault="00905AF1" w:rsidP="00F867B7">
      <w:pPr>
        <w:autoSpaceDN w:val="0"/>
        <w:spacing w:after="120"/>
        <w:ind w:left="6237"/>
        <w:rPr>
          <w:szCs w:val="24"/>
        </w:rPr>
      </w:pPr>
    </w:p>
    <w:p w14:paraId="01BE9BAE" w14:textId="77777777" w:rsidR="00905AF1" w:rsidRDefault="00905AF1" w:rsidP="00F867B7">
      <w:pPr>
        <w:autoSpaceDN w:val="0"/>
        <w:spacing w:after="120"/>
        <w:ind w:left="6237"/>
        <w:rPr>
          <w:szCs w:val="24"/>
        </w:rPr>
      </w:pPr>
    </w:p>
    <w:p w14:paraId="08672101" w14:textId="77777777" w:rsidR="00905AF1" w:rsidRDefault="00905AF1" w:rsidP="00F867B7">
      <w:pPr>
        <w:autoSpaceDN w:val="0"/>
        <w:spacing w:after="120"/>
        <w:ind w:left="6237"/>
        <w:rPr>
          <w:szCs w:val="24"/>
        </w:rPr>
      </w:pPr>
    </w:p>
    <w:p w14:paraId="7769DF15" w14:textId="77777777" w:rsidR="00905AF1" w:rsidRDefault="00905AF1" w:rsidP="00F867B7">
      <w:pPr>
        <w:autoSpaceDN w:val="0"/>
        <w:spacing w:after="120"/>
        <w:ind w:left="6237"/>
        <w:rPr>
          <w:szCs w:val="24"/>
        </w:rPr>
      </w:pPr>
    </w:p>
    <w:p w14:paraId="33A0108C" w14:textId="77777777" w:rsidR="00905AF1" w:rsidRDefault="00905AF1" w:rsidP="00F867B7">
      <w:pPr>
        <w:autoSpaceDN w:val="0"/>
        <w:spacing w:after="120"/>
        <w:ind w:left="6237"/>
        <w:rPr>
          <w:szCs w:val="24"/>
        </w:rPr>
      </w:pPr>
    </w:p>
    <w:p w14:paraId="1EA79305" w14:textId="77777777" w:rsidR="00905AF1" w:rsidRDefault="00905AF1" w:rsidP="00F867B7">
      <w:pPr>
        <w:autoSpaceDN w:val="0"/>
        <w:spacing w:after="120"/>
        <w:ind w:left="6237"/>
        <w:rPr>
          <w:szCs w:val="24"/>
        </w:rPr>
      </w:pPr>
    </w:p>
    <w:p w14:paraId="1DBFD739" w14:textId="77777777" w:rsidR="00905AF1" w:rsidRDefault="00905AF1" w:rsidP="00F867B7">
      <w:pPr>
        <w:autoSpaceDN w:val="0"/>
        <w:spacing w:after="120"/>
        <w:ind w:left="6237"/>
        <w:rPr>
          <w:szCs w:val="24"/>
        </w:rPr>
      </w:pPr>
    </w:p>
    <w:p w14:paraId="63B06638" w14:textId="77777777" w:rsidR="00905AF1" w:rsidRDefault="00905AF1" w:rsidP="00F867B7">
      <w:pPr>
        <w:autoSpaceDN w:val="0"/>
        <w:spacing w:after="120"/>
        <w:ind w:left="6237"/>
        <w:rPr>
          <w:szCs w:val="24"/>
        </w:rPr>
      </w:pPr>
    </w:p>
    <w:p w14:paraId="014E5B3F" w14:textId="77777777" w:rsidR="00905AF1" w:rsidRDefault="00905AF1" w:rsidP="00F867B7">
      <w:pPr>
        <w:autoSpaceDN w:val="0"/>
        <w:spacing w:after="120"/>
        <w:ind w:left="6237"/>
        <w:rPr>
          <w:szCs w:val="24"/>
        </w:rPr>
      </w:pPr>
    </w:p>
    <w:p w14:paraId="360F3EC1" w14:textId="77777777" w:rsidR="00905AF1" w:rsidRDefault="00905AF1" w:rsidP="00F867B7">
      <w:pPr>
        <w:autoSpaceDN w:val="0"/>
        <w:spacing w:after="120"/>
        <w:ind w:left="6237"/>
        <w:rPr>
          <w:szCs w:val="24"/>
        </w:rPr>
      </w:pPr>
    </w:p>
    <w:p w14:paraId="01E734CE" w14:textId="77777777" w:rsidR="00905AF1" w:rsidRDefault="00905AF1" w:rsidP="00F867B7">
      <w:pPr>
        <w:autoSpaceDN w:val="0"/>
        <w:spacing w:after="120"/>
        <w:ind w:left="6237"/>
        <w:rPr>
          <w:szCs w:val="24"/>
        </w:rPr>
      </w:pPr>
    </w:p>
    <w:p w14:paraId="1DE174BE" w14:textId="77777777" w:rsidR="00905AF1" w:rsidRDefault="00905AF1" w:rsidP="00F867B7">
      <w:pPr>
        <w:autoSpaceDN w:val="0"/>
        <w:spacing w:after="120"/>
        <w:ind w:left="6237"/>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 xml:space="preserve">_____ </w:t>
      </w:r>
      <w:proofErr w:type="gramStart"/>
      <w:r w:rsidR="00F867B7" w:rsidRPr="00F867B7">
        <w:rPr>
          <w:szCs w:val="24"/>
        </w:rPr>
        <w:t>г</w:t>
      </w:r>
      <w:proofErr w:type="gramEnd"/>
      <w:r w:rsidR="00F867B7" w:rsidRPr="00F867B7">
        <w:rPr>
          <w:szCs w:val="24"/>
        </w:rPr>
        <w:t>.</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5"/>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8321C" w14:textId="77777777" w:rsidR="0024438E" w:rsidRDefault="0024438E">
      <w:r>
        <w:separator/>
      </w:r>
    </w:p>
  </w:endnote>
  <w:endnote w:type="continuationSeparator" w:id="0">
    <w:p w14:paraId="43FA4421" w14:textId="77777777" w:rsidR="0024438E" w:rsidRDefault="0024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8C705" w14:textId="77777777" w:rsidR="0024438E" w:rsidRDefault="0024438E">
      <w:r>
        <w:separator/>
      </w:r>
    </w:p>
  </w:footnote>
  <w:footnote w:type="continuationSeparator" w:id="0">
    <w:p w14:paraId="20467ECA" w14:textId="77777777" w:rsidR="0024438E" w:rsidRDefault="00244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1F7FCA"/>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438E"/>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191"/>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52B"/>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5AF1"/>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12E"/>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5C02"/>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4FA"/>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56F9"/>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5E31"/>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uiPriority="59"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uiPriority="59"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72C02-578C-4DBE-BDA9-6BD12531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4445</Words>
  <Characters>25340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DOC-MARKER-znh6kppDRRetPMiF6u88mw</dc:description>
  <cp:lastModifiedBy>user</cp:lastModifiedBy>
  <cp:revision>12</cp:revision>
  <cp:lastPrinted>2020-02-13T13:55:00Z</cp:lastPrinted>
  <dcterms:created xsi:type="dcterms:W3CDTF">2026-04-13T06:38:00Z</dcterms:created>
  <dcterms:modified xsi:type="dcterms:W3CDTF">2026-05-21T06:08:00Z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