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3AFC" w14:textId="77777777" w:rsidR="00176D08" w:rsidRDefault="00176D08" w:rsidP="00176D08">
      <w:pPr>
        <w:jc w:val="center"/>
        <w:rPr>
          <w:rFonts w:ascii="PT Astra Serif" w:hAnsi="PT Astra Serif"/>
          <w:b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/>
          <w:bCs/>
          <w:color w:val="000000"/>
          <w:sz w:val="22"/>
          <w:szCs w:val="22"/>
          <w:lang w:val="ru-RU"/>
        </w:rPr>
        <w:t>ТЕХНИЧЕСКОЕ ЗАДАНИЕ</w:t>
      </w:r>
    </w:p>
    <w:p w14:paraId="195EACAF" w14:textId="77777777" w:rsidR="00176D08" w:rsidRPr="002F50F8" w:rsidRDefault="00176D08" w:rsidP="00176D08">
      <w:pPr>
        <w:jc w:val="center"/>
        <w:rPr>
          <w:rFonts w:ascii="PT Astra Serif" w:hAnsi="PT Astra Serif"/>
          <w:b/>
          <w:bCs/>
          <w:color w:val="000000"/>
          <w:sz w:val="22"/>
          <w:szCs w:val="22"/>
          <w:lang w:val="ru-RU"/>
        </w:rPr>
      </w:pPr>
    </w:p>
    <w:p w14:paraId="0BD2B16A" w14:textId="77777777" w:rsidR="00176D08" w:rsidRPr="002F50F8" w:rsidRDefault="00176D08" w:rsidP="00176D08">
      <w:pPr>
        <w:numPr>
          <w:ilvl w:val="0"/>
          <w:numId w:val="1"/>
        </w:numPr>
        <w:jc w:val="both"/>
        <w:rPr>
          <w:rFonts w:ascii="PT Astra Serif" w:hAnsi="PT Astra Serif"/>
          <w:bCs/>
          <w:i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/>
          <w:bCs/>
          <w:color w:val="000000"/>
          <w:sz w:val="22"/>
          <w:szCs w:val="22"/>
          <w:lang w:val="x-none"/>
        </w:rPr>
        <w:t xml:space="preserve">Наименование объекта закупки: </w:t>
      </w:r>
      <w:r w:rsidRPr="00F770A8">
        <w:rPr>
          <w:rFonts w:ascii="PT Astra Serif" w:hAnsi="PT Astra Serif"/>
          <w:b/>
          <w:color w:val="000000"/>
          <w:sz w:val="22"/>
          <w:szCs w:val="22"/>
          <w:lang w:val="ru-RU"/>
        </w:rPr>
        <w:t xml:space="preserve">Проведение работ: </w:t>
      </w:r>
      <w:r w:rsidRPr="00F770A8">
        <w:rPr>
          <w:rFonts w:ascii="PT Astra Serif" w:hAnsi="PT Astra Serif"/>
          <w:b/>
          <w:sz w:val="22"/>
          <w:szCs w:val="20"/>
          <w:highlight w:val="yellow"/>
          <w:lang w:val="ru-RU"/>
        </w:rPr>
        <w:t>Испытание</w:t>
      </w:r>
      <w:r w:rsidRPr="00F770A8">
        <w:rPr>
          <w:rFonts w:ascii="PT Astra Serif" w:hAnsi="PT Astra Serif"/>
          <w:b/>
          <w:spacing w:val="-15"/>
          <w:sz w:val="22"/>
          <w:szCs w:val="20"/>
          <w:highlight w:val="yellow"/>
          <w:lang w:val="ru-RU"/>
        </w:rPr>
        <w:t xml:space="preserve"> </w:t>
      </w:r>
      <w:r w:rsidRPr="00F770A8">
        <w:rPr>
          <w:rFonts w:ascii="PT Astra Serif" w:hAnsi="PT Astra Serif"/>
          <w:b/>
          <w:sz w:val="22"/>
          <w:szCs w:val="20"/>
          <w:highlight w:val="yellow"/>
          <w:lang w:val="ru-RU"/>
        </w:rPr>
        <w:t>внутреннего</w:t>
      </w:r>
      <w:r w:rsidRPr="00F770A8">
        <w:rPr>
          <w:rFonts w:ascii="PT Astra Serif" w:hAnsi="PT Astra Serif"/>
          <w:b/>
          <w:spacing w:val="-15"/>
          <w:sz w:val="22"/>
          <w:szCs w:val="20"/>
          <w:highlight w:val="yellow"/>
          <w:lang w:val="ru-RU"/>
        </w:rPr>
        <w:t xml:space="preserve"> </w:t>
      </w:r>
      <w:r w:rsidRPr="00F770A8">
        <w:rPr>
          <w:rFonts w:ascii="PT Astra Serif" w:hAnsi="PT Astra Serif"/>
          <w:b/>
          <w:sz w:val="22"/>
          <w:szCs w:val="20"/>
          <w:highlight w:val="yellow"/>
          <w:lang w:val="ru-RU"/>
        </w:rPr>
        <w:t>противопожарного водопровода</w:t>
      </w:r>
      <w:r w:rsidRPr="00F770A8">
        <w:rPr>
          <w:rFonts w:ascii="PT Astra Serif" w:hAnsi="PT Astra Serif"/>
          <w:b/>
          <w:sz w:val="22"/>
          <w:szCs w:val="20"/>
          <w:lang w:val="ru-RU"/>
        </w:rPr>
        <w:t xml:space="preserve"> по адресу: Хвалынский район, пос. Черемшаны №1: корпус №13 (кадастровый номер 64:37:130303:27); корпус № 7 (кадастровый номер 64:37:000000:883); корпус № 15 (кадастровый номер 64:37:060802:215);</w:t>
      </w:r>
      <w:r w:rsidRPr="00F770A8">
        <w:rPr>
          <w:rFonts w:ascii="PT Astra Serif" w:hAnsi="PT Astra Serif"/>
          <w:b/>
          <w:sz w:val="18"/>
          <w:szCs w:val="20"/>
          <w:lang w:val="ru-RU"/>
        </w:rPr>
        <w:t xml:space="preserve"> и </w:t>
      </w:r>
      <w:r w:rsidRPr="00F770A8">
        <w:rPr>
          <w:rFonts w:ascii="PT Astra Serif" w:hAnsi="PT Astra Serif"/>
          <w:b/>
          <w:spacing w:val="-6"/>
          <w:sz w:val="22"/>
          <w:szCs w:val="20"/>
          <w:highlight w:val="yellow"/>
          <w:lang w:val="ru-RU"/>
        </w:rPr>
        <w:t>Перекатка пожарных рукавов</w:t>
      </w:r>
      <w:r w:rsidRPr="00F770A8">
        <w:rPr>
          <w:rFonts w:ascii="PT Astra Serif" w:hAnsi="PT Astra Serif"/>
          <w:b/>
          <w:sz w:val="22"/>
          <w:szCs w:val="20"/>
          <w:lang w:val="ru-RU"/>
        </w:rPr>
        <w:t xml:space="preserve"> по адресу: Хвалынский район, пос. Черемшаны №1: корпус №13 (кадастровый номер 64:37:130303:27); корпус № 7 (кадастровый номер 64:37:000000:883); корпус № 15 (кадастровый номер 64:37:060802:215); корпус № 16 (кадастровый номер 64:49:000000:3737)</w:t>
      </w:r>
    </w:p>
    <w:p w14:paraId="2CECD725" w14:textId="77777777" w:rsidR="00176D08" w:rsidRPr="002F50F8" w:rsidRDefault="00176D08" w:rsidP="00176D08">
      <w:pPr>
        <w:jc w:val="both"/>
        <w:rPr>
          <w:rFonts w:ascii="PT Astra Serif" w:hAnsi="PT Astra Serif"/>
          <w:bCs/>
          <w:i/>
          <w:color w:val="000000"/>
          <w:sz w:val="22"/>
          <w:szCs w:val="22"/>
          <w:lang w:val="ru-RU"/>
        </w:rPr>
      </w:pPr>
    </w:p>
    <w:p w14:paraId="150683A8" w14:textId="77777777" w:rsidR="00176D08" w:rsidRPr="002F50F8" w:rsidRDefault="00176D08" w:rsidP="00176D08">
      <w:pPr>
        <w:numPr>
          <w:ilvl w:val="0"/>
          <w:numId w:val="1"/>
        </w:num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/>
          <w:bCs/>
          <w:color w:val="000000"/>
          <w:sz w:val="22"/>
          <w:szCs w:val="22"/>
          <w:lang w:val="ru-RU"/>
        </w:rPr>
        <w:t>Объем выполняемых работ:</w:t>
      </w: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 </w:t>
      </w:r>
    </w:p>
    <w:p w14:paraId="35F57602" w14:textId="77777777" w:rsidR="00176D08" w:rsidRPr="002F50F8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          Таблица №1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38"/>
        <w:gridCol w:w="2499"/>
        <w:gridCol w:w="2499"/>
      </w:tblGrid>
      <w:tr w:rsidR="00176D08" w:rsidRPr="002F50F8" w14:paraId="7642C925" w14:textId="77777777" w:rsidTr="00FB44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0A7D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1623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DD15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Количество ПК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5A74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Количество</w:t>
            </w:r>
          </w:p>
          <w:p w14:paraId="29BDED3B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176D08" w:rsidRPr="002F50F8" w14:paraId="5AE56E4E" w14:textId="77777777" w:rsidTr="00FB44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930A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D78D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корпус №13 (кадастровый номер 64:37:130303:27)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0BE0" w14:textId="77777777" w:rsidR="00176D08" w:rsidRPr="002F50F8" w:rsidRDefault="00176D08" w:rsidP="00FB44C2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4713" w14:textId="77777777" w:rsidR="00176D08" w:rsidRPr="002F50F8" w:rsidRDefault="00176D08" w:rsidP="00FB44C2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176D08" w:rsidRPr="002F50F8" w14:paraId="7F08CEEA" w14:textId="77777777" w:rsidTr="00FB44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8E56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5793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корпус № 7 (кадастровый номер 64:37:000000:883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968A" w14:textId="77777777" w:rsidR="00176D08" w:rsidRPr="002F50F8" w:rsidRDefault="00176D08" w:rsidP="00FB44C2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1AF4" w14:textId="77777777" w:rsidR="00176D08" w:rsidRPr="002F50F8" w:rsidRDefault="00176D08" w:rsidP="00FB44C2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176D08" w:rsidRPr="002F50F8" w14:paraId="64136903" w14:textId="77777777" w:rsidTr="00FB44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E3C4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9A51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корпус № 15 (кадастровый номер 64:37:060802:215)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CD2C" w14:textId="77777777" w:rsidR="00176D08" w:rsidRPr="002F50F8" w:rsidRDefault="00176D08" w:rsidP="00FB44C2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F037" w14:textId="77777777" w:rsidR="00176D08" w:rsidRPr="002F50F8" w:rsidRDefault="00176D08" w:rsidP="00FB44C2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176D08" w:rsidRPr="002F50F8" w14:paraId="24E720B6" w14:textId="77777777" w:rsidTr="00FB44C2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7BD1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F810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корпус № 16 (кадастровый номер 64:49:000000:3737)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504E" w14:textId="77777777" w:rsidR="00176D08" w:rsidRPr="002F50F8" w:rsidRDefault="00176D08" w:rsidP="00FB44C2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C004" w14:textId="77777777" w:rsidR="00176D08" w:rsidRPr="002F50F8" w:rsidRDefault="00176D08" w:rsidP="00FB44C2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176D08" w:rsidRPr="002F50F8" w14:paraId="15FAB4A5" w14:textId="77777777" w:rsidTr="00FB44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B5FD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9CE0" w14:textId="77777777" w:rsidR="00176D08" w:rsidRPr="002F50F8" w:rsidRDefault="00176D08" w:rsidP="00FB44C2">
            <w:pPr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21C7" w14:textId="77777777" w:rsidR="00176D08" w:rsidRPr="002F50F8" w:rsidRDefault="00176D08" w:rsidP="00FB44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F50F8">
              <w:rPr>
                <w:rFonts w:ascii="PT Astra Serif" w:hAnsi="PT Astra Serif"/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B86A" w14:textId="77777777" w:rsidR="00176D08" w:rsidRPr="002F50F8" w:rsidRDefault="00176D08" w:rsidP="00FB44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F50F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</w:tr>
    </w:tbl>
    <w:p w14:paraId="4DF0D46A" w14:textId="77777777" w:rsidR="00176D08" w:rsidRPr="002F50F8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</w:p>
    <w:p w14:paraId="2B11C25F" w14:textId="77777777" w:rsidR="00176D08" w:rsidRPr="002F50F8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</w:p>
    <w:p w14:paraId="635A8483" w14:textId="77777777" w:rsidR="00176D08" w:rsidRPr="002F50F8" w:rsidRDefault="00176D08" w:rsidP="00176D08">
      <w:pPr>
        <w:numPr>
          <w:ilvl w:val="0"/>
          <w:numId w:val="1"/>
        </w:num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/>
          <w:bCs/>
          <w:color w:val="000000"/>
          <w:sz w:val="22"/>
          <w:szCs w:val="22"/>
          <w:lang w:val="ru-RU"/>
        </w:rPr>
        <w:t>Место выполнения работ:</w:t>
      </w: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 412784, Саратовская область, Хвалынский район, поселок Черемшаны N1.   </w:t>
      </w:r>
    </w:p>
    <w:p w14:paraId="229A72CE" w14:textId="77777777" w:rsidR="00176D08" w:rsidRPr="002F50F8" w:rsidRDefault="00176D08" w:rsidP="00176D08">
      <w:pPr>
        <w:numPr>
          <w:ilvl w:val="0"/>
          <w:numId w:val="1"/>
        </w:num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/>
          <w:bCs/>
          <w:color w:val="000000"/>
          <w:sz w:val="22"/>
          <w:szCs w:val="22"/>
          <w:lang w:val="ru-RU"/>
        </w:rPr>
        <w:t>Периодичность проведения и срок выполнения работ</w:t>
      </w: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: </w:t>
      </w:r>
      <w:r w:rsidRPr="002F50F8">
        <w:rPr>
          <w:rFonts w:ascii="PT Astra Serif" w:hAnsi="PT Astra Serif"/>
          <w:bCs/>
          <w:color w:val="000000"/>
          <w:sz w:val="22"/>
          <w:szCs w:val="22"/>
          <w:highlight w:val="yellow"/>
          <w:lang w:val="ru-RU"/>
        </w:rPr>
        <w:t>Испытание противопожарного водопровода производится 2 раза в год (до 30.06.2026 и до 30.1</w:t>
      </w:r>
      <w:r>
        <w:rPr>
          <w:rFonts w:ascii="PT Astra Serif" w:hAnsi="PT Astra Serif"/>
          <w:bCs/>
          <w:color w:val="000000"/>
          <w:sz w:val="22"/>
          <w:szCs w:val="22"/>
          <w:highlight w:val="yellow"/>
          <w:lang w:val="ru-RU"/>
        </w:rPr>
        <w:t>0</w:t>
      </w:r>
      <w:r w:rsidRPr="002F50F8">
        <w:rPr>
          <w:rFonts w:ascii="PT Astra Serif" w:hAnsi="PT Astra Serif"/>
          <w:bCs/>
          <w:color w:val="000000"/>
          <w:sz w:val="22"/>
          <w:szCs w:val="22"/>
          <w:highlight w:val="yellow"/>
          <w:lang w:val="ru-RU"/>
        </w:rPr>
        <w:t>.2026). Срок выполнения: не более 3 (трёх) рабочих дней с момента письменного согласования даты проведения работ</w:t>
      </w:r>
    </w:p>
    <w:p w14:paraId="1A32FAD1" w14:textId="77777777" w:rsidR="00176D08" w:rsidRPr="002F50F8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/>
          <w:bCs/>
          <w:color w:val="000000"/>
          <w:sz w:val="22"/>
          <w:szCs w:val="22"/>
          <w:lang w:val="ru-RU"/>
        </w:rPr>
        <w:t xml:space="preserve">5. Требования к результатам выполненных работ: </w:t>
      </w:r>
    </w:p>
    <w:p w14:paraId="30CCDD52" w14:textId="77777777" w:rsidR="00176D08" w:rsidRPr="002F50F8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>Условия выполнения работ: работы должны оказываться без прекращения деятельности объекта Заказчика.</w:t>
      </w:r>
    </w:p>
    <w:p w14:paraId="3E5371E0" w14:textId="77777777" w:rsidR="00176D08" w:rsidRPr="002F50F8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>После оказания работ Исполнитель должен обеспечить уборку и вывоз мусора.</w:t>
      </w:r>
    </w:p>
    <w:p w14:paraId="2244651C" w14:textId="77777777" w:rsidR="00176D08" w:rsidRPr="002F50F8" w:rsidRDefault="00176D08" w:rsidP="00176D08">
      <w:pPr>
        <w:jc w:val="both"/>
        <w:rPr>
          <w:rFonts w:ascii="PT Astra Serif" w:hAnsi="PT Astra Serif"/>
          <w:b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/>
          <w:bCs/>
          <w:color w:val="000000"/>
          <w:sz w:val="22"/>
          <w:szCs w:val="22"/>
          <w:lang w:val="ru-RU"/>
        </w:rPr>
        <w:t xml:space="preserve">6. Условия выполнения работ: </w:t>
      </w:r>
    </w:p>
    <w:p w14:paraId="34E7A8A2" w14:textId="77777777" w:rsidR="00176D08" w:rsidRPr="002F50F8" w:rsidRDefault="00176D08" w:rsidP="00176D08">
      <w:pPr>
        <w:jc w:val="both"/>
        <w:rPr>
          <w:rFonts w:ascii="PT Astra Serif" w:hAnsi="PT Astra Serif"/>
          <w:b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>6.1.</w:t>
      </w:r>
      <w:r w:rsidRPr="002F50F8">
        <w:rPr>
          <w:rFonts w:ascii="PT Astra Serif" w:hAnsi="PT Astra Serif"/>
          <w:b/>
          <w:bCs/>
          <w:color w:val="000000"/>
          <w:sz w:val="22"/>
          <w:szCs w:val="22"/>
          <w:lang w:val="ru-RU"/>
        </w:rPr>
        <w:t xml:space="preserve"> </w:t>
      </w: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>Работы оказываются на территории действующего предприятия в рабочие дни недели с понедельника по пятницу с 8-00 до 16-00.</w:t>
      </w:r>
    </w:p>
    <w:p w14:paraId="363D10F0" w14:textId="77777777" w:rsidR="00176D08" w:rsidRPr="002F50F8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>6.2. Согласование Исполнителя с Заказчиком конкретной даты и времени оказания работ осуществляется в письменной форме не менее чем за 3 (три) дня до предполагаемой даты проведения работ.</w:t>
      </w:r>
    </w:p>
    <w:p w14:paraId="5FBFA8F8" w14:textId="77777777" w:rsidR="00176D08" w:rsidRPr="002F50F8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>6.4.</w:t>
      </w:r>
      <w:r w:rsidRPr="002F50F8">
        <w:rPr>
          <w:rFonts w:ascii="PT Astra Serif" w:hAnsi="PT Astra Serif"/>
          <w:b/>
          <w:bCs/>
          <w:color w:val="000000"/>
          <w:sz w:val="22"/>
          <w:szCs w:val="22"/>
          <w:lang w:val="ru-RU"/>
        </w:rPr>
        <w:t xml:space="preserve"> </w:t>
      </w: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>Помещения для размещения сотрудников со стороны Исполнителя Заказчиком не предоставляются.</w:t>
      </w:r>
    </w:p>
    <w:p w14:paraId="56C20D81" w14:textId="77777777" w:rsidR="00176D08" w:rsidRPr="002F50F8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>7</w:t>
      </w:r>
      <w:r w:rsidRPr="002F50F8">
        <w:rPr>
          <w:rFonts w:ascii="PT Astra Serif" w:hAnsi="PT Astra Serif"/>
          <w:b/>
          <w:bCs/>
          <w:color w:val="000000"/>
          <w:sz w:val="22"/>
          <w:szCs w:val="22"/>
          <w:lang w:val="ru-RU"/>
        </w:rPr>
        <w:t>. Требования к качеству выполняемых работ:</w:t>
      </w: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            </w:t>
      </w:r>
    </w:p>
    <w:p w14:paraId="6D8CFEC7" w14:textId="77777777" w:rsidR="00176D08" w:rsidRPr="00860D8E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7.1. </w:t>
      </w:r>
      <w:r w:rsidRPr="00860D8E">
        <w:rPr>
          <w:rFonts w:ascii="PT Astra Serif" w:hAnsi="PT Astra Serif"/>
          <w:bCs/>
          <w:color w:val="000000"/>
          <w:sz w:val="22"/>
          <w:szCs w:val="22"/>
          <w:lang w:val="ru-RU"/>
        </w:rPr>
        <w:t>Услуги должны быть оказаны в соответствии с:</w:t>
      </w:r>
    </w:p>
    <w:p w14:paraId="55170E3B" w14:textId="77777777" w:rsidR="00176D08" w:rsidRPr="00860D8E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860D8E">
        <w:rPr>
          <w:rFonts w:ascii="PT Astra Serif" w:hAnsi="PT Astra Serif"/>
          <w:bCs/>
          <w:color w:val="000000"/>
          <w:sz w:val="22"/>
          <w:szCs w:val="22"/>
          <w:lang w:val="ru-RU"/>
        </w:rPr>
        <w:t>-  Федеральным законом от 22.07.2008 № 123-ФЗ «Технический регламент о требованиях пожарной безопасности»;</w:t>
      </w:r>
    </w:p>
    <w:p w14:paraId="7089C3AC" w14:textId="77777777" w:rsidR="00176D08" w:rsidRPr="00860D8E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860D8E">
        <w:rPr>
          <w:rFonts w:ascii="PT Astra Serif" w:hAnsi="PT Astra Serif"/>
          <w:bCs/>
          <w:color w:val="000000"/>
          <w:sz w:val="22"/>
          <w:szCs w:val="22"/>
          <w:lang w:val="ru-RU"/>
        </w:rPr>
        <w:t>-  Правилами противопожарного режима в РФ (утв. Постановлением Правительства РФ от 16.09.2020 № 1479);</w:t>
      </w:r>
    </w:p>
    <w:p w14:paraId="7024A04E" w14:textId="77777777" w:rsidR="00176D08" w:rsidRPr="00860D8E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860D8E">
        <w:rPr>
          <w:rFonts w:ascii="PT Astra Serif" w:hAnsi="PT Astra Serif"/>
          <w:bCs/>
          <w:color w:val="000000"/>
          <w:sz w:val="22"/>
          <w:szCs w:val="22"/>
          <w:lang w:val="ru-RU"/>
        </w:rPr>
        <w:t>- НПБ 152 - 2000 «Техника пожарная. Рукава пожарные напорные. Технические требования пожарной безопасности. Методы испытаний», просушиваются и перекатываются на новое ребро.</w:t>
      </w:r>
    </w:p>
    <w:p w14:paraId="4826D63C" w14:textId="77777777" w:rsidR="00176D08" w:rsidRPr="00860D8E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860D8E">
        <w:rPr>
          <w:rFonts w:ascii="PT Astra Serif" w:hAnsi="PT Astra Serif"/>
          <w:bCs/>
          <w:color w:val="000000"/>
          <w:sz w:val="22"/>
          <w:szCs w:val="22"/>
          <w:lang w:val="ru-RU"/>
        </w:rPr>
        <w:t>- ПРИКАЗ от 27 июля 2020 г. N 559</w:t>
      </w:r>
      <w:bookmarkStart w:id="0" w:name="100003"/>
      <w:bookmarkEnd w:id="0"/>
      <w:r w:rsidRPr="00860D8E"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 ОБ УТВЕРЖДЕНИИ СВОДА ПРАВИЛ СП 10.13130 "СИСТЕМЫ ПРОТИВОПОЖАРНОЙ ЗАЩИТЫ. ВНУТРЕННИЙ ПРОТИВОПОЖАРНЫЙ ВОДОПРОВОД. НОРМЫ И ПРАВИЛА ПРОЕКТИРОВАНИЯ".</w:t>
      </w:r>
    </w:p>
    <w:p w14:paraId="14F5860E" w14:textId="77777777" w:rsidR="00176D08" w:rsidRPr="00860D8E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860D8E">
        <w:rPr>
          <w:rFonts w:ascii="PT Astra Serif" w:hAnsi="PT Astra Serif"/>
          <w:bCs/>
          <w:color w:val="000000"/>
          <w:sz w:val="22"/>
          <w:szCs w:val="22"/>
          <w:lang w:val="ru-RU"/>
        </w:rPr>
        <w:t>- иными документами в области пожарной безопасности</w:t>
      </w:r>
      <w:r>
        <w:rPr>
          <w:rFonts w:ascii="PT Astra Serif" w:hAnsi="PT Astra Serif"/>
          <w:bCs/>
          <w:color w:val="000000"/>
          <w:sz w:val="22"/>
          <w:szCs w:val="22"/>
          <w:lang w:val="ru-RU"/>
        </w:rPr>
        <w:t>,</w:t>
      </w:r>
      <w:r w:rsidRPr="00860D8E"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 </w:t>
      </w:r>
      <w:proofErr w:type="gramStart"/>
      <w:r w:rsidRPr="00860D8E">
        <w:rPr>
          <w:rFonts w:ascii="PT Astra Serif" w:hAnsi="PT Astra Serif"/>
          <w:bCs/>
          <w:color w:val="000000"/>
          <w:sz w:val="22"/>
          <w:szCs w:val="22"/>
          <w:lang w:val="ru-RU"/>
        </w:rPr>
        <w:t>предусмотренны</w:t>
      </w:r>
      <w:r>
        <w:rPr>
          <w:rFonts w:ascii="PT Astra Serif" w:hAnsi="PT Astra Serif"/>
          <w:bCs/>
          <w:color w:val="000000"/>
          <w:sz w:val="22"/>
          <w:szCs w:val="22"/>
          <w:lang w:val="ru-RU"/>
        </w:rPr>
        <w:t>ми</w:t>
      </w:r>
      <w:r w:rsidRPr="00860D8E"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  законодательством</w:t>
      </w:r>
      <w:proofErr w:type="gramEnd"/>
      <w:r w:rsidRPr="00860D8E"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 РФ.</w:t>
      </w:r>
    </w:p>
    <w:p w14:paraId="2A247ACA" w14:textId="77777777" w:rsidR="00176D08" w:rsidRPr="0083692B" w:rsidRDefault="00176D08" w:rsidP="00176D08">
      <w:pPr>
        <w:jc w:val="both"/>
        <w:rPr>
          <w:rFonts w:ascii="PT Astra Serif" w:hAnsi="PT Astra Serif"/>
          <w:color w:val="000000"/>
          <w:sz w:val="22"/>
          <w:szCs w:val="22"/>
          <w:lang w:val="ru-RU"/>
        </w:rPr>
      </w:pPr>
      <w:r w:rsidRPr="0083692B">
        <w:rPr>
          <w:rFonts w:ascii="PT Astra Serif" w:hAnsi="PT Astra Serif"/>
          <w:color w:val="000000"/>
          <w:sz w:val="22"/>
          <w:szCs w:val="22"/>
          <w:lang w:val="ru-RU"/>
        </w:rPr>
        <w:lastRenderedPageBreak/>
        <w:t xml:space="preserve">7.2. Исполнитель должен обладать лицензией выданной Министерством РФ по делам ГО и </w:t>
      </w:r>
      <w:proofErr w:type="gramStart"/>
      <w:r w:rsidRPr="0083692B">
        <w:rPr>
          <w:rFonts w:ascii="PT Astra Serif" w:hAnsi="PT Astra Serif"/>
          <w:color w:val="000000"/>
          <w:sz w:val="22"/>
          <w:szCs w:val="22"/>
          <w:lang w:val="ru-RU"/>
        </w:rPr>
        <w:t>ЧС</w:t>
      </w:r>
      <w:proofErr w:type="gramEnd"/>
      <w:r w:rsidRPr="0083692B">
        <w:rPr>
          <w:rFonts w:ascii="PT Astra Serif" w:hAnsi="PT Astra Serif"/>
          <w:color w:val="000000"/>
          <w:sz w:val="22"/>
          <w:szCs w:val="22"/>
          <w:lang w:val="ru-RU"/>
        </w:rPr>
        <w:t xml:space="preserve"> и ликвидации последствий стихийных бедствий на право проведения соответствующих работ.</w:t>
      </w:r>
    </w:p>
    <w:p w14:paraId="54875798" w14:textId="77777777" w:rsidR="00176D08" w:rsidRDefault="00176D08" w:rsidP="00176D08">
      <w:pPr>
        <w:jc w:val="both"/>
        <w:rPr>
          <w:rFonts w:ascii="PT Astra Serif" w:hAnsi="PT Astra Serif"/>
          <w:b/>
          <w:bCs/>
          <w:color w:val="000000"/>
          <w:sz w:val="22"/>
          <w:szCs w:val="22"/>
          <w:lang w:val="ru-RU"/>
        </w:rPr>
      </w:pPr>
      <w:r>
        <w:rPr>
          <w:rFonts w:ascii="PT Astra Serif" w:hAnsi="PT Astra Serif"/>
          <w:color w:val="000000"/>
          <w:sz w:val="22"/>
          <w:szCs w:val="22"/>
          <w:lang w:val="ru-RU"/>
        </w:rPr>
        <w:t>7</w:t>
      </w:r>
      <w:r w:rsidRPr="0083692B">
        <w:rPr>
          <w:rFonts w:ascii="PT Astra Serif" w:hAnsi="PT Astra Serif"/>
          <w:color w:val="000000"/>
          <w:sz w:val="22"/>
          <w:szCs w:val="22"/>
          <w:lang w:val="ru-RU"/>
        </w:rPr>
        <w:t>.3. При испытаниях на водоотдачу Исполнитель использует собственное специализированное оборудование (</w:t>
      </w:r>
      <w:proofErr w:type="spellStart"/>
      <w:r w:rsidRPr="0083692B">
        <w:rPr>
          <w:rFonts w:ascii="PT Astra Serif" w:hAnsi="PT Astra Serif"/>
          <w:color w:val="000000"/>
          <w:sz w:val="22"/>
          <w:szCs w:val="22"/>
          <w:lang w:val="ru-RU"/>
        </w:rPr>
        <w:t>гидротестеры</w:t>
      </w:r>
      <w:proofErr w:type="spellEnd"/>
      <w:r w:rsidRPr="0083692B">
        <w:rPr>
          <w:rFonts w:ascii="PT Astra Serif" w:hAnsi="PT Astra Serif"/>
          <w:color w:val="000000"/>
          <w:sz w:val="22"/>
          <w:szCs w:val="22"/>
          <w:lang w:val="ru-RU"/>
        </w:rPr>
        <w:t>, вставки с манометрами), имеющее действующие свидетельства о поверке.</w:t>
      </w:r>
    </w:p>
    <w:p w14:paraId="6738559B" w14:textId="77777777" w:rsidR="00176D08" w:rsidRPr="002F50F8" w:rsidRDefault="00176D08" w:rsidP="00176D08">
      <w:pPr>
        <w:jc w:val="both"/>
        <w:rPr>
          <w:rFonts w:ascii="PT Astra Serif" w:hAnsi="PT Astra Serif"/>
          <w:b/>
          <w:bCs/>
          <w:color w:val="000000"/>
          <w:sz w:val="22"/>
          <w:szCs w:val="22"/>
          <w:lang w:val="ru-RU"/>
        </w:rPr>
      </w:pPr>
      <w:r w:rsidRPr="002F50F8">
        <w:rPr>
          <w:rFonts w:ascii="PT Astra Serif" w:hAnsi="PT Astra Serif"/>
          <w:b/>
          <w:bCs/>
          <w:color w:val="000000"/>
          <w:sz w:val="22"/>
          <w:szCs w:val="22"/>
          <w:lang w:val="ru-RU"/>
        </w:rPr>
        <w:t>9. Порядок сдачи и приёмки результатов оказанных работ:</w:t>
      </w:r>
    </w:p>
    <w:p w14:paraId="77391105" w14:textId="77777777" w:rsidR="00176D08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 При с</w:t>
      </w: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>дач</w:t>
      </w:r>
      <w:r>
        <w:rPr>
          <w:rFonts w:ascii="PT Astra Serif" w:hAnsi="PT Astra Serif"/>
          <w:bCs/>
          <w:color w:val="000000"/>
          <w:sz w:val="22"/>
          <w:szCs w:val="22"/>
          <w:lang w:val="ru-RU"/>
        </w:rPr>
        <w:t>е</w:t>
      </w:r>
      <w:r w:rsidRPr="002F50F8">
        <w:rPr>
          <w:rFonts w:ascii="PT Astra Serif" w:hAnsi="PT Astra Serif"/>
          <w:bCs/>
          <w:color w:val="000000"/>
          <w:sz w:val="22"/>
          <w:szCs w:val="22"/>
          <w:lang w:val="ru-RU"/>
        </w:rPr>
        <w:t xml:space="preserve"> результата оказанных работ Исполнителем и приемка его Заказчиком оформляются</w:t>
      </w:r>
      <w:r>
        <w:rPr>
          <w:rFonts w:ascii="PT Astra Serif" w:hAnsi="PT Astra Serif"/>
          <w:bCs/>
          <w:color w:val="000000"/>
          <w:sz w:val="22"/>
          <w:szCs w:val="22"/>
          <w:lang w:val="ru-RU"/>
        </w:rPr>
        <w:t>:</w:t>
      </w:r>
    </w:p>
    <w:p w14:paraId="634ED45E" w14:textId="77777777" w:rsidR="00176D08" w:rsidRPr="0083692B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83692B">
        <w:rPr>
          <w:rFonts w:ascii="PT Astra Serif" w:hAnsi="PT Astra Serif"/>
          <w:bCs/>
          <w:color w:val="000000"/>
          <w:sz w:val="22"/>
          <w:szCs w:val="22"/>
          <w:lang w:val="ru-RU"/>
        </w:rPr>
        <w:t>- Акт проверки внутреннего противопожарного водопровода</w:t>
      </w:r>
    </w:p>
    <w:p w14:paraId="6235F52F" w14:textId="77777777" w:rsidR="00176D08" w:rsidRPr="0083692B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83692B">
        <w:rPr>
          <w:rFonts w:ascii="PT Astra Serif" w:hAnsi="PT Astra Serif"/>
          <w:bCs/>
          <w:color w:val="000000"/>
          <w:sz w:val="22"/>
          <w:szCs w:val="22"/>
          <w:lang w:val="ru-RU"/>
        </w:rPr>
        <w:t>- Акт перекатки пожарных рукавов на новое ребро</w:t>
      </w:r>
    </w:p>
    <w:p w14:paraId="4B0C0083" w14:textId="77777777" w:rsidR="00176D08" w:rsidRPr="0083692B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  <w:r w:rsidRPr="0083692B">
        <w:rPr>
          <w:rFonts w:ascii="PT Astra Serif" w:hAnsi="PT Astra Serif"/>
          <w:bCs/>
          <w:color w:val="000000"/>
          <w:sz w:val="22"/>
          <w:szCs w:val="22"/>
          <w:lang w:val="ru-RU"/>
        </w:rPr>
        <w:t>- Протокол испытаний клапанов пожарных кранов на исправность</w:t>
      </w:r>
    </w:p>
    <w:p w14:paraId="267C85C5" w14:textId="77777777" w:rsidR="00176D08" w:rsidRPr="002F50F8" w:rsidRDefault="00176D08" w:rsidP="00176D08">
      <w:pPr>
        <w:jc w:val="both"/>
        <w:rPr>
          <w:rFonts w:ascii="PT Astra Serif" w:hAnsi="PT Astra Serif"/>
          <w:b/>
          <w:bCs/>
          <w:color w:val="000000"/>
          <w:sz w:val="22"/>
          <w:szCs w:val="22"/>
          <w:lang w:val="ru-RU"/>
        </w:rPr>
      </w:pPr>
    </w:p>
    <w:p w14:paraId="1224AACA" w14:textId="77777777" w:rsidR="00176D08" w:rsidRPr="002F50F8" w:rsidRDefault="00176D08" w:rsidP="00176D08">
      <w:pPr>
        <w:jc w:val="both"/>
        <w:rPr>
          <w:rFonts w:ascii="PT Astra Serif" w:hAnsi="PT Astra Serif"/>
          <w:b/>
          <w:bCs/>
          <w:color w:val="000000"/>
          <w:sz w:val="22"/>
          <w:szCs w:val="22"/>
          <w:lang w:val="ru-RU"/>
        </w:rPr>
      </w:pPr>
    </w:p>
    <w:p w14:paraId="23B8C128" w14:textId="77777777" w:rsidR="00176D08" w:rsidRPr="00107A2B" w:rsidRDefault="00176D08" w:rsidP="00176D08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</w:p>
    <w:p w14:paraId="6EDA69F3" w14:textId="77777777" w:rsidR="00F12C76" w:rsidRPr="00176D08" w:rsidRDefault="00F12C76" w:rsidP="006C0B77">
      <w:pPr>
        <w:ind w:firstLine="709"/>
        <w:jc w:val="both"/>
        <w:rPr>
          <w:lang w:val="ru-RU"/>
        </w:rPr>
      </w:pPr>
    </w:p>
    <w:sectPr w:rsidR="00F12C76" w:rsidRPr="00176D08" w:rsidSect="00176D08">
      <w:pgSz w:w="11906" w:h="16838"/>
      <w:pgMar w:top="851" w:right="1080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C254B"/>
    <w:multiLevelType w:val="hybridMultilevel"/>
    <w:tmpl w:val="18EA3922"/>
    <w:lvl w:ilvl="0" w:tplc="CFEAF0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782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08"/>
    <w:rsid w:val="00176D08"/>
    <w:rsid w:val="00282329"/>
    <w:rsid w:val="002D1A0D"/>
    <w:rsid w:val="004B5ADD"/>
    <w:rsid w:val="006C0B77"/>
    <w:rsid w:val="007834FA"/>
    <w:rsid w:val="008242FF"/>
    <w:rsid w:val="00870751"/>
    <w:rsid w:val="00922C48"/>
    <w:rsid w:val="00B915B7"/>
    <w:rsid w:val="00EA59DF"/>
    <w:rsid w:val="00EE4070"/>
    <w:rsid w:val="00F12C76"/>
    <w:rsid w:val="00F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A82B"/>
  <w15:chartTrackingRefBased/>
  <w15:docId w15:val="{BE7A5F8E-3BB6-4FD2-88D5-1CDCC62B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76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D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D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D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D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D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D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D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D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6D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6D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6D0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6D0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6D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6D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6D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6D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76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D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6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6D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76D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6D0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6D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6D0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76D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Лоскутов</dc:creator>
  <cp:keywords/>
  <dc:description/>
  <cp:lastModifiedBy>Олег Лоскутов</cp:lastModifiedBy>
  <cp:revision>1</cp:revision>
  <dcterms:created xsi:type="dcterms:W3CDTF">2026-05-19T09:39:00Z</dcterms:created>
  <dcterms:modified xsi:type="dcterms:W3CDTF">2026-05-19T09:39:00Z</dcterms:modified>
</cp:coreProperties>
</file>