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1A66D35F"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w:t>
      </w:r>
      <w:r w:rsidR="00A65A73">
        <w:rPr>
          <w:rFonts w:ascii="Times New Roman" w:eastAsia="MS Mincho" w:hAnsi="Times New Roman" w:cs="Times New Roman"/>
          <w:bCs/>
          <w:sz w:val="24"/>
          <w:szCs w:val="24"/>
          <w:lang w:eastAsia="ru-RU"/>
        </w:rPr>
        <w:t>____</w:t>
      </w:r>
      <w:r w:rsidRPr="00491EE1">
        <w:rPr>
          <w:rFonts w:ascii="Times New Roman" w:eastAsia="MS Mincho" w:hAnsi="Times New Roman" w:cs="Times New Roman"/>
          <w:bCs/>
          <w:sz w:val="24"/>
          <w:szCs w:val="24"/>
          <w:lang w:eastAsia="ru-RU"/>
        </w:rPr>
        <w:t>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77777777"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3EB25603"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о ПРОВЕДЕНИИ ЗАПРОСа </w:t>
      </w:r>
      <w:r w:rsidR="00BE2CA8">
        <w:rPr>
          <w:rFonts w:ascii="Times New Roman" w:eastAsia="Times New Roman" w:hAnsi="Times New Roman" w:cs="Times New Roman"/>
          <w:b/>
          <w:bCs/>
          <w:caps/>
          <w:sz w:val="24"/>
          <w:szCs w:val="24"/>
          <w:lang w:eastAsia="zh-CN"/>
        </w:rPr>
        <w:t>предложений</w:t>
      </w:r>
      <w:r w:rsidRPr="00491EE1">
        <w:rPr>
          <w:rFonts w:ascii="Times New Roman" w:eastAsia="Times New Roman" w:hAnsi="Times New Roman" w:cs="Times New Roman"/>
          <w:b/>
          <w:bCs/>
          <w:caps/>
          <w:sz w:val="24"/>
          <w:szCs w:val="24"/>
          <w:lang w:eastAsia="zh-CN"/>
        </w:rPr>
        <w:t xml:space="preserve">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20C4D24D" w14:textId="53CAF5E6" w:rsidR="00CF29E7" w:rsidRPr="00D9327C" w:rsidRDefault="00CF29E7" w:rsidP="00C7273F">
      <w:pPr>
        <w:shd w:val="clear" w:color="auto" w:fill="FFFFFF"/>
        <w:spacing w:after="0" w:line="240" w:lineRule="auto"/>
        <w:jc w:val="center"/>
        <w:rPr>
          <w:rFonts w:ascii="Times New Roman" w:eastAsia="Times New Roman" w:hAnsi="Times New Roman" w:cs="Times New Roman"/>
          <w:b/>
          <w:sz w:val="24"/>
          <w:szCs w:val="24"/>
          <w:lang w:eastAsia="ru-RU"/>
        </w:rPr>
      </w:pPr>
      <w:r w:rsidRPr="00D9327C">
        <w:rPr>
          <w:rFonts w:ascii="Times New Roman" w:eastAsia="Calibri" w:hAnsi="Times New Roman" w:cs="Times New Roman"/>
          <w:b/>
          <w:bCs/>
          <w:sz w:val="24"/>
          <w:szCs w:val="24"/>
        </w:rPr>
        <w:t xml:space="preserve"> </w:t>
      </w:r>
      <w:r w:rsidR="00A65A73" w:rsidRPr="00A65A73">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p>
    <w:p w14:paraId="4EDFCD59" w14:textId="77777777"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2498C355"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1E193A">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D1743E"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w:t>
      </w:r>
      <w:r w:rsidR="0063510D">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1C7838D3" w14:textId="77777777" w:rsidR="0063510D" w:rsidRDefault="0063510D" w:rsidP="0063510D">
      <w:pPr>
        <w:shd w:val="clear" w:color="auto" w:fill="FFFFFF"/>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Запрос предложений – </w:t>
      </w:r>
      <w:r>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Pr>
          <w:rFonts w:ascii="Times New Roman" w:eastAsia="Times New Roman" w:hAnsi="Times New Roman" w:cs="Times New Roman"/>
          <w:b/>
          <w:sz w:val="24"/>
          <w:szCs w:val="24"/>
          <w:lang w:eastAsia="ru-RU"/>
        </w:rPr>
        <w:t xml:space="preserve"> </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351413">
        <w:rPr>
          <w:rFonts w:ascii="Times New Roman" w:eastAsia="Times New Roman" w:hAnsi="Times New Roman" w:cs="Times New Roman"/>
          <w:bCs/>
          <w:sz w:val="24"/>
          <w:szCs w:val="24"/>
          <w:lang w:eastAsia="ru-RU"/>
        </w:rPr>
        <w:lastRenderedPageBreak/>
        <w:t xml:space="preserve">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6FB74266"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r w:rsidR="0063510D">
        <w:rPr>
          <w:rFonts w:ascii="Times New Roman" w:eastAsia="Times New Roman" w:hAnsi="Times New Roman" w:cs="Times New Roman"/>
          <w:sz w:val="24"/>
          <w:szCs w:val="24"/>
          <w:lang w:eastAsia="ru-RU"/>
        </w:rPr>
        <w:t>.</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91023A"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080FD10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1</w:t>
      </w:r>
      <w:r w:rsidR="001B1095" w:rsidRPr="00351413">
        <w:rPr>
          <w:rFonts w:ascii="Times New Roman" w:eastAsia="Times New Roman" w:hAnsi="Times New Roman" w:cs="Times New Roman"/>
          <w:bCs/>
          <w:sz w:val="24"/>
          <w:szCs w:val="24"/>
          <w:lang w:eastAsia="ru-RU"/>
        </w:rPr>
        <w:t>)</w:t>
      </w:r>
    </w:p>
    <w:p w14:paraId="66367EB9" w14:textId="6ADFA381"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2</w:t>
      </w:r>
      <w:r w:rsidRPr="00351413">
        <w:rPr>
          <w:rFonts w:ascii="Times New Roman" w:eastAsia="Times New Roman" w:hAnsi="Times New Roman" w:cs="Times New Roman"/>
          <w:bCs/>
          <w:sz w:val="24"/>
          <w:szCs w:val="24"/>
          <w:lang w:eastAsia="ru-RU"/>
        </w:rPr>
        <w:t>);</w:t>
      </w:r>
    </w:p>
    <w:p w14:paraId="55124149" w14:textId="77777777" w:rsidR="0063510D" w:rsidRDefault="00336B57" w:rsidP="0063510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r>
      <w:r w:rsidR="0063510D">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54BEB17A" w14:textId="4EF62C67" w:rsidR="00336B57" w:rsidRPr="00351413" w:rsidRDefault="00336B57" w:rsidP="0063510D">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2E640ABB" w14:textId="77777777" w:rsidR="000036B3" w:rsidRDefault="00336B57" w:rsidP="000036B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lastRenderedPageBreak/>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xml:space="preserve">. УСЛОВИЯ ПРОВЕДЕНИЯ </w:t>
      </w:r>
      <w:r w:rsidR="000036B3">
        <w:rPr>
          <w:rFonts w:ascii="Times New Roman" w:eastAsia="Times New Roman" w:hAnsi="Times New Roman" w:cs="Times New Roman"/>
          <w:b/>
          <w:bCs/>
          <w:kern w:val="28"/>
          <w:sz w:val="24"/>
          <w:szCs w:val="24"/>
          <w:lang w:eastAsia="ru-RU"/>
        </w:rPr>
        <w:t>ЗАПРОСА ПРЕДЛОЖЕНИЙ</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351413" w:rsidRDefault="001C0C44" w:rsidP="00351413">
            <w:pPr>
              <w:widowControl w:val="0"/>
              <w:spacing w:after="0" w:line="240" w:lineRule="auto"/>
              <w:jc w:val="both"/>
              <w:rPr>
                <w:rFonts w:ascii="Times New Roman" w:hAnsi="Times New Roman" w:cs="Times New Roman"/>
                <w:b/>
                <w:sz w:val="24"/>
                <w:szCs w:val="24"/>
              </w:rPr>
            </w:pPr>
            <w:r w:rsidRPr="00351413">
              <w:rPr>
                <w:rFonts w:ascii="Times New Roman" w:hAnsi="Times New Roman" w:cs="Times New Roman"/>
                <w:b/>
                <w:sz w:val="24"/>
                <w:szCs w:val="24"/>
              </w:rPr>
              <w:t>Акционерное общество «Юграавиа»</w:t>
            </w:r>
          </w:p>
          <w:p w14:paraId="239AF6AB"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0AF5D0B2"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8(3467) 354-214, 8(3467) 354-021, факс: 8(3467)354-138, </w:t>
            </w:r>
          </w:p>
          <w:p w14:paraId="1353F696" w14:textId="77777777" w:rsidR="001C0C44" w:rsidRPr="00351413"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351413">
              <w:rPr>
                <w:rFonts w:ascii="Times New Roman" w:hAnsi="Times New Roman" w:cs="Times New Roman"/>
                <w:sz w:val="24"/>
                <w:szCs w:val="24"/>
              </w:rPr>
              <w:t>Адрес электронной почты</w:t>
            </w:r>
            <w:r w:rsidRPr="00351413">
              <w:rPr>
                <w:rStyle w:val="a9"/>
                <w:rFonts w:ascii="Times New Roman" w:hAnsi="Times New Roman" w:cs="Times New Roman"/>
                <w:bCs/>
                <w:color w:val="auto"/>
                <w:sz w:val="24"/>
                <w:szCs w:val="24"/>
              </w:rPr>
              <w:t>:</w:t>
            </w:r>
            <w:hyperlink r:id="rId9" w:history="1">
              <w:r w:rsidRPr="00351413">
                <w:rPr>
                  <w:rStyle w:val="a9"/>
                  <w:rFonts w:ascii="Times New Roman" w:hAnsi="Times New Roman" w:cs="Times New Roman"/>
                  <w:bCs/>
                  <w:color w:val="auto"/>
                  <w:sz w:val="24"/>
                  <w:szCs w:val="24"/>
                  <w:lang w:val="en-US"/>
                </w:rPr>
                <w:t>info</w:t>
              </w:r>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ugraavia</w:t>
              </w:r>
              <w:proofErr w:type="spellEnd"/>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ru</w:t>
              </w:r>
              <w:proofErr w:type="spellEnd"/>
            </w:hyperlink>
          </w:p>
          <w:p w14:paraId="17279BA1" w14:textId="77777777" w:rsidR="000E16D8" w:rsidRPr="00351413"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77777777" w:rsidR="00B5535F" w:rsidRPr="00351413" w:rsidRDefault="00BF223A"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Орлов Дмитрий Алексеевич</w:t>
            </w:r>
          </w:p>
          <w:p w14:paraId="153E304A" w14:textId="77777777" w:rsidR="00162DDE" w:rsidRPr="00351413"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5314FA" w:rsidRPr="00351413">
              <w:rPr>
                <w:rFonts w:ascii="Times New Roman" w:hAnsi="Times New Roman" w:cs="Times New Roman"/>
                <w:sz w:val="24"/>
                <w:szCs w:val="24"/>
              </w:rPr>
              <w:t>98</w:t>
            </w:r>
            <w:r w:rsidRPr="00351413">
              <w:rPr>
                <w:rFonts w:ascii="Times New Roman" w:hAnsi="Times New Roman" w:cs="Times New Roman"/>
                <w:sz w:val="24"/>
                <w:szCs w:val="24"/>
              </w:rPr>
              <w:t xml:space="preserve">, </w:t>
            </w:r>
            <w:r w:rsidR="00BF223A">
              <w:rPr>
                <w:rFonts w:ascii="Times New Roman" w:hAnsi="Times New Roman" w:cs="Times New Roman"/>
                <w:sz w:val="24"/>
                <w:szCs w:val="24"/>
                <w:shd w:val="clear" w:color="auto" w:fill="FFFFFF"/>
                <w:lang w:val="en-US"/>
              </w:rPr>
              <w:t>orlov</w:t>
            </w:r>
            <w:r w:rsidR="00A936E4" w:rsidRPr="00351413">
              <w:rPr>
                <w:rFonts w:ascii="Times New Roman" w:hAnsi="Times New Roman" w:cs="Times New Roman"/>
                <w:sz w:val="24"/>
                <w:szCs w:val="24"/>
                <w:shd w:val="clear" w:color="auto" w:fill="FFFFFF"/>
              </w:rPr>
              <w:t>@ugraavia.ru</w:t>
            </w:r>
          </w:p>
        </w:tc>
      </w:tr>
      <w:tr w:rsidR="00351413" w:rsidRPr="00351413"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47FD24FB" w14:textId="77777777" w:rsidR="00A65A73" w:rsidRPr="00A65A73" w:rsidRDefault="00A65A73" w:rsidP="00A65A73">
            <w:pPr>
              <w:spacing w:after="0" w:line="240" w:lineRule="auto"/>
              <w:rPr>
                <w:rFonts w:ascii="Times New Roman" w:eastAsia="Times New Roman" w:hAnsi="Times New Roman" w:cs="Times New Roman"/>
                <w:sz w:val="24"/>
                <w:szCs w:val="24"/>
                <w:lang w:eastAsia="ru-RU"/>
              </w:rPr>
            </w:pPr>
            <w:r w:rsidRPr="00A65A73">
              <w:rPr>
                <w:rFonts w:ascii="Times New Roman" w:eastAsia="Times New Roman" w:hAnsi="Times New Roman" w:cs="Times New Roman"/>
                <w:sz w:val="24"/>
                <w:szCs w:val="24"/>
                <w:lang w:eastAsia="ru-RU"/>
              </w:rPr>
              <w:t xml:space="preserve">Лазарев Сергей </w:t>
            </w:r>
            <w:proofErr w:type="spellStart"/>
            <w:r w:rsidRPr="00A65A73">
              <w:rPr>
                <w:rFonts w:ascii="Times New Roman" w:eastAsia="Times New Roman" w:hAnsi="Times New Roman" w:cs="Times New Roman"/>
                <w:sz w:val="24"/>
                <w:szCs w:val="24"/>
                <w:lang w:eastAsia="ru-RU"/>
              </w:rPr>
              <w:t>Ирфанович</w:t>
            </w:r>
            <w:proofErr w:type="spellEnd"/>
            <w:r w:rsidRPr="00A65A73">
              <w:rPr>
                <w:rFonts w:ascii="Times New Roman" w:eastAsia="Times New Roman" w:hAnsi="Times New Roman" w:cs="Times New Roman"/>
                <w:sz w:val="24"/>
                <w:szCs w:val="24"/>
                <w:lang w:eastAsia="ru-RU"/>
              </w:rPr>
              <w:t xml:space="preserve">, </w:t>
            </w:r>
          </w:p>
          <w:p w14:paraId="7112A723" w14:textId="55807BBC" w:rsidR="00B5535F" w:rsidRPr="00351413" w:rsidRDefault="00A65A73" w:rsidP="00A65A73">
            <w:pPr>
              <w:spacing w:after="0" w:line="240" w:lineRule="auto"/>
              <w:rPr>
                <w:rFonts w:ascii="Times New Roman" w:hAnsi="Times New Roman" w:cs="Times New Roman"/>
                <w:bCs/>
                <w:sz w:val="24"/>
                <w:szCs w:val="24"/>
              </w:rPr>
            </w:pPr>
            <w:r w:rsidRPr="00A65A73">
              <w:rPr>
                <w:rFonts w:ascii="Times New Roman" w:eastAsia="Times New Roman" w:hAnsi="Times New Roman" w:cs="Times New Roman"/>
                <w:sz w:val="24"/>
                <w:szCs w:val="24"/>
                <w:lang w:eastAsia="ru-RU"/>
              </w:rPr>
              <w:t>т. 8(3467)354–305, lazarev@ugraavia.ru</w:t>
            </w:r>
          </w:p>
        </w:tc>
      </w:tr>
      <w:tr w:rsidR="00351413" w:rsidRPr="00351413" w14:paraId="3F3C09A5" w14:textId="77777777" w:rsidTr="008514F2">
        <w:trPr>
          <w:trHeight w:val="415"/>
        </w:trPr>
        <w:tc>
          <w:tcPr>
            <w:tcW w:w="2835" w:type="dxa"/>
          </w:tcPr>
          <w:p w14:paraId="49E3C5EA"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Место поставки товара</w:t>
            </w:r>
            <w:r w:rsidR="00591AFB" w:rsidRPr="00351413">
              <w:rPr>
                <w:rFonts w:ascii="Times New Roman" w:eastAsia="Times New Roman" w:hAnsi="Times New Roman" w:cs="Times New Roman"/>
                <w:sz w:val="24"/>
                <w:szCs w:val="24"/>
                <w:lang w:eastAsia="ru-RU"/>
              </w:rPr>
              <w:t xml:space="preserve"> </w:t>
            </w:r>
          </w:p>
        </w:tc>
        <w:tc>
          <w:tcPr>
            <w:tcW w:w="7117" w:type="dxa"/>
          </w:tcPr>
          <w:p w14:paraId="422C7973" w14:textId="65B9BFBB" w:rsidR="000E16D8" w:rsidRPr="000036B3" w:rsidRDefault="002C0D86" w:rsidP="00351413">
            <w:pPr>
              <w:shd w:val="clear" w:color="auto" w:fill="FFFFFF"/>
              <w:snapToGrid w:val="0"/>
              <w:spacing w:after="0" w:line="240" w:lineRule="auto"/>
              <w:jc w:val="both"/>
              <w:rPr>
                <w:rFonts w:ascii="Times New Roman" w:eastAsia="Calibri" w:hAnsi="Times New Roman" w:cs="Times New Roman"/>
                <w:sz w:val="24"/>
                <w:szCs w:val="24"/>
              </w:rPr>
            </w:pPr>
            <w:r w:rsidRPr="00351413">
              <w:rPr>
                <w:rFonts w:ascii="Times New Roman" w:eastAsia="Calibri" w:hAnsi="Times New Roman" w:cs="Times New Roman"/>
                <w:sz w:val="24"/>
                <w:szCs w:val="24"/>
              </w:rPr>
              <w:t>628012, Х</w:t>
            </w:r>
            <w:r w:rsidR="000036B3">
              <w:rPr>
                <w:rFonts w:ascii="Times New Roman" w:eastAsia="Calibri" w:hAnsi="Times New Roman" w:cs="Times New Roman"/>
                <w:sz w:val="24"/>
                <w:szCs w:val="24"/>
              </w:rPr>
              <w:t>анты-</w:t>
            </w:r>
            <w:r w:rsidRPr="00351413">
              <w:rPr>
                <w:rFonts w:ascii="Times New Roman" w:eastAsia="Calibri" w:hAnsi="Times New Roman" w:cs="Times New Roman"/>
                <w:sz w:val="24"/>
                <w:szCs w:val="24"/>
              </w:rPr>
              <w:t>М</w:t>
            </w:r>
            <w:r w:rsidR="000036B3">
              <w:rPr>
                <w:rFonts w:ascii="Times New Roman" w:eastAsia="Calibri" w:hAnsi="Times New Roman" w:cs="Times New Roman"/>
                <w:sz w:val="24"/>
                <w:szCs w:val="24"/>
              </w:rPr>
              <w:t xml:space="preserve">ансийский автономный округ – </w:t>
            </w:r>
            <w:r w:rsidRPr="00351413">
              <w:rPr>
                <w:rFonts w:ascii="Times New Roman" w:eastAsia="Calibri" w:hAnsi="Times New Roman" w:cs="Times New Roman"/>
                <w:sz w:val="24"/>
                <w:szCs w:val="24"/>
              </w:rPr>
              <w:t>Югра, г. Ханты-Мансийск, территория Аэропорт</w:t>
            </w:r>
            <w:r w:rsidR="00652C24">
              <w:rPr>
                <w:rFonts w:ascii="Times New Roman" w:eastAsia="Calibri" w:hAnsi="Times New Roman" w:cs="Times New Roman"/>
                <w:sz w:val="24"/>
                <w:szCs w:val="24"/>
              </w:rPr>
              <w:t>а</w:t>
            </w:r>
          </w:p>
        </w:tc>
      </w:tr>
      <w:tr w:rsidR="00351413" w:rsidRPr="00351413" w14:paraId="77FECE0C" w14:textId="77777777" w:rsidTr="008514F2">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tcPr>
          <w:p w14:paraId="381E285A" w14:textId="66855773" w:rsidR="001C0C44" w:rsidRPr="00351413" w:rsidRDefault="001C0C44" w:rsidP="00BE2CA8">
            <w:pPr>
              <w:widowControl w:val="0"/>
              <w:spacing w:after="0" w:line="240" w:lineRule="auto"/>
              <w:ind w:right="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 xml:space="preserve">Запрос </w:t>
            </w:r>
            <w:r w:rsidR="00BE2CA8">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C26AA8">
        <w:trPr>
          <w:trHeight w:val="571"/>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27F06BA5" w14:textId="3BE35693" w:rsidR="001C0C44" w:rsidRPr="00351413" w:rsidRDefault="00A65A73" w:rsidP="00D9327C">
            <w:pPr>
              <w:shd w:val="clear" w:color="auto" w:fill="FFFFFF"/>
              <w:spacing w:after="0" w:line="240" w:lineRule="auto"/>
              <w:rPr>
                <w:rFonts w:ascii="Times New Roman" w:eastAsia="Times New Roman" w:hAnsi="Times New Roman" w:cs="Times New Roman"/>
                <w:b/>
                <w:sz w:val="24"/>
                <w:szCs w:val="24"/>
                <w:lang w:eastAsia="ru-RU"/>
              </w:rPr>
            </w:pPr>
            <w:r w:rsidRPr="00A65A73">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r>
              <w:rPr>
                <w:rFonts w:ascii="Times New Roman" w:hAnsi="Times New Roman" w:cs="Times New Roman"/>
                <w:b/>
                <w:sz w:val="24"/>
                <w:szCs w:val="24"/>
                <w:shd w:val="clear" w:color="auto" w:fill="FFFFFF"/>
              </w:rPr>
              <w:t>.</w:t>
            </w:r>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10B1AF8B" w:rsidR="00AB6293" w:rsidRPr="00351413" w:rsidRDefault="00BE2CA8" w:rsidP="0035141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w:t>
            </w:r>
            <w:r w:rsidR="00652C24">
              <w:rPr>
                <w:rFonts w:ascii="Times New Roman" w:hAnsi="Times New Roman" w:cs="Times New Roman"/>
                <w:sz w:val="24"/>
                <w:szCs w:val="24"/>
              </w:rPr>
              <w:t>о</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3E87C075" w:rsidR="00AB6293" w:rsidRPr="00351413" w:rsidRDefault="00A65A73" w:rsidP="00BE2CA8">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194 272</w:t>
            </w:r>
            <w:r w:rsidR="00B11AF0" w:rsidRPr="00351413">
              <w:rPr>
                <w:rFonts w:ascii="Times New Roman" w:hAnsi="Times New Roman" w:cs="Times New Roman"/>
                <w:b/>
                <w:sz w:val="24"/>
                <w:szCs w:val="24"/>
              </w:rPr>
              <w:t xml:space="preserve"> (</w:t>
            </w:r>
            <w:r>
              <w:rPr>
                <w:rFonts w:ascii="Times New Roman" w:hAnsi="Times New Roman" w:cs="Times New Roman"/>
                <w:b/>
                <w:sz w:val="24"/>
                <w:szCs w:val="24"/>
              </w:rPr>
              <w:t>С</w:t>
            </w:r>
            <w:r w:rsidRPr="00A65A73">
              <w:rPr>
                <w:rFonts w:ascii="Times New Roman" w:hAnsi="Times New Roman" w:cs="Times New Roman"/>
                <w:b/>
                <w:sz w:val="24"/>
                <w:szCs w:val="24"/>
              </w:rPr>
              <w:t>то девяносто четыре тысячи двести семьдесят два</w:t>
            </w:r>
            <w:r w:rsidR="00B11AF0" w:rsidRPr="00351413">
              <w:rPr>
                <w:rFonts w:ascii="Times New Roman" w:hAnsi="Times New Roman" w:cs="Times New Roman"/>
                <w:b/>
                <w:sz w:val="24"/>
                <w:szCs w:val="24"/>
              </w:rPr>
              <w:t xml:space="preserve">) руб. </w:t>
            </w:r>
            <w:r w:rsidR="00BE2CA8">
              <w:rPr>
                <w:rFonts w:ascii="Times New Roman" w:hAnsi="Times New Roman" w:cs="Times New Roman"/>
                <w:b/>
                <w:sz w:val="24"/>
                <w:szCs w:val="24"/>
              </w:rPr>
              <w:t>33</w:t>
            </w:r>
            <w:r w:rsidR="007F6105" w:rsidRPr="00351413">
              <w:rPr>
                <w:rFonts w:ascii="Times New Roman" w:hAnsi="Times New Roman" w:cs="Times New Roman"/>
                <w:b/>
                <w:sz w:val="24"/>
                <w:szCs w:val="24"/>
              </w:rPr>
              <w:t xml:space="preserve"> коп. в т.ч. НДС</w:t>
            </w:r>
            <w:r>
              <w:rPr>
                <w:rFonts w:ascii="Times New Roman" w:hAnsi="Times New Roman" w:cs="Times New Roman"/>
                <w:b/>
                <w:sz w:val="24"/>
                <w:szCs w:val="24"/>
              </w:rPr>
              <w:t xml:space="preserve">, </w:t>
            </w:r>
            <w:r w:rsidRPr="0046180E">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4805FE57" w:rsidR="00AB6293" w:rsidRPr="00351413" w:rsidRDefault="00AB6293" w:rsidP="00A65A73">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 xml:space="preserve">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hAnsi="Times New Roman" w:cs="Times New Roman"/>
                <w:sz w:val="24"/>
                <w:szCs w:val="24"/>
              </w:rPr>
              <w:t xml:space="preserve"> доступна для ознакомления и скачивания на официальном сайте ЕИС (</w:t>
            </w:r>
            <w:hyperlink r:id="rId10" w:history="1">
              <w:r w:rsidRPr="00351413">
                <w:rPr>
                  <w:rStyle w:val="a9"/>
                  <w:rFonts w:ascii="Times New Roman" w:hAnsi="Times New Roman" w:cs="Times New Roman"/>
                  <w:color w:val="auto"/>
                  <w:sz w:val="24"/>
                  <w:szCs w:val="24"/>
                  <w:shd w:val="clear" w:color="auto" w:fill="FFFFFF"/>
                </w:rPr>
                <w:t>www.zakupki.gov.ru</w:t>
              </w:r>
            </w:hyperlink>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 xml:space="preserve">без взимания платы и на сайте электронной торговой площадки </w:t>
            </w:r>
            <w:r w:rsidR="00652C24">
              <w:rPr>
                <w:rFonts w:ascii="Times New Roman" w:eastAsia="Calibri" w:hAnsi="Times New Roman" w:cs="Times New Roman"/>
              </w:rPr>
              <w:t>(</w:t>
            </w:r>
            <w:r w:rsidR="004C3CAE" w:rsidRPr="004C3CAE">
              <w:rPr>
                <w:rFonts w:ascii="Times New Roman" w:eastAsia="Calibri" w:hAnsi="Times New Roman" w:cs="Times New Roman"/>
                <w:sz w:val="24"/>
              </w:rPr>
              <w:t>https://torgi.etp-region.ru</w:t>
            </w:r>
            <w:r w:rsidR="00A65A73">
              <w:rPr>
                <w:rFonts w:ascii="Times New Roman" w:eastAsia="Calibri" w:hAnsi="Times New Roman" w:cs="Times New Roman"/>
              </w:rPr>
              <w:t>)</w:t>
            </w:r>
            <w:r w:rsidR="00652C24">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5866FA8E" w14:textId="0E4A2986" w:rsidR="00AB6293" w:rsidRPr="00351413" w:rsidRDefault="00AB6293" w:rsidP="004C3CAE">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принимаются с момента опубликования извещения и документации о 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на сайте ЭТП:  </w:t>
            </w:r>
            <w:r w:rsidR="004C3CAE" w:rsidRPr="004C3CAE">
              <w:rPr>
                <w:rFonts w:ascii="Times New Roman" w:eastAsia="Times New Roman" w:hAnsi="Times New Roman" w:cs="Times New Roman"/>
                <w:sz w:val="24"/>
                <w:szCs w:val="24"/>
                <w:lang w:eastAsia="ru-RU"/>
              </w:rPr>
              <w:t>http://zakupki.gov.ru</w:t>
            </w:r>
            <w:r w:rsidRPr="00351413">
              <w:rPr>
                <w:rFonts w:ascii="Times New Roman" w:eastAsia="Times New Roman" w:hAnsi="Times New Roman" w:cs="Times New Roman"/>
                <w:sz w:val="24"/>
                <w:szCs w:val="24"/>
                <w:lang w:eastAsia="ru-RU"/>
              </w:rPr>
              <w:t xml:space="preserve"> (далее - ЭТП)</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13271B58"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5B31B96D" w:rsidR="00AB6293" w:rsidRPr="00351413" w:rsidRDefault="00AB6293" w:rsidP="00B1197C">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Срок </w:t>
            </w:r>
            <w:r w:rsidR="00B1197C">
              <w:rPr>
                <w:rFonts w:ascii="Times New Roman" w:eastAsia="Times New Roman" w:hAnsi="Times New Roman" w:cs="Times New Roman"/>
                <w:sz w:val="24"/>
                <w:szCs w:val="24"/>
                <w:lang w:eastAsia="ru-RU"/>
              </w:rPr>
              <w:t>оказания</w:t>
            </w:r>
          </w:p>
        </w:tc>
        <w:tc>
          <w:tcPr>
            <w:tcW w:w="7117" w:type="dxa"/>
            <w:vAlign w:val="center"/>
          </w:tcPr>
          <w:p w14:paraId="409FEBE0" w14:textId="23F44476" w:rsidR="00AB6293" w:rsidRPr="00351413" w:rsidRDefault="00B1197C" w:rsidP="00BF223A">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C7E6A">
              <w:rPr>
                <w:rFonts w:ascii="Times New Roman" w:eastAsia="Times New Roman" w:hAnsi="Times New Roman" w:cs="Times New Roman"/>
                <w:sz w:val="24"/>
                <w:szCs w:val="24"/>
                <w:lang w:eastAsia="ru-RU"/>
              </w:rPr>
              <w:t>Договор вступает в силу с даты его подписания Сторонами и действует по 31.12.2026 г., а в части взаимных обязательств – до полного их исполнения.</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 xml:space="preserve">за </w:t>
            </w:r>
            <w:proofErr w:type="gramStart"/>
            <w:r w:rsidRPr="00351413">
              <w:rPr>
                <w:rFonts w:ascii="Times New Roman" w:eastAsia="Times New Roman" w:hAnsi="Times New Roman" w:cs="Times New Roman"/>
                <w:sz w:val="24"/>
                <w:szCs w:val="24"/>
                <w:lang w:eastAsia="ru-RU"/>
              </w:rPr>
              <w:t>прошедший  календарный</w:t>
            </w:r>
            <w:proofErr w:type="gramEnd"/>
            <w:r w:rsidRPr="00351413">
              <w:rPr>
                <w:rFonts w:ascii="Times New Roman" w:eastAsia="Times New Roman" w:hAnsi="Times New Roman" w:cs="Times New Roman"/>
                <w:sz w:val="24"/>
                <w:szCs w:val="24"/>
                <w:lang w:eastAsia="ru-RU"/>
              </w:rPr>
              <w:t xml:space="preserve">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proofErr w:type="gramStart"/>
            <w:r w:rsidR="00AB6293" w:rsidRPr="00351413">
              <w:rPr>
                <w:rFonts w:ascii="Times New Roman" w:eastAsia="Times New Roman" w:hAnsi="Times New Roman" w:cs="Times New Roman"/>
                <w:sz w:val="24"/>
                <w:szCs w:val="24"/>
                <w:lang w:eastAsia="ru-RU"/>
              </w:rPr>
              <w:t>ресурсов,  оборудования</w:t>
            </w:r>
            <w:proofErr w:type="gramEnd"/>
            <w:r w:rsidR="00AB6293" w:rsidRPr="00351413">
              <w:rPr>
                <w:rFonts w:ascii="Times New Roman" w:eastAsia="Times New Roman" w:hAnsi="Times New Roman" w:cs="Times New Roman"/>
                <w:sz w:val="24"/>
                <w:szCs w:val="24"/>
                <w:lang w:eastAsia="ru-RU"/>
              </w:rPr>
              <w:t>,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proofErr w:type="gramStart"/>
            <w:r w:rsidR="00AB6293" w:rsidRPr="00351413">
              <w:rPr>
                <w:rFonts w:ascii="Times New Roman" w:eastAsia="Times New Roman" w:hAnsi="Times New Roman" w:cs="Times New Roman"/>
                <w:sz w:val="24"/>
                <w:szCs w:val="24"/>
                <w:lang w:eastAsia="ru-RU"/>
              </w:rPr>
              <w:t>положительной  деловой</w:t>
            </w:r>
            <w:proofErr w:type="gramEnd"/>
            <w:r w:rsidR="00AB6293" w:rsidRPr="00351413">
              <w:rPr>
                <w:rFonts w:ascii="Times New Roman" w:eastAsia="Times New Roman" w:hAnsi="Times New Roman" w:cs="Times New Roman"/>
                <w:sz w:val="24"/>
                <w:szCs w:val="24"/>
                <w:lang w:eastAsia="ru-RU"/>
              </w:rPr>
              <w:t xml:space="preserve">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proofErr w:type="gramStart"/>
            <w:r w:rsidR="00AB6293" w:rsidRPr="00351413">
              <w:rPr>
                <w:rFonts w:ascii="Times New Roman" w:eastAsia="Times New Roman" w:hAnsi="Times New Roman" w:cs="Times New Roman"/>
                <w:sz w:val="24"/>
                <w:szCs w:val="24"/>
                <w:lang w:eastAsia="ru-RU"/>
              </w:rPr>
              <w:t>сведений  об</w:t>
            </w:r>
            <w:proofErr w:type="gramEnd"/>
            <w:r w:rsidR="00AB6293" w:rsidRPr="00351413">
              <w:rPr>
                <w:rFonts w:ascii="Times New Roman" w:eastAsia="Times New Roman" w:hAnsi="Times New Roman" w:cs="Times New Roman"/>
                <w:sz w:val="24"/>
                <w:szCs w:val="24"/>
                <w:lang w:eastAsia="ru-RU"/>
              </w:rPr>
              <w:t xml:space="preserve">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269DFD46"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Требования к содержанию и составу заявки на участие в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1FF8B8F" w14:textId="65322AA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участия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Участник закупки должен подготовить заявку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w:t>
            </w:r>
          </w:p>
          <w:p w14:paraId="5399C357" w14:textId="6324599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lastRenderedPageBreak/>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7A6FE7A0" w:rsidR="00796A05" w:rsidRPr="00314848" w:rsidRDefault="00796A05" w:rsidP="00DB1AE2">
            <w:pPr>
              <w:shd w:val="clear" w:color="auto" w:fill="FFFFFF"/>
              <w:spacing w:after="0" w:line="240" w:lineRule="auto"/>
              <w:ind w:right="5" w:firstLine="345"/>
              <w:jc w:val="both"/>
              <w:rPr>
                <w:sz w:val="26"/>
                <w:szCs w:val="26"/>
              </w:rPr>
            </w:pPr>
            <w:r w:rsidRPr="00314848">
              <w:rPr>
                <w:rFonts w:ascii="Times New Roman" w:eastAsia="Times New Roman" w:hAnsi="Times New Roman" w:cs="Times New Roman"/>
                <w:bCs/>
                <w:sz w:val="24"/>
                <w:szCs w:val="24"/>
                <w:lang w:eastAsia="ru-RU"/>
              </w:rPr>
              <w:t>Деклараци</w:t>
            </w:r>
            <w:r w:rsidR="00060CF4" w:rsidRPr="00314848">
              <w:rPr>
                <w:rFonts w:ascii="Times New Roman" w:eastAsia="Times New Roman" w:hAnsi="Times New Roman" w:cs="Times New Roman"/>
                <w:bCs/>
                <w:sz w:val="24"/>
                <w:szCs w:val="24"/>
                <w:lang w:eastAsia="ru-RU"/>
              </w:rPr>
              <w:t>я</w:t>
            </w:r>
            <w:r w:rsidRPr="00314848">
              <w:rPr>
                <w:rFonts w:ascii="Times New Roman" w:eastAsia="Times New Roman" w:hAnsi="Times New Roman" w:cs="Times New Roman"/>
                <w:bCs/>
                <w:sz w:val="24"/>
                <w:szCs w:val="24"/>
                <w:lang w:eastAsia="ru-RU"/>
              </w:rPr>
              <w:t xml:space="preserve"> и (или) выписк</w:t>
            </w:r>
            <w:r w:rsidR="00060CF4" w:rsidRPr="00314848">
              <w:rPr>
                <w:rFonts w:ascii="Times New Roman" w:eastAsia="Times New Roman" w:hAnsi="Times New Roman" w:cs="Times New Roman"/>
                <w:bCs/>
                <w:sz w:val="24"/>
                <w:szCs w:val="24"/>
                <w:lang w:eastAsia="ru-RU"/>
              </w:rPr>
              <w:t>а</w:t>
            </w:r>
            <w:r w:rsidRPr="00314848">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r w:rsidR="00126A5C" w:rsidRPr="00314848">
              <w:rPr>
                <w:rStyle w:val="af5"/>
                <w:rFonts w:ascii="Times New Roman" w:eastAsia="Times New Roman" w:hAnsi="Times New Roman"/>
                <w:bCs/>
                <w:sz w:val="24"/>
                <w:szCs w:val="24"/>
                <w:lang w:eastAsia="ru-RU"/>
              </w:rPr>
              <w:footnoteReference w:id="1"/>
            </w:r>
            <w:r w:rsidR="005A7939" w:rsidRPr="00314848">
              <w:rPr>
                <w:rFonts w:ascii="Times New Roman" w:eastAsia="Times New Roman" w:hAnsi="Times New Roman" w:cs="Times New Roman"/>
                <w:bCs/>
                <w:sz w:val="24"/>
                <w:szCs w:val="24"/>
                <w:lang w:eastAsia="ru-RU"/>
              </w:rPr>
              <w:t>.</w:t>
            </w:r>
          </w:p>
          <w:p w14:paraId="77CBFA9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34288613"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a"/>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4D380DA2" w:rsidR="00DB1AE2" w:rsidRPr="005A7939" w:rsidRDefault="00DB1AE2" w:rsidP="00DB1AE2">
            <w:pPr>
              <w:shd w:val="clear" w:color="auto" w:fill="FFFFFF"/>
              <w:spacing w:after="0" w:line="240" w:lineRule="auto"/>
              <w:ind w:right="5" w:firstLine="345"/>
              <w:jc w:val="both"/>
              <w:rPr>
                <w:b/>
                <w:sz w:val="26"/>
                <w:szCs w:val="26"/>
              </w:rPr>
            </w:pPr>
            <w:r w:rsidRPr="005A7939">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sidR="005A7939">
              <w:rPr>
                <w:rFonts w:ascii="Times New Roman" w:eastAsia="Times New Roman" w:hAnsi="Times New Roman" w:cs="Times New Roman"/>
                <w:b/>
                <w:bCs/>
                <w:sz w:val="24"/>
                <w:szCs w:val="24"/>
                <w:lang w:eastAsia="ru-RU"/>
              </w:rPr>
              <w:t>.</w:t>
            </w:r>
          </w:p>
          <w:p w14:paraId="13BCA70E" w14:textId="60BF58D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Иные требования к заявке на участие в запросе  </w:t>
            </w:r>
            <w:proofErr w:type="spellStart"/>
            <w:r w:rsidR="005B530C">
              <w:rPr>
                <w:rFonts w:ascii="Times New Roman" w:eastAsia="Times New Roman" w:hAnsi="Times New Roman" w:cs="Times New Roman"/>
                <w:bCs/>
                <w:sz w:val="24"/>
                <w:szCs w:val="24"/>
                <w:lang w:eastAsia="ru-RU"/>
              </w:rPr>
              <w:t>педложений</w:t>
            </w:r>
            <w:proofErr w:type="spellEnd"/>
            <w:r w:rsidRPr="00351413">
              <w:rPr>
                <w:rFonts w:ascii="Times New Roman" w:eastAsia="Times New Roman" w:hAnsi="Times New Roman" w:cs="Times New Roman"/>
                <w:bCs/>
                <w:sz w:val="24"/>
                <w:szCs w:val="24"/>
                <w:lang w:eastAsia="ru-RU"/>
              </w:rPr>
              <w:t xml:space="preserve"> в электронной форме, а также перечень документов, предоставление которых является обязательным, согласно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в зависимости от предмета закупки.</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r w:rsidR="00DB1AE2" w:rsidRPr="00351413">
              <w:rPr>
                <w:rFonts w:ascii="Times New Roman" w:eastAsia="Times New Roman" w:hAnsi="Times New Roman" w:cs="Times New Roman"/>
                <w:bCs/>
                <w:sz w:val="24"/>
                <w:szCs w:val="24"/>
                <w:lang w:eastAsia="ru-RU"/>
              </w:rPr>
              <w:t>непредоставления</w:t>
            </w:r>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3531226B"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Порядок подачи заявок на участие в запросе  </w:t>
            </w:r>
            <w:r w:rsidR="005B530C">
              <w:rPr>
                <w:rFonts w:ascii="Times New Roman" w:eastAsia="Times New Roman" w:hAnsi="Times New Roman" w:cs="Times New Roman"/>
                <w:sz w:val="24"/>
                <w:szCs w:val="24"/>
                <w:lang w:eastAsia="ru-RU"/>
              </w:rPr>
              <w:t xml:space="preserve">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18D82F71" w14:textId="2624F33D"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p>
          <w:p w14:paraId="38A0D406" w14:textId="18725255"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включают:</w:t>
            </w:r>
          </w:p>
          <w:p w14:paraId="0CF2B915" w14:textId="7AB05B05"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и извещения о проведении запроса </w:t>
            </w:r>
            <w:r w:rsidR="0009670E">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56B3185E" w14:textId="17780370"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4E72E0B" w14:textId="5351B20D" w:rsidR="00AB6293" w:rsidRPr="00351413" w:rsidRDefault="00B1197C" w:rsidP="00351413">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Не установлены</w:t>
            </w: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5A7939">
            <w:pPr>
              <w:tabs>
                <w:tab w:val="left" w:pos="993"/>
              </w:tabs>
              <w:spacing w:after="0" w:line="240" w:lineRule="auto"/>
              <w:contextualSpacing/>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3AC409C6" w:rsidR="00AB6293" w:rsidRPr="00351413" w:rsidRDefault="00AB6293" w:rsidP="005A7939">
            <w:pPr>
              <w:tabs>
                <w:tab w:val="left" w:pos="993"/>
              </w:tabs>
              <w:spacing w:after="0" w:line="240" w:lineRule="auto"/>
              <w:ind w:firstLine="489"/>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Если иное не предусмотрено мерами, принятыми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положения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0DB7B9D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5C6116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60D0F2F3"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товара российского происхождения:</w:t>
            </w:r>
          </w:p>
          <w:p w14:paraId="3965EE49" w14:textId="4B0539C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7735AA3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0AE11029"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6C15F33B"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2B114EFD" w14:textId="2121059D"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6E5FCBAF"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8514F2">
        <w:trPr>
          <w:trHeight w:val="1906"/>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2419E7DB" w14:textId="7AB72AFE" w:rsidR="00AB6293" w:rsidRPr="00351413" w:rsidRDefault="00AB6293" w:rsidP="00351413">
            <w:pPr>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Согласно </w:t>
            </w:r>
            <w:proofErr w:type="spellStart"/>
            <w:r w:rsidRPr="00351413">
              <w:rPr>
                <w:rFonts w:ascii="Times New Roman" w:hAnsi="Times New Roman" w:cs="Times New Roman"/>
                <w:sz w:val="24"/>
                <w:szCs w:val="24"/>
              </w:rPr>
              <w:t>п.п</w:t>
            </w:r>
            <w:proofErr w:type="spellEnd"/>
            <w:r w:rsidRPr="00351413">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w:t>
            </w:r>
            <w:r w:rsidR="005A7939">
              <w:rPr>
                <w:rFonts w:ascii="Times New Roman" w:hAnsi="Times New Roman" w:cs="Times New Roman"/>
                <w:sz w:val="24"/>
                <w:szCs w:val="24"/>
              </w:rPr>
              <w:t>Протокол от 29 января 2026 года № 03/26)</w:t>
            </w:r>
            <w:r w:rsidRPr="00351413">
              <w:rPr>
                <w:rFonts w:ascii="Times New Roman" w:hAnsi="Times New Roman" w:cs="Times New Roman"/>
                <w:sz w:val="24"/>
                <w:szCs w:val="24"/>
              </w:rPr>
              <w:t>,</w:t>
            </w:r>
            <w:r w:rsidR="005A7939">
              <w:rPr>
                <w:rFonts w:ascii="Times New Roman" w:hAnsi="Times New Roman" w:cs="Times New Roman"/>
                <w:sz w:val="24"/>
                <w:szCs w:val="24"/>
              </w:rPr>
              <w:t xml:space="preserve"> </w:t>
            </w:r>
            <w:r w:rsidRPr="00351413">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0F5F8CED"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w:t>
            </w:r>
            <w:r w:rsidR="00314848">
              <w:rPr>
                <w:rFonts w:ascii="Times New Roman" w:hAnsi="Times New Roman" w:cs="Times New Roman"/>
                <w:sz w:val="24"/>
                <w:szCs w:val="24"/>
              </w:rPr>
              <w:t xml:space="preserve">(десять) </w:t>
            </w:r>
            <w:r w:rsidRPr="00351413">
              <w:rPr>
                <w:rFonts w:ascii="Times New Roman" w:hAnsi="Times New Roman" w:cs="Times New Roman"/>
                <w:sz w:val="24"/>
                <w:szCs w:val="24"/>
              </w:rPr>
              <w:t>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8514F2">
        <w:trPr>
          <w:trHeight w:val="1906"/>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2BF6C110" w:rsidR="00AB6293" w:rsidRPr="00351413" w:rsidRDefault="00AB6293" w:rsidP="00314848">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течение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A7939">
              <w:rPr>
                <w:rFonts w:ascii="Times New Roman" w:eastAsia="Times New Roman" w:hAnsi="Times New Roman" w:cs="Times New Roman"/>
                <w:bCs/>
                <w:sz w:val="24"/>
                <w:szCs w:val="24"/>
                <w:lang w:eastAsia="ru-RU"/>
              </w:rPr>
              <w:t>3 (</w:t>
            </w:r>
            <w:r w:rsidR="00314848">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4EF056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Порядок оценки и сопоставления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7563B4FA" w14:textId="572B9862"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519BF71E"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005A7939"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5B2B688F"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57EAB9BB" w14:textId="7470C17C"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приложений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2E42554" w14:textId="67E67892"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68E94CE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3CA82EC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05C0BC1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52AB544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Протокол размещается Заказчиком не позднее чем через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три</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дня с даты подписания в единой информационной системе.</w:t>
            </w:r>
          </w:p>
          <w:p w14:paraId="52AC1DA3" w14:textId="5FCBD92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4E833461"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6982B75A"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00CF29E7" w:rsidRPr="00351413">
              <w:rPr>
                <w:rFonts w:ascii="Times New Roman" w:eastAsia="Times New Roman" w:hAnsi="Times New Roman" w:cs="Times New Roman"/>
                <w:sz w:val="24"/>
                <w:szCs w:val="24"/>
                <w:lang w:eastAsia="ru-RU"/>
              </w:rPr>
              <w:t>запроса предложений</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D9327C">
        <w:trPr>
          <w:trHeight w:val="1272"/>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определения победителя по процедуре</w:t>
            </w:r>
          </w:p>
        </w:tc>
        <w:tc>
          <w:tcPr>
            <w:tcW w:w="7117" w:type="dxa"/>
          </w:tcPr>
          <w:p w14:paraId="645B1EE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6BD10BC"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Pr>
                <w:rFonts w:ascii="Times New Roman" w:eastAsia="Times New Roman" w:hAnsi="Times New Roman" w:cs="Times New Roman"/>
                <w:sz w:val="24"/>
                <w:szCs w:val="24"/>
                <w:lang w:eastAsia="ru-RU"/>
              </w:rPr>
              <w:t xml:space="preserve">запросе предложений </w:t>
            </w:r>
            <w:r>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E37B218" w14:textId="77777777" w:rsidR="00CF29E7" w:rsidRDefault="00CF29E7" w:rsidP="00CF29E7">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ru-RU"/>
              </w:rPr>
              <w:t xml:space="preserve">Победителем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14:paraId="69B82C97"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w:t>
            </w:r>
          </w:p>
          <w:p w14:paraId="5993900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0D08F0A1"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В случае уклонения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38FCE418" w14:textId="2A5C2805" w:rsidR="00AB6293" w:rsidRP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16FA107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Размер обеспечения заявки на участие в запросе  </w:t>
            </w:r>
            <w:r w:rsidR="00CF29E7">
              <w:rPr>
                <w:rFonts w:ascii="Times New Roman" w:eastAsia="Times New Roman" w:hAnsi="Times New Roman" w:cs="Times New Roman"/>
                <w:sz w:val="24"/>
                <w:szCs w:val="24"/>
                <w:lang w:eastAsia="ru-RU"/>
              </w:rPr>
              <w:t>предложений</w:t>
            </w:r>
          </w:p>
        </w:tc>
        <w:tc>
          <w:tcPr>
            <w:tcW w:w="7117" w:type="dxa"/>
          </w:tcPr>
          <w:p w14:paraId="6C3D02B8"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30C944C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начала подачи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4D597CDA"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tcPr>
          <w:p w14:paraId="286FC2EA" w14:textId="24EBFF4C" w:rsidR="00AB6293" w:rsidRPr="00351413" w:rsidRDefault="00B1197C" w:rsidP="00FD3F05">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351413">
              <w:rPr>
                <w:rFonts w:ascii="Times New Roman" w:eastAsia="Times New Roman" w:hAnsi="Times New Roman" w:cs="Times New Roman"/>
                <w:sz w:val="24"/>
                <w:szCs w:val="24"/>
                <w:lang w:eastAsia="zh-CN"/>
              </w:rPr>
              <w:t xml:space="preserve">-00 часов (время местное) </w:t>
            </w:r>
            <w:r w:rsidR="00AB6293" w:rsidRPr="004C3CAE">
              <w:rPr>
                <w:rFonts w:ascii="Times New Roman" w:eastAsia="Times New Roman" w:hAnsi="Times New Roman" w:cs="Times New Roman"/>
                <w:sz w:val="24"/>
                <w:szCs w:val="24"/>
                <w:lang w:eastAsia="zh-CN"/>
              </w:rPr>
              <w:t>«</w:t>
            </w:r>
            <w:r w:rsidR="00FD3F05">
              <w:rPr>
                <w:rFonts w:ascii="Times New Roman" w:eastAsia="Times New Roman" w:hAnsi="Times New Roman" w:cs="Times New Roman"/>
                <w:sz w:val="24"/>
                <w:szCs w:val="24"/>
                <w:lang w:eastAsia="zh-CN"/>
              </w:rPr>
              <w:t>04</w:t>
            </w:r>
            <w:r w:rsidR="00AB6293" w:rsidRPr="004C3CAE">
              <w:rPr>
                <w:rFonts w:ascii="Times New Roman" w:eastAsia="Times New Roman" w:hAnsi="Times New Roman" w:cs="Times New Roman"/>
                <w:sz w:val="24"/>
                <w:szCs w:val="24"/>
                <w:lang w:eastAsia="zh-CN"/>
              </w:rPr>
              <w:t>»</w:t>
            </w:r>
            <w:r w:rsidR="00441719" w:rsidRPr="004C3CAE">
              <w:rPr>
                <w:rFonts w:ascii="Times New Roman" w:eastAsia="Times New Roman" w:hAnsi="Times New Roman" w:cs="Times New Roman"/>
                <w:sz w:val="24"/>
                <w:szCs w:val="24"/>
                <w:lang w:eastAsia="zh-CN"/>
              </w:rPr>
              <w:t xml:space="preserve"> </w:t>
            </w:r>
            <w:r w:rsidR="00FD3F05">
              <w:rPr>
                <w:rFonts w:ascii="Times New Roman" w:eastAsia="Times New Roman" w:hAnsi="Times New Roman" w:cs="Times New Roman"/>
                <w:sz w:val="24"/>
                <w:szCs w:val="24"/>
                <w:lang w:eastAsia="zh-CN"/>
              </w:rPr>
              <w:t>июня</w:t>
            </w:r>
            <w:r w:rsidR="00441719" w:rsidRPr="004C3CAE">
              <w:rPr>
                <w:rFonts w:ascii="Times New Roman" w:eastAsia="Times New Roman" w:hAnsi="Times New Roman" w:cs="Times New Roman"/>
                <w:sz w:val="24"/>
                <w:szCs w:val="24"/>
                <w:lang w:eastAsia="zh-CN"/>
              </w:rPr>
              <w:t xml:space="preserve"> </w:t>
            </w:r>
            <w:r w:rsidR="00AB6293" w:rsidRPr="004C3CAE">
              <w:rPr>
                <w:rFonts w:ascii="Times New Roman" w:eastAsia="Times New Roman" w:hAnsi="Times New Roman" w:cs="Times New Roman"/>
                <w:sz w:val="24"/>
                <w:szCs w:val="24"/>
                <w:lang w:eastAsia="zh-CN"/>
              </w:rPr>
              <w:t>202</w:t>
            </w:r>
            <w:r w:rsidR="00325383" w:rsidRPr="004C3CAE">
              <w:rPr>
                <w:rFonts w:ascii="Times New Roman" w:eastAsia="Times New Roman" w:hAnsi="Times New Roman" w:cs="Times New Roman"/>
                <w:sz w:val="24"/>
                <w:szCs w:val="24"/>
                <w:lang w:eastAsia="zh-CN"/>
              </w:rPr>
              <w:t>6</w:t>
            </w:r>
            <w:r w:rsidR="00AB6293" w:rsidRPr="004C3CAE">
              <w:rPr>
                <w:rFonts w:ascii="Times New Roman" w:eastAsia="Times New Roman" w:hAnsi="Times New Roman" w:cs="Times New Roman"/>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0EF6B7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рассмотрения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315DEE8" w14:textId="72477904" w:rsidR="00AB6293" w:rsidRPr="00351413" w:rsidRDefault="00AB6293" w:rsidP="00B1197C">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1197C">
              <w:rPr>
                <w:rFonts w:ascii="Times New Roman" w:eastAsia="Times New Roman" w:hAnsi="Times New Roman" w:cs="Times New Roman"/>
                <w:sz w:val="24"/>
                <w:szCs w:val="24"/>
                <w:lang w:eastAsia="zh-CN"/>
              </w:rPr>
              <w:t>2</w:t>
            </w:r>
            <w:r w:rsidRPr="00351413">
              <w:rPr>
                <w:rFonts w:ascii="Times New Roman" w:eastAsia="Times New Roman" w:hAnsi="Times New Roman" w:cs="Times New Roman"/>
                <w:sz w:val="24"/>
                <w:szCs w:val="24"/>
                <w:lang w:eastAsia="zh-CN"/>
              </w:rPr>
              <w:t xml:space="preserve">-00 часов (время местное) </w:t>
            </w:r>
            <w:r w:rsidR="00FD3F05" w:rsidRPr="004C3CAE">
              <w:rPr>
                <w:rFonts w:ascii="Times New Roman" w:eastAsia="Times New Roman" w:hAnsi="Times New Roman" w:cs="Times New Roman"/>
                <w:sz w:val="24"/>
                <w:szCs w:val="24"/>
                <w:lang w:eastAsia="zh-CN"/>
              </w:rPr>
              <w:t>«</w:t>
            </w:r>
            <w:r w:rsidR="00FD3F05">
              <w:rPr>
                <w:rFonts w:ascii="Times New Roman" w:eastAsia="Times New Roman" w:hAnsi="Times New Roman" w:cs="Times New Roman"/>
                <w:sz w:val="24"/>
                <w:szCs w:val="24"/>
                <w:lang w:eastAsia="zh-CN"/>
              </w:rPr>
              <w:t>04</w:t>
            </w:r>
            <w:r w:rsidR="00FD3F05" w:rsidRPr="004C3CAE">
              <w:rPr>
                <w:rFonts w:ascii="Times New Roman" w:eastAsia="Times New Roman" w:hAnsi="Times New Roman" w:cs="Times New Roman"/>
                <w:sz w:val="24"/>
                <w:szCs w:val="24"/>
                <w:lang w:eastAsia="zh-CN"/>
              </w:rPr>
              <w:t xml:space="preserve">» </w:t>
            </w:r>
            <w:r w:rsidR="00FD3F05">
              <w:rPr>
                <w:rFonts w:ascii="Times New Roman" w:eastAsia="Times New Roman" w:hAnsi="Times New Roman" w:cs="Times New Roman"/>
                <w:sz w:val="24"/>
                <w:szCs w:val="24"/>
                <w:lang w:eastAsia="zh-CN"/>
              </w:rPr>
              <w:t>июня</w:t>
            </w:r>
            <w:r w:rsidR="00FD3F05" w:rsidRPr="004C3CAE">
              <w:rPr>
                <w:rFonts w:ascii="Times New Roman" w:eastAsia="Times New Roman" w:hAnsi="Times New Roman" w:cs="Times New Roman"/>
                <w:sz w:val="24"/>
                <w:szCs w:val="24"/>
                <w:lang w:eastAsia="zh-CN"/>
              </w:rPr>
              <w:t xml:space="preserve"> 2026 года.</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37EF43FC" w:rsidR="00AB6293" w:rsidRPr="00351413" w:rsidRDefault="00AB6293" w:rsidP="00B1197C">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1197C">
              <w:rPr>
                <w:rFonts w:ascii="Times New Roman" w:eastAsia="Times New Roman" w:hAnsi="Times New Roman" w:cs="Times New Roman"/>
                <w:sz w:val="24"/>
                <w:szCs w:val="24"/>
                <w:lang w:eastAsia="zh-CN"/>
              </w:rPr>
              <w:t>4</w:t>
            </w:r>
            <w:r w:rsidRPr="00351413">
              <w:rPr>
                <w:rFonts w:ascii="Times New Roman" w:eastAsia="Times New Roman" w:hAnsi="Times New Roman" w:cs="Times New Roman"/>
                <w:sz w:val="24"/>
                <w:szCs w:val="24"/>
                <w:lang w:eastAsia="zh-CN"/>
              </w:rPr>
              <w:t xml:space="preserve">-00 часов (время местное) </w:t>
            </w:r>
            <w:r w:rsidR="00FD3F05" w:rsidRPr="004C3CAE">
              <w:rPr>
                <w:rFonts w:ascii="Times New Roman" w:eastAsia="Times New Roman" w:hAnsi="Times New Roman" w:cs="Times New Roman"/>
                <w:sz w:val="24"/>
                <w:szCs w:val="24"/>
                <w:lang w:eastAsia="zh-CN"/>
              </w:rPr>
              <w:t>«</w:t>
            </w:r>
            <w:r w:rsidR="00FD3F05">
              <w:rPr>
                <w:rFonts w:ascii="Times New Roman" w:eastAsia="Times New Roman" w:hAnsi="Times New Roman" w:cs="Times New Roman"/>
                <w:sz w:val="24"/>
                <w:szCs w:val="24"/>
                <w:lang w:eastAsia="zh-CN"/>
              </w:rPr>
              <w:t>04</w:t>
            </w:r>
            <w:r w:rsidR="00FD3F05" w:rsidRPr="004C3CAE">
              <w:rPr>
                <w:rFonts w:ascii="Times New Roman" w:eastAsia="Times New Roman" w:hAnsi="Times New Roman" w:cs="Times New Roman"/>
                <w:sz w:val="24"/>
                <w:szCs w:val="24"/>
                <w:lang w:eastAsia="zh-CN"/>
              </w:rPr>
              <w:t xml:space="preserve">» </w:t>
            </w:r>
            <w:r w:rsidR="00FD3F05">
              <w:rPr>
                <w:rFonts w:ascii="Times New Roman" w:eastAsia="Times New Roman" w:hAnsi="Times New Roman" w:cs="Times New Roman"/>
                <w:sz w:val="24"/>
                <w:szCs w:val="24"/>
                <w:lang w:eastAsia="zh-CN"/>
              </w:rPr>
              <w:t>июня</w:t>
            </w:r>
            <w:r w:rsidR="00FD3F05" w:rsidRPr="004C3CAE">
              <w:rPr>
                <w:rFonts w:ascii="Times New Roman" w:eastAsia="Times New Roman" w:hAnsi="Times New Roman" w:cs="Times New Roman"/>
                <w:sz w:val="24"/>
                <w:szCs w:val="24"/>
                <w:lang w:eastAsia="zh-CN"/>
              </w:rPr>
              <w:t xml:space="preserve"> 2026 года.</w:t>
            </w:r>
            <w:bookmarkStart w:id="0" w:name="_GoBack"/>
            <w:bookmarkEnd w:id="0"/>
          </w:p>
        </w:tc>
      </w:tr>
      <w:tr w:rsidR="00351413" w:rsidRPr="00351413" w14:paraId="78F1FB12" w14:textId="77777777" w:rsidTr="008514F2">
        <w:trPr>
          <w:trHeight w:val="2023"/>
        </w:trPr>
        <w:tc>
          <w:tcPr>
            <w:tcW w:w="2835" w:type="dxa"/>
          </w:tcPr>
          <w:p w14:paraId="3D90D36D" w14:textId="29B241D8"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p>
        </w:tc>
        <w:tc>
          <w:tcPr>
            <w:tcW w:w="7117" w:type="dxa"/>
          </w:tcPr>
          <w:p w14:paraId="780BD4DC" w14:textId="1E469E1A" w:rsidR="00AB6293" w:rsidRPr="00351413" w:rsidRDefault="00CF29E7"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6F733346"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CF29E7">
              <w:rPr>
                <w:rFonts w:ascii="Times New Roman" w:eastAsia="Times New Roman" w:hAnsi="Times New Roman" w:cs="Times New Roman"/>
                <w:sz w:val="24"/>
                <w:szCs w:val="24"/>
                <w:lang w:eastAsia="ru-RU"/>
              </w:rPr>
              <w:t xml:space="preserve"> (десяти)</w:t>
            </w:r>
            <w:r w:rsidRPr="00351413">
              <w:rPr>
                <w:rFonts w:ascii="Times New Roman" w:eastAsia="Times New Roman" w:hAnsi="Times New Roman" w:cs="Times New Roman"/>
                <w:sz w:val="24"/>
                <w:szCs w:val="24"/>
                <w:lang w:eastAsia="ru-RU"/>
              </w:rPr>
              <w:t xml:space="preserve">, но не позднее 20 </w:t>
            </w:r>
            <w:r w:rsidR="00CF29E7">
              <w:rPr>
                <w:rFonts w:ascii="Times New Roman" w:eastAsia="Times New Roman" w:hAnsi="Times New Roman" w:cs="Times New Roman"/>
                <w:sz w:val="24"/>
                <w:szCs w:val="24"/>
                <w:lang w:eastAsia="ru-RU"/>
              </w:rPr>
              <w:t xml:space="preserve">(двадцати) </w:t>
            </w:r>
            <w:r w:rsidRPr="00351413">
              <w:rPr>
                <w:rFonts w:ascii="Times New Roman" w:eastAsia="Times New Roman" w:hAnsi="Times New Roman" w:cs="Times New Roman"/>
                <w:sz w:val="24"/>
                <w:szCs w:val="24"/>
                <w:lang w:eastAsia="ru-RU"/>
              </w:rPr>
              <w:t xml:space="preserve">дней с даты размещения на официальном сайте и сайте ЭТП протокола о результатах проведения 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w:t>
            </w:r>
            <w:r w:rsidR="00CF29E7">
              <w:rPr>
                <w:rFonts w:ascii="Times New Roman" w:eastAsia="Times New Roman" w:hAnsi="Times New Roman" w:cs="Times New Roman"/>
                <w:sz w:val="24"/>
                <w:szCs w:val="24"/>
              </w:rPr>
              <w:t>предложений.</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2C971E4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DD85BC8" w14:textId="77777777" w:rsidR="00E459D6" w:rsidRPr="006F6136" w:rsidRDefault="00E459D6" w:rsidP="00E459D6">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0045DB81"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1302A128"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409"/>
        <w:gridCol w:w="1586"/>
      </w:tblGrid>
      <w:tr w:rsidR="00E459D6" w:rsidRPr="006F6136" w14:paraId="6C429B90" w14:textId="77777777" w:rsidTr="000036B3">
        <w:tc>
          <w:tcPr>
            <w:tcW w:w="2328" w:type="dxa"/>
          </w:tcPr>
          <w:p w14:paraId="66ED4556"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3789D93A"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3E5F6215"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E459D6" w:rsidRPr="006F6136" w14:paraId="69A8392E" w14:textId="77777777" w:rsidTr="000036B3">
        <w:tc>
          <w:tcPr>
            <w:tcW w:w="10349" w:type="dxa"/>
            <w:gridSpan w:val="3"/>
            <w:vAlign w:val="center"/>
          </w:tcPr>
          <w:p w14:paraId="5256DEA5"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E459D6" w:rsidRPr="006F6136" w14:paraId="3F991AE2" w14:textId="77777777" w:rsidTr="000036B3">
        <w:tc>
          <w:tcPr>
            <w:tcW w:w="2328" w:type="dxa"/>
            <w:vAlign w:val="center"/>
          </w:tcPr>
          <w:p w14:paraId="75A6805C" w14:textId="77777777" w:rsidR="00E459D6" w:rsidRPr="006F6136" w:rsidRDefault="00E459D6" w:rsidP="000036B3">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0F9743C8"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39101AF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39E717E6"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718CA5CC"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3BC17BBF"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8F0F404" wp14:editId="7ECE366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08B512F3"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25A4AF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39EC7B7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40495B2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593A8F41" w14:textId="77777777" w:rsidR="00E459D6" w:rsidRPr="006F6136" w:rsidRDefault="00E459D6" w:rsidP="000036B3">
            <w:pPr>
              <w:spacing w:after="0" w:line="240" w:lineRule="auto"/>
              <w:jc w:val="both"/>
              <w:rPr>
                <w:rFonts w:ascii="Times New Roman" w:eastAsia="Calibri" w:hAnsi="Times New Roman" w:cs="Times New Roman"/>
                <w:iCs/>
                <w:sz w:val="24"/>
                <w:szCs w:val="24"/>
                <w:lang w:val="x-none"/>
              </w:rPr>
            </w:pPr>
          </w:p>
          <w:p w14:paraId="3696914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494FEA0B"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14:paraId="19D28A01" w14:textId="77777777" w:rsidR="00E459D6" w:rsidRPr="006F6136" w:rsidRDefault="00E459D6" w:rsidP="000036B3">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3D051251"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069C91FC"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E459D6" w:rsidRPr="006F6136" w14:paraId="4595CCED" w14:textId="77777777" w:rsidTr="000036B3">
        <w:tc>
          <w:tcPr>
            <w:tcW w:w="10349" w:type="dxa"/>
            <w:gridSpan w:val="3"/>
            <w:vAlign w:val="center"/>
          </w:tcPr>
          <w:p w14:paraId="6FA91BA0"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E459D6" w:rsidRPr="006F6136" w14:paraId="046D28A7" w14:textId="77777777" w:rsidTr="000036B3">
        <w:tc>
          <w:tcPr>
            <w:tcW w:w="2328" w:type="dxa"/>
            <w:vAlign w:val="center"/>
          </w:tcPr>
          <w:p w14:paraId="1EE3670F"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14F55E74"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24353DDE"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29932A31"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p>
          <w:p w14:paraId="0DC66AA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0FF63BC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(по возможности, без раскрытия конфиденциальной информации) (Форма 7).</w:t>
            </w:r>
          </w:p>
          <w:p w14:paraId="745FC9C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
          <w:p w14:paraId="19CC05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2FABF4F" w14:textId="3009500E" w:rsidR="00E459D6" w:rsidRDefault="00E459D6" w:rsidP="000036B3">
            <w:pPr>
              <w:suppressAutoHyphens/>
              <w:spacing w:after="0" w:line="240" w:lineRule="auto"/>
              <w:jc w:val="both"/>
              <w:outlineLvl w:val="4"/>
              <w:rPr>
                <w:rFonts w:ascii="Times New Roman" w:eastAsia="Calibri" w:hAnsi="Times New Roman" w:cs="Times New Roman"/>
                <w:i/>
                <w:sz w:val="24"/>
                <w:szCs w:val="24"/>
              </w:rPr>
            </w:pPr>
          </w:p>
          <w:p w14:paraId="7050EA3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E459D6" w:rsidRPr="006F6136" w14:paraId="1F8E3717" w14:textId="77777777" w:rsidTr="000036B3">
              <w:trPr>
                <w:trHeight w:val="180"/>
              </w:trPr>
              <w:tc>
                <w:tcPr>
                  <w:tcW w:w="4141" w:type="dxa"/>
                  <w:tcBorders>
                    <w:top w:val="single" w:sz="4" w:space="0" w:color="auto"/>
                    <w:left w:val="single" w:sz="4" w:space="0" w:color="auto"/>
                    <w:bottom w:val="single" w:sz="4" w:space="0" w:color="auto"/>
                    <w:right w:val="single" w:sz="4" w:space="0" w:color="auto"/>
                  </w:tcBorders>
                  <w:hideMark/>
                </w:tcPr>
                <w:p w14:paraId="288A1710"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54A380BA"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E459D6" w:rsidRPr="006F6136" w14:paraId="681BAC5D"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E426D4"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24B252B5"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E459D6" w:rsidRPr="006F6136" w14:paraId="6765AEB6"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08B057FC"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702C1D1C"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E459D6" w:rsidRPr="006F6136" w14:paraId="74D8C5FC"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42EC598E"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0346379"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E459D6" w:rsidRPr="006F6136" w14:paraId="1821E781"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3B305B1F"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49247ED1"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67BAEF97"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098668BF" w14:textId="77777777" w:rsidR="00E459D6" w:rsidRPr="006F6136" w:rsidRDefault="00E459D6" w:rsidP="000036B3">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t>30%/0.3</w:t>
            </w:r>
          </w:p>
        </w:tc>
      </w:tr>
      <w:tr w:rsidR="00E459D6" w:rsidRPr="006F6136" w14:paraId="084C0F3B" w14:textId="77777777" w:rsidTr="000036B3">
        <w:tc>
          <w:tcPr>
            <w:tcW w:w="8759" w:type="dxa"/>
            <w:gridSpan w:val="2"/>
            <w:vAlign w:val="center"/>
          </w:tcPr>
          <w:p w14:paraId="6ABD4A29" w14:textId="77777777" w:rsidR="00E459D6" w:rsidRPr="006F6136" w:rsidRDefault="00E459D6" w:rsidP="000036B3">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7AD2E946"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3F2583DF" w14:textId="77777777" w:rsidR="00E459D6" w:rsidRDefault="00E459D6" w:rsidP="00E459D6">
      <w:pPr>
        <w:shd w:val="clear" w:color="auto" w:fill="FFFFFF"/>
        <w:suppressAutoHyphens/>
        <w:spacing w:after="0" w:line="240" w:lineRule="auto"/>
        <w:ind w:left="5812"/>
        <w:rPr>
          <w:rFonts w:ascii="Times New Roman" w:eastAsia="Times New Roman" w:hAnsi="Times New Roman" w:cs="Times New Roman"/>
          <w:b/>
          <w:sz w:val="24"/>
          <w:szCs w:val="24"/>
          <w:lang w:eastAsia="zh-CN"/>
        </w:rPr>
      </w:pPr>
    </w:p>
    <w:p w14:paraId="58F7B1A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DD65BA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763452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D393EBD"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27BE36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78ED14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F34196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5A43CA8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3CDE80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F1858F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BE9ED6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1ED93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E2FD1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20EBC1C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EAD0CA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105BA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CE47DD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2E3DD4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1FF16CC"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A6520B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158C5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ADB6E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9CC03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5FD701F"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0C0688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79AC31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F81B3B8" w14:textId="25C6FBC7" w:rsidR="00E459D6" w:rsidRDefault="00E459D6" w:rsidP="00E459D6">
      <w:pPr>
        <w:shd w:val="clear" w:color="auto" w:fill="FFFFFF"/>
        <w:suppressAutoHyphens/>
        <w:spacing w:after="0" w:line="240" w:lineRule="auto"/>
        <w:rPr>
          <w:rFonts w:ascii="Times New Roman" w:eastAsia="Times New Roman" w:hAnsi="Times New Roman" w:cs="Times New Roman"/>
          <w:b/>
          <w:sz w:val="24"/>
          <w:szCs w:val="24"/>
          <w:lang w:eastAsia="zh-CN"/>
        </w:rPr>
      </w:pPr>
    </w:p>
    <w:p w14:paraId="5FD59485" w14:textId="4CB19CEC"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1</w:t>
      </w:r>
    </w:p>
    <w:p w14:paraId="4A1CE928" w14:textId="77777777" w:rsidR="00CF29E7" w:rsidRDefault="00564F1C" w:rsidP="00CF29E7">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CF29E7">
        <w:rPr>
          <w:rFonts w:ascii="Times New Roman" w:eastAsia="Times New Roman" w:hAnsi="Times New Roman" w:cs="Times New Roman"/>
          <w:sz w:val="24"/>
          <w:szCs w:val="24"/>
          <w:lang w:eastAsia="ru-RU"/>
        </w:rPr>
        <w:t xml:space="preserve">предложений </w:t>
      </w:r>
    </w:p>
    <w:p w14:paraId="1FAF9526" w14:textId="52298310" w:rsidR="00564F1C" w:rsidRPr="00351413" w:rsidRDefault="00CF29E7" w:rsidP="00CF29E7">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 </w:t>
      </w:r>
      <w:r w:rsidR="00272821" w:rsidRPr="00351413">
        <w:rPr>
          <w:rFonts w:ascii="Times New Roman" w:eastAsia="Times New Roman" w:hAnsi="Times New Roman" w:cs="Times New Roman"/>
          <w:bCs/>
          <w:sz w:val="24"/>
          <w:szCs w:val="24"/>
          <w:lang w:eastAsia="zh-CN"/>
        </w:rPr>
        <w:t>в электронной форме</w:t>
      </w:r>
    </w:p>
    <w:p w14:paraId="0DD58E81" w14:textId="77777777" w:rsidR="00B1197C" w:rsidRDefault="00B1197C" w:rsidP="00351413">
      <w:pPr>
        <w:shd w:val="clear" w:color="auto" w:fill="FFFFFF"/>
        <w:suppressAutoHyphens/>
        <w:spacing w:after="0" w:line="240" w:lineRule="auto"/>
        <w:jc w:val="center"/>
        <w:rPr>
          <w:rFonts w:ascii="Times New Roman" w:eastAsia="Calibri" w:hAnsi="Times New Roman" w:cs="Times New Roman"/>
          <w:b/>
          <w:kern w:val="3"/>
          <w:sz w:val="24"/>
          <w:szCs w:val="24"/>
          <w:lang w:eastAsia="ru-RU"/>
        </w:rPr>
      </w:pPr>
    </w:p>
    <w:p w14:paraId="2F836060" w14:textId="77777777" w:rsidR="00B1197C" w:rsidRDefault="00B1197C" w:rsidP="00351413">
      <w:pPr>
        <w:shd w:val="clear" w:color="auto" w:fill="FFFFFF"/>
        <w:suppressAutoHyphens/>
        <w:spacing w:after="0" w:line="240" w:lineRule="auto"/>
        <w:jc w:val="center"/>
        <w:rPr>
          <w:rFonts w:ascii="Times New Roman" w:eastAsia="Calibri" w:hAnsi="Times New Roman" w:cs="Times New Roman"/>
          <w:b/>
          <w:kern w:val="3"/>
          <w:sz w:val="24"/>
          <w:szCs w:val="24"/>
          <w:lang w:eastAsia="ru-RU"/>
        </w:rPr>
      </w:pPr>
    </w:p>
    <w:p w14:paraId="2DF99CAF" w14:textId="54C89EDD" w:rsidR="009F57CB" w:rsidRPr="00351413" w:rsidRDefault="00E459D6"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AB2B40">
        <w:rPr>
          <w:rFonts w:ascii="Times New Roman" w:eastAsia="Calibri" w:hAnsi="Times New Roman" w:cs="Times New Roman"/>
          <w:b/>
          <w:kern w:val="3"/>
          <w:sz w:val="24"/>
          <w:szCs w:val="24"/>
          <w:lang w:eastAsia="ru-RU"/>
        </w:rPr>
        <w:t xml:space="preserve">ЧАСТЬ </w:t>
      </w:r>
      <w:r w:rsidRPr="00AB2B40">
        <w:rPr>
          <w:rFonts w:ascii="Times New Roman" w:eastAsia="Calibri" w:hAnsi="Times New Roman" w:cs="Times New Roman"/>
          <w:b/>
          <w:kern w:val="3"/>
          <w:sz w:val="24"/>
          <w:szCs w:val="24"/>
          <w:lang w:val="en-US" w:eastAsia="ru-RU"/>
        </w:rPr>
        <w:t>IV</w:t>
      </w:r>
      <w:r w:rsidRPr="00AB2B40">
        <w:rPr>
          <w:rFonts w:ascii="Times New Roman" w:eastAsia="Calibri" w:hAnsi="Times New Roman" w:cs="Times New Roman"/>
          <w:b/>
          <w:kern w:val="3"/>
          <w:sz w:val="24"/>
          <w:szCs w:val="24"/>
          <w:lang w:eastAsia="ru-RU"/>
        </w:rPr>
        <w:t>.</w:t>
      </w:r>
      <w:r w:rsidR="009F57CB" w:rsidRPr="003C1B11">
        <w:rPr>
          <w:rFonts w:ascii="Times New Roman" w:eastAsia="Times New Roman" w:hAnsi="Times New Roman" w:cs="Times New Roman"/>
          <w:b/>
          <w:sz w:val="24"/>
          <w:szCs w:val="24"/>
          <w:lang w:eastAsia="ru-RU"/>
        </w:rPr>
        <w:t>ТЕХНИЧЕСКОЕ ЗАДАНИЕ</w:t>
      </w:r>
    </w:p>
    <w:p w14:paraId="7CDEC361" w14:textId="77777777" w:rsidR="00B1197C" w:rsidRPr="00B1197C" w:rsidRDefault="00B1197C" w:rsidP="00B1197C">
      <w:pPr>
        <w:jc w:val="center"/>
        <w:rPr>
          <w:rFonts w:ascii="Times New Roman" w:hAnsi="Times New Roman" w:cs="Times New Roman"/>
          <w:bCs/>
          <w:i/>
          <w:iCs/>
          <w:sz w:val="24"/>
          <w:szCs w:val="24"/>
        </w:rPr>
      </w:pPr>
      <w:r w:rsidRPr="00B1197C">
        <w:rPr>
          <w:rFonts w:ascii="Times New Roman" w:hAnsi="Times New Roman" w:cs="Times New Roman"/>
          <w:bCs/>
          <w:sz w:val="24"/>
          <w:szCs w:val="24"/>
        </w:rPr>
        <w:t>на оказание платных медицинских услуг – индивидуальные дозиметрические Услуги персонала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00"/>
        <w:gridCol w:w="6378"/>
      </w:tblGrid>
      <w:tr w:rsidR="00B1197C" w:rsidRPr="00B1197C" w14:paraId="6ADD20BA" w14:textId="77777777" w:rsidTr="005975F7">
        <w:trPr>
          <w:trHeight w:val="160"/>
          <w:jc w:val="center"/>
        </w:trPr>
        <w:tc>
          <w:tcPr>
            <w:tcW w:w="603" w:type="dxa"/>
            <w:tcBorders>
              <w:top w:val="single" w:sz="4" w:space="0" w:color="auto"/>
              <w:left w:val="single" w:sz="4" w:space="0" w:color="auto"/>
              <w:bottom w:val="single" w:sz="4" w:space="0" w:color="auto"/>
              <w:right w:val="single" w:sz="4" w:space="0" w:color="auto"/>
            </w:tcBorders>
            <w:hideMark/>
          </w:tcPr>
          <w:p w14:paraId="08FA66BD"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1</w:t>
            </w:r>
          </w:p>
        </w:tc>
        <w:tc>
          <w:tcPr>
            <w:tcW w:w="2800" w:type="dxa"/>
            <w:tcBorders>
              <w:top w:val="single" w:sz="4" w:space="0" w:color="auto"/>
              <w:left w:val="single" w:sz="4" w:space="0" w:color="auto"/>
              <w:bottom w:val="single" w:sz="4" w:space="0" w:color="auto"/>
              <w:right w:val="single" w:sz="4" w:space="0" w:color="auto"/>
            </w:tcBorders>
            <w:hideMark/>
          </w:tcPr>
          <w:p w14:paraId="094415F0"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Предмет закупки </w:t>
            </w:r>
          </w:p>
        </w:tc>
        <w:tc>
          <w:tcPr>
            <w:tcW w:w="6378" w:type="dxa"/>
            <w:tcBorders>
              <w:top w:val="single" w:sz="4" w:space="0" w:color="auto"/>
              <w:left w:val="single" w:sz="4" w:space="0" w:color="auto"/>
              <w:bottom w:val="single" w:sz="4" w:space="0" w:color="auto"/>
              <w:right w:val="single" w:sz="4" w:space="0" w:color="auto"/>
            </w:tcBorders>
            <w:hideMark/>
          </w:tcPr>
          <w:p w14:paraId="140A5149" w14:textId="77777777" w:rsidR="00B1197C" w:rsidRPr="00B1197C" w:rsidRDefault="00B1197C" w:rsidP="005975F7">
            <w:pPr>
              <w:jc w:val="both"/>
              <w:rPr>
                <w:rFonts w:ascii="Times New Roman" w:hAnsi="Times New Roman" w:cs="Times New Roman"/>
                <w:bCs/>
                <w:sz w:val="24"/>
                <w:szCs w:val="24"/>
              </w:rPr>
            </w:pPr>
            <w:r w:rsidRPr="00B1197C">
              <w:rPr>
                <w:rFonts w:ascii="Times New Roman" w:hAnsi="Times New Roman" w:cs="Times New Roman"/>
                <w:bCs/>
                <w:sz w:val="24"/>
                <w:szCs w:val="24"/>
              </w:rPr>
              <w:t>Оказание платных медицинских услуг – индивидуальные дозиметрические Услуги персонала.</w:t>
            </w:r>
          </w:p>
        </w:tc>
      </w:tr>
      <w:tr w:rsidR="00B1197C" w:rsidRPr="00B1197C" w14:paraId="54B4D76E" w14:textId="77777777" w:rsidTr="005975F7">
        <w:trPr>
          <w:trHeight w:val="729"/>
          <w:jc w:val="center"/>
        </w:trPr>
        <w:tc>
          <w:tcPr>
            <w:tcW w:w="603" w:type="dxa"/>
            <w:tcBorders>
              <w:top w:val="single" w:sz="4" w:space="0" w:color="auto"/>
              <w:left w:val="single" w:sz="4" w:space="0" w:color="auto"/>
              <w:bottom w:val="single" w:sz="4" w:space="0" w:color="auto"/>
              <w:right w:val="single" w:sz="4" w:space="0" w:color="auto"/>
            </w:tcBorders>
            <w:hideMark/>
          </w:tcPr>
          <w:p w14:paraId="403D7D27"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14:paraId="11F70522"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color w:val="000000"/>
                <w:sz w:val="24"/>
                <w:szCs w:val="24"/>
              </w:rPr>
              <w:t>Объем работ/услуг</w:t>
            </w:r>
          </w:p>
        </w:tc>
        <w:tc>
          <w:tcPr>
            <w:tcW w:w="6378" w:type="dxa"/>
            <w:tcBorders>
              <w:top w:val="single" w:sz="4" w:space="0" w:color="auto"/>
              <w:left w:val="single" w:sz="4" w:space="0" w:color="auto"/>
              <w:bottom w:val="single" w:sz="4" w:space="0" w:color="auto"/>
              <w:right w:val="single" w:sz="4" w:space="0" w:color="auto"/>
            </w:tcBorders>
            <w:hideMark/>
          </w:tcPr>
          <w:p w14:paraId="4C8C9329"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1.  Индивидуальный дозиметрический контроль персонала (эффективная доза внешнего облучения/эквивалент индивидуальной дозы) – 51 чел. (ежеквартально).</w:t>
            </w:r>
          </w:p>
          <w:p w14:paraId="47F6735F" w14:textId="77777777" w:rsidR="00B1197C" w:rsidRPr="00B1197C" w:rsidRDefault="00B1197C" w:rsidP="005975F7">
            <w:pPr>
              <w:jc w:val="both"/>
              <w:rPr>
                <w:rFonts w:ascii="Times New Roman" w:hAnsi="Times New Roman" w:cs="Times New Roman"/>
                <w:sz w:val="24"/>
                <w:szCs w:val="24"/>
                <w:shd w:val="clear" w:color="auto" w:fill="FFFFFF"/>
              </w:rPr>
            </w:pPr>
            <w:r w:rsidRPr="00B1197C">
              <w:rPr>
                <w:rFonts w:ascii="Times New Roman" w:hAnsi="Times New Roman" w:cs="Times New Roman"/>
                <w:sz w:val="24"/>
                <w:szCs w:val="24"/>
                <w:shd w:val="clear" w:color="auto" w:fill="FFFFFF"/>
              </w:rPr>
              <w:t xml:space="preserve">2. </w:t>
            </w:r>
            <w:r w:rsidRPr="00B1197C">
              <w:rPr>
                <w:rFonts w:ascii="Times New Roman" w:hAnsi="Times New Roman" w:cs="Times New Roman"/>
                <w:sz w:val="24"/>
                <w:szCs w:val="24"/>
              </w:rPr>
              <w:t>Оформление результатов Услуг (ежеквартально).</w:t>
            </w:r>
          </w:p>
        </w:tc>
      </w:tr>
      <w:tr w:rsidR="00B1197C" w:rsidRPr="00B1197C" w14:paraId="49A9C506" w14:textId="77777777" w:rsidTr="005975F7">
        <w:trPr>
          <w:trHeight w:val="439"/>
          <w:jc w:val="center"/>
        </w:trPr>
        <w:tc>
          <w:tcPr>
            <w:tcW w:w="603" w:type="dxa"/>
            <w:tcBorders>
              <w:top w:val="single" w:sz="4" w:space="0" w:color="auto"/>
              <w:left w:val="single" w:sz="4" w:space="0" w:color="auto"/>
              <w:bottom w:val="single" w:sz="4" w:space="0" w:color="auto"/>
              <w:right w:val="single" w:sz="4" w:space="0" w:color="auto"/>
            </w:tcBorders>
            <w:hideMark/>
          </w:tcPr>
          <w:p w14:paraId="38B98196"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3</w:t>
            </w:r>
          </w:p>
        </w:tc>
        <w:tc>
          <w:tcPr>
            <w:tcW w:w="2800" w:type="dxa"/>
            <w:tcBorders>
              <w:top w:val="single" w:sz="4" w:space="0" w:color="auto"/>
              <w:left w:val="single" w:sz="4" w:space="0" w:color="auto"/>
              <w:bottom w:val="single" w:sz="4" w:space="0" w:color="auto"/>
              <w:right w:val="single" w:sz="4" w:space="0" w:color="auto"/>
            </w:tcBorders>
            <w:hideMark/>
          </w:tcPr>
          <w:p w14:paraId="3FAD1D2D"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color w:val="000000"/>
                <w:sz w:val="24"/>
                <w:szCs w:val="24"/>
              </w:rPr>
              <w:t>Назначение</w:t>
            </w:r>
          </w:p>
        </w:tc>
        <w:tc>
          <w:tcPr>
            <w:tcW w:w="6378" w:type="dxa"/>
            <w:tcBorders>
              <w:top w:val="single" w:sz="4" w:space="0" w:color="auto"/>
              <w:left w:val="single" w:sz="4" w:space="0" w:color="auto"/>
              <w:bottom w:val="single" w:sz="4" w:space="0" w:color="auto"/>
              <w:right w:val="single" w:sz="4" w:space="0" w:color="auto"/>
            </w:tcBorders>
            <w:hideMark/>
          </w:tcPr>
          <w:p w14:paraId="6F451E56"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В соответствии с пунктом 1 статьи 9 Федерального закона от 09.01.1996 № 3-ФЗ «О радиационной безопасности населения», пунктом 2 статьи 27, подпунктом 1 статьи 39 Федерального закона от 30 .03.1999 № 52-ФЗ «О санитарно-эпидемиологическом благополучии населения», а также во исполнение требований СанПиНа 2.6.4115-25, утвержденного постановлением главного санитарного врача Российской Федерации от 27.03.2025 № 6 «Об утверждении санитарно-эпидемиологических правил и норм СанПиН 2.6.4115-25 «Санитарно-эпидемиологические требования в области радиационной безопасности населения при обращении источников ионизирующего излучения».</w:t>
            </w:r>
          </w:p>
        </w:tc>
      </w:tr>
      <w:tr w:rsidR="00B1197C" w:rsidRPr="00B1197C" w14:paraId="242D0000" w14:textId="77777777" w:rsidTr="005975F7">
        <w:trPr>
          <w:trHeight w:val="416"/>
          <w:jc w:val="center"/>
        </w:trPr>
        <w:tc>
          <w:tcPr>
            <w:tcW w:w="603" w:type="dxa"/>
            <w:tcBorders>
              <w:top w:val="single" w:sz="4" w:space="0" w:color="auto"/>
              <w:left w:val="single" w:sz="4" w:space="0" w:color="auto"/>
              <w:bottom w:val="single" w:sz="4" w:space="0" w:color="auto"/>
              <w:right w:val="single" w:sz="4" w:space="0" w:color="auto"/>
            </w:tcBorders>
            <w:hideMark/>
          </w:tcPr>
          <w:p w14:paraId="10F853B8"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4</w:t>
            </w:r>
          </w:p>
        </w:tc>
        <w:tc>
          <w:tcPr>
            <w:tcW w:w="2800" w:type="dxa"/>
            <w:tcBorders>
              <w:top w:val="single" w:sz="4" w:space="0" w:color="auto"/>
              <w:left w:val="single" w:sz="4" w:space="0" w:color="auto"/>
              <w:bottom w:val="single" w:sz="4" w:space="0" w:color="auto"/>
              <w:right w:val="single" w:sz="4" w:space="0" w:color="auto"/>
            </w:tcBorders>
            <w:hideMark/>
          </w:tcPr>
          <w:p w14:paraId="21B079D6"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color w:val="000000"/>
                <w:sz w:val="24"/>
                <w:szCs w:val="24"/>
              </w:rPr>
              <w:t>Срок выполнения работ/оказания услуг</w:t>
            </w:r>
          </w:p>
        </w:tc>
        <w:tc>
          <w:tcPr>
            <w:tcW w:w="6378" w:type="dxa"/>
            <w:tcBorders>
              <w:top w:val="single" w:sz="4" w:space="0" w:color="auto"/>
              <w:left w:val="single" w:sz="4" w:space="0" w:color="auto"/>
              <w:bottom w:val="single" w:sz="4" w:space="0" w:color="auto"/>
              <w:right w:val="single" w:sz="4" w:space="0" w:color="auto"/>
            </w:tcBorders>
            <w:hideMark/>
          </w:tcPr>
          <w:p w14:paraId="0A3EBEDE"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Договор вступает в силу с даты его подписания Сторонами и действует по 31.12.2026 г., а в части взаимных обязательств – до полного их исполнения.</w:t>
            </w:r>
          </w:p>
        </w:tc>
      </w:tr>
      <w:tr w:rsidR="00B1197C" w:rsidRPr="00B1197C" w14:paraId="2DEEF505"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6D65C010"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5</w:t>
            </w:r>
          </w:p>
        </w:tc>
        <w:tc>
          <w:tcPr>
            <w:tcW w:w="2800" w:type="dxa"/>
            <w:tcBorders>
              <w:top w:val="single" w:sz="4" w:space="0" w:color="auto"/>
              <w:left w:val="single" w:sz="4" w:space="0" w:color="auto"/>
              <w:bottom w:val="single" w:sz="4" w:space="0" w:color="auto"/>
              <w:right w:val="single" w:sz="4" w:space="0" w:color="auto"/>
            </w:tcBorders>
          </w:tcPr>
          <w:p w14:paraId="73860B43"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Место </w:t>
            </w:r>
            <w:r w:rsidRPr="00B1197C">
              <w:rPr>
                <w:rFonts w:ascii="Times New Roman" w:hAnsi="Times New Roman" w:cs="Times New Roman"/>
                <w:color w:val="000000"/>
                <w:sz w:val="24"/>
                <w:szCs w:val="24"/>
              </w:rPr>
              <w:t>выполнения работ/оказания услуг</w:t>
            </w:r>
          </w:p>
          <w:p w14:paraId="786B0771" w14:textId="77777777" w:rsidR="00B1197C" w:rsidRPr="00B1197C" w:rsidRDefault="00B1197C" w:rsidP="005975F7">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3D096EDD"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Российская Федерация, 628012, Ханты-Мансийский автономный округ-Югра, г. Ханты-Мансийск, территория Аэропорт.</w:t>
            </w:r>
          </w:p>
        </w:tc>
      </w:tr>
      <w:tr w:rsidR="00B1197C" w:rsidRPr="00B1197C" w14:paraId="5621B671" w14:textId="77777777" w:rsidTr="005975F7">
        <w:trPr>
          <w:trHeight w:val="986"/>
          <w:jc w:val="center"/>
        </w:trPr>
        <w:tc>
          <w:tcPr>
            <w:tcW w:w="603" w:type="dxa"/>
            <w:tcBorders>
              <w:top w:val="single" w:sz="4" w:space="0" w:color="auto"/>
              <w:left w:val="single" w:sz="4" w:space="0" w:color="auto"/>
              <w:bottom w:val="single" w:sz="4" w:space="0" w:color="auto"/>
              <w:right w:val="single" w:sz="4" w:space="0" w:color="auto"/>
            </w:tcBorders>
            <w:hideMark/>
          </w:tcPr>
          <w:p w14:paraId="433A8766"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6</w:t>
            </w:r>
          </w:p>
        </w:tc>
        <w:tc>
          <w:tcPr>
            <w:tcW w:w="2800" w:type="dxa"/>
            <w:tcBorders>
              <w:top w:val="single" w:sz="4" w:space="0" w:color="auto"/>
              <w:left w:val="single" w:sz="4" w:space="0" w:color="auto"/>
              <w:bottom w:val="single" w:sz="4" w:space="0" w:color="auto"/>
              <w:right w:val="single" w:sz="4" w:space="0" w:color="auto"/>
            </w:tcBorders>
          </w:tcPr>
          <w:p w14:paraId="376931F1"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color w:val="000000"/>
                <w:sz w:val="24"/>
                <w:szCs w:val="24"/>
              </w:rPr>
              <w:t>Описание работ/услуг</w:t>
            </w:r>
          </w:p>
          <w:p w14:paraId="59ADB4E1" w14:textId="77777777" w:rsidR="00B1197C" w:rsidRPr="00B1197C" w:rsidRDefault="00B1197C" w:rsidP="005975F7">
            <w:pPr>
              <w:rPr>
                <w:rFonts w:ascii="Times New Roman" w:hAnsi="Times New Roman" w:cs="Times New Roman"/>
                <w:color w:val="000000"/>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7800FCC4"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Исполнитель ежеквартально предоставляет индивидуальные дозиметры во временное пользование Заказчику на условиях возврата.</w:t>
            </w:r>
          </w:p>
          <w:p w14:paraId="58EDF405"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 xml:space="preserve">Проводить Услуги в соответствии с действующей нормативной документацией, которая регламентирует проведение измерений и контроль дозиметрии (ГОСТами, СанПиНами, Методическими указаниями и т.п.), на приборах, имеющих </w:t>
            </w:r>
            <w:proofErr w:type="spellStart"/>
            <w:r w:rsidRPr="00B1197C">
              <w:rPr>
                <w:rFonts w:ascii="Times New Roman" w:hAnsi="Times New Roman" w:cs="Times New Roman"/>
                <w:sz w:val="24"/>
                <w:szCs w:val="24"/>
              </w:rPr>
              <w:t>госповерку</w:t>
            </w:r>
            <w:proofErr w:type="spellEnd"/>
            <w:r w:rsidRPr="00B1197C">
              <w:rPr>
                <w:rFonts w:ascii="Times New Roman" w:hAnsi="Times New Roman" w:cs="Times New Roman"/>
                <w:sz w:val="24"/>
                <w:szCs w:val="24"/>
              </w:rPr>
              <w:t xml:space="preserve">. </w:t>
            </w:r>
          </w:p>
          <w:p w14:paraId="3BB757BB"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Ежеквартально выдавать представителю «Заказчика» необходимое количество детекторов индивидуального дозиметрического контроля (далее дозиметров) для проведения Услуг, после проведения «Заказчиком» предоплаты стоимости Услуг за квартал.</w:t>
            </w:r>
          </w:p>
          <w:p w14:paraId="03AD7AB4" w14:textId="77777777" w:rsidR="00B1197C" w:rsidRPr="00B1197C" w:rsidRDefault="00B1197C" w:rsidP="00B1197C">
            <w:pPr>
              <w:pStyle w:val="ConsNonformat"/>
              <w:numPr>
                <w:ilvl w:val="0"/>
                <w:numId w:val="21"/>
              </w:numPr>
              <w:tabs>
                <w:tab w:val="left" w:pos="406"/>
              </w:tabs>
              <w:ind w:left="0" w:firstLine="0"/>
              <w:jc w:val="both"/>
              <w:rPr>
                <w:rFonts w:ascii="Times New Roman" w:hAnsi="Times New Roman" w:cs="Times New Roman"/>
                <w:sz w:val="24"/>
                <w:szCs w:val="24"/>
              </w:rPr>
            </w:pPr>
            <w:r w:rsidRPr="00B1197C">
              <w:rPr>
                <w:rFonts w:ascii="Times New Roman" w:hAnsi="Times New Roman" w:cs="Times New Roman"/>
                <w:sz w:val="24"/>
                <w:szCs w:val="24"/>
              </w:rPr>
              <w:t>Своевременно выдавать «Заказчику» результаты Услуг.</w:t>
            </w:r>
          </w:p>
          <w:p w14:paraId="3148EFBB" w14:textId="77777777" w:rsidR="00B1197C" w:rsidRPr="00B1197C" w:rsidRDefault="00B1197C" w:rsidP="005975F7">
            <w:pPr>
              <w:pStyle w:val="ConsNonformat"/>
              <w:jc w:val="both"/>
              <w:rPr>
                <w:rFonts w:ascii="Times New Roman" w:hAnsi="Times New Roman" w:cs="Times New Roman"/>
                <w:sz w:val="24"/>
                <w:szCs w:val="24"/>
              </w:rPr>
            </w:pPr>
          </w:p>
        </w:tc>
      </w:tr>
      <w:tr w:rsidR="00B1197C" w:rsidRPr="00B1197C" w14:paraId="114E256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66610143"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7</w:t>
            </w:r>
          </w:p>
        </w:tc>
        <w:tc>
          <w:tcPr>
            <w:tcW w:w="2800" w:type="dxa"/>
            <w:tcBorders>
              <w:top w:val="single" w:sz="4" w:space="0" w:color="auto"/>
              <w:left w:val="single" w:sz="4" w:space="0" w:color="auto"/>
              <w:bottom w:val="single" w:sz="4" w:space="0" w:color="auto"/>
              <w:right w:val="single" w:sz="4" w:space="0" w:color="auto"/>
            </w:tcBorders>
            <w:hideMark/>
          </w:tcPr>
          <w:p w14:paraId="327A5CFA"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Общие требования к выполнению работ/ оказанию услуг, их качеству, в том числе технологии, методам и методики выполнения работ/оказания услуг </w:t>
            </w:r>
          </w:p>
        </w:tc>
        <w:tc>
          <w:tcPr>
            <w:tcW w:w="6378" w:type="dxa"/>
            <w:tcBorders>
              <w:top w:val="single" w:sz="4" w:space="0" w:color="auto"/>
              <w:left w:val="single" w:sz="4" w:space="0" w:color="auto"/>
              <w:bottom w:val="single" w:sz="4" w:space="0" w:color="auto"/>
              <w:right w:val="single" w:sz="4" w:space="0" w:color="auto"/>
            </w:tcBorders>
          </w:tcPr>
          <w:p w14:paraId="1B4DC368" w14:textId="77777777" w:rsidR="00B1197C" w:rsidRPr="00B1197C" w:rsidRDefault="00B1197C" w:rsidP="005975F7">
            <w:pPr>
              <w:pStyle w:val="ConsNonformat"/>
              <w:jc w:val="both"/>
              <w:rPr>
                <w:rFonts w:ascii="Times New Roman" w:hAnsi="Times New Roman" w:cs="Times New Roman"/>
                <w:sz w:val="24"/>
                <w:szCs w:val="24"/>
              </w:rPr>
            </w:pPr>
            <w:r w:rsidRPr="00B1197C">
              <w:rPr>
                <w:rFonts w:ascii="Times New Roman" w:hAnsi="Times New Roman" w:cs="Times New Roman"/>
                <w:sz w:val="24"/>
                <w:szCs w:val="24"/>
              </w:rPr>
              <w:t>«Заказчик» по письменной заявке поручает, а «Исполнитель» принимает на себя обязательства по оказанию платных медицинских услуг - индивидуальные дозиметрические Услуги персонала «Заказчика» (далее Услуг), в соответствии с действующей нормативной документацией в рамках действующей области аккредитации, а также вне области аккредитации с согласия Заказчика.</w:t>
            </w:r>
          </w:p>
        </w:tc>
      </w:tr>
      <w:tr w:rsidR="00B1197C" w:rsidRPr="00B1197C" w14:paraId="5159266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7DFEACB9"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8</w:t>
            </w:r>
          </w:p>
        </w:tc>
        <w:tc>
          <w:tcPr>
            <w:tcW w:w="2800" w:type="dxa"/>
            <w:tcBorders>
              <w:top w:val="single" w:sz="4" w:space="0" w:color="auto"/>
              <w:left w:val="single" w:sz="4" w:space="0" w:color="auto"/>
              <w:bottom w:val="single" w:sz="4" w:space="0" w:color="auto"/>
              <w:right w:val="single" w:sz="4" w:space="0" w:color="auto"/>
            </w:tcBorders>
          </w:tcPr>
          <w:p w14:paraId="2E352527"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Требования по выполнению сопутствующих работ, оказанию сопутствующих услуг</w:t>
            </w:r>
          </w:p>
        </w:tc>
        <w:tc>
          <w:tcPr>
            <w:tcW w:w="6378" w:type="dxa"/>
            <w:tcBorders>
              <w:top w:val="single" w:sz="4" w:space="0" w:color="auto"/>
              <w:left w:val="single" w:sz="4" w:space="0" w:color="auto"/>
              <w:bottom w:val="single" w:sz="4" w:space="0" w:color="auto"/>
              <w:right w:val="single" w:sz="4" w:space="0" w:color="auto"/>
            </w:tcBorders>
          </w:tcPr>
          <w:p w14:paraId="47DF0B08" w14:textId="77777777" w:rsidR="00B1197C" w:rsidRPr="00B1197C" w:rsidRDefault="00B1197C" w:rsidP="005975F7">
            <w:pPr>
              <w:pStyle w:val="aa"/>
              <w:tabs>
                <w:tab w:val="left" w:pos="315"/>
              </w:tabs>
              <w:ind w:left="0"/>
              <w:jc w:val="both"/>
              <w:rPr>
                <w:sz w:val="24"/>
                <w:szCs w:val="24"/>
              </w:rPr>
            </w:pPr>
            <w:r w:rsidRPr="00B1197C">
              <w:rPr>
                <w:sz w:val="24"/>
                <w:szCs w:val="24"/>
              </w:rPr>
              <w:t>Наличие у Исполнителя обменного фонда индивидуальных дозиметров в количестве не менее 51 шт. для замены.</w:t>
            </w:r>
          </w:p>
          <w:p w14:paraId="52B6FEC8" w14:textId="77777777" w:rsidR="00B1197C" w:rsidRPr="00B1197C" w:rsidRDefault="00B1197C" w:rsidP="005975F7">
            <w:pPr>
              <w:pStyle w:val="aa"/>
              <w:tabs>
                <w:tab w:val="left" w:pos="315"/>
              </w:tabs>
              <w:ind w:left="0"/>
              <w:jc w:val="both"/>
              <w:rPr>
                <w:sz w:val="24"/>
                <w:szCs w:val="24"/>
              </w:rPr>
            </w:pPr>
            <w:r w:rsidRPr="00B1197C">
              <w:rPr>
                <w:sz w:val="24"/>
                <w:szCs w:val="24"/>
              </w:rPr>
              <w:t>Получение и обмен индивидуальных дозиметров производится ежеквартально Заказчиком, путем доставки использованных дозиметров силами Заказчика к месту назначения Исполнителя.</w:t>
            </w:r>
          </w:p>
        </w:tc>
      </w:tr>
      <w:tr w:rsidR="00B1197C" w:rsidRPr="00B1197C" w14:paraId="1A73832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642439C1"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9</w:t>
            </w:r>
          </w:p>
        </w:tc>
        <w:tc>
          <w:tcPr>
            <w:tcW w:w="2800" w:type="dxa"/>
            <w:tcBorders>
              <w:top w:val="single" w:sz="4" w:space="0" w:color="auto"/>
              <w:left w:val="single" w:sz="4" w:space="0" w:color="auto"/>
              <w:bottom w:val="single" w:sz="4" w:space="0" w:color="auto"/>
              <w:right w:val="single" w:sz="4" w:space="0" w:color="auto"/>
            </w:tcBorders>
          </w:tcPr>
          <w:p w14:paraId="5CC87B40"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Порядок сдачи и приемки результатов работ/услуг</w:t>
            </w:r>
          </w:p>
          <w:p w14:paraId="122D33CC" w14:textId="77777777" w:rsidR="00B1197C" w:rsidRPr="00B1197C" w:rsidRDefault="00B1197C" w:rsidP="005975F7">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6B28E203" w14:textId="77777777" w:rsidR="00B1197C" w:rsidRPr="00B1197C" w:rsidRDefault="00B1197C" w:rsidP="005975F7">
            <w:pPr>
              <w:pStyle w:val="aa"/>
              <w:tabs>
                <w:tab w:val="left" w:pos="456"/>
              </w:tabs>
              <w:ind w:left="0"/>
              <w:jc w:val="both"/>
              <w:rPr>
                <w:sz w:val="24"/>
                <w:szCs w:val="24"/>
              </w:rPr>
            </w:pPr>
            <w:r w:rsidRPr="00B1197C">
              <w:rPr>
                <w:sz w:val="24"/>
                <w:szCs w:val="24"/>
              </w:rPr>
              <w:t>«Заказчиком» производится оплата в порядке 100% ежеквартальной предоплаты. Началом работ считается день поступления средств на счет «Исполнителя». Окончанием работ считается день подписания сторонами акта об оказании услуг.</w:t>
            </w:r>
          </w:p>
        </w:tc>
      </w:tr>
      <w:tr w:rsidR="00B1197C" w:rsidRPr="00B1197C" w14:paraId="0E92431E"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5C7C3960"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10</w:t>
            </w:r>
          </w:p>
        </w:tc>
        <w:tc>
          <w:tcPr>
            <w:tcW w:w="2800" w:type="dxa"/>
            <w:tcBorders>
              <w:top w:val="single" w:sz="4" w:space="0" w:color="auto"/>
              <w:left w:val="single" w:sz="4" w:space="0" w:color="auto"/>
              <w:bottom w:val="single" w:sz="4" w:space="0" w:color="auto"/>
              <w:right w:val="single" w:sz="4" w:space="0" w:color="auto"/>
            </w:tcBorders>
            <w:hideMark/>
          </w:tcPr>
          <w:p w14:paraId="24B20486"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color w:val="000000"/>
                <w:sz w:val="24"/>
                <w:szCs w:val="24"/>
              </w:rPr>
              <w:t xml:space="preserve">Гарантийные обязательства </w:t>
            </w:r>
          </w:p>
        </w:tc>
        <w:tc>
          <w:tcPr>
            <w:tcW w:w="6378" w:type="dxa"/>
            <w:tcBorders>
              <w:top w:val="single" w:sz="4" w:space="0" w:color="auto"/>
              <w:left w:val="single" w:sz="4" w:space="0" w:color="auto"/>
              <w:bottom w:val="single" w:sz="4" w:space="0" w:color="auto"/>
              <w:right w:val="single" w:sz="4" w:space="0" w:color="auto"/>
            </w:tcBorders>
            <w:hideMark/>
          </w:tcPr>
          <w:p w14:paraId="5C644AB1"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Исполнитель гарантирует качество выполнения услуг в соответствии с требованиями норм и правил в области радиационной безопасности.</w:t>
            </w:r>
          </w:p>
        </w:tc>
      </w:tr>
      <w:tr w:rsidR="00B1197C" w:rsidRPr="00B1197C" w14:paraId="08FF061F"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1C258F12"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11</w:t>
            </w:r>
          </w:p>
        </w:tc>
        <w:tc>
          <w:tcPr>
            <w:tcW w:w="2800" w:type="dxa"/>
            <w:tcBorders>
              <w:top w:val="single" w:sz="4" w:space="0" w:color="auto"/>
              <w:left w:val="single" w:sz="4" w:space="0" w:color="auto"/>
              <w:bottom w:val="single" w:sz="4" w:space="0" w:color="auto"/>
              <w:right w:val="single" w:sz="4" w:space="0" w:color="auto"/>
            </w:tcBorders>
            <w:hideMark/>
          </w:tcPr>
          <w:p w14:paraId="67EE6FB7"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Требования по передаче заказчику технических и иных документов</w:t>
            </w:r>
          </w:p>
          <w:p w14:paraId="4140B8F1" w14:textId="77777777" w:rsidR="00B1197C" w:rsidRPr="00B1197C" w:rsidRDefault="00B1197C" w:rsidP="005975F7">
            <w:pPr>
              <w:rPr>
                <w:rFonts w:ascii="Times New Roman" w:hAnsi="Times New Roman" w:cs="Times New Roman"/>
                <w:color w:val="000000"/>
                <w:sz w:val="24"/>
                <w:szCs w:val="24"/>
              </w:rPr>
            </w:pPr>
            <w:r w:rsidRPr="00B1197C">
              <w:rPr>
                <w:rFonts w:ascii="Times New Roman" w:hAnsi="Times New Roman" w:cs="Times New Roman"/>
                <w:sz w:val="24"/>
                <w:szCs w:val="24"/>
              </w:rPr>
              <w:t xml:space="preserve"> по завершению и сдаче работ/услуг</w:t>
            </w:r>
          </w:p>
        </w:tc>
        <w:tc>
          <w:tcPr>
            <w:tcW w:w="6378" w:type="dxa"/>
            <w:tcBorders>
              <w:top w:val="single" w:sz="4" w:space="0" w:color="auto"/>
              <w:left w:val="single" w:sz="4" w:space="0" w:color="auto"/>
              <w:bottom w:val="single" w:sz="4" w:space="0" w:color="auto"/>
              <w:right w:val="single" w:sz="4" w:space="0" w:color="auto"/>
            </w:tcBorders>
            <w:hideMark/>
          </w:tcPr>
          <w:p w14:paraId="6B03B9E2" w14:textId="77777777" w:rsidR="00B1197C" w:rsidRPr="00B1197C" w:rsidRDefault="00B1197C" w:rsidP="005975F7">
            <w:pPr>
              <w:pStyle w:val="aa"/>
              <w:tabs>
                <w:tab w:val="left" w:pos="456"/>
              </w:tabs>
              <w:ind w:left="0"/>
              <w:jc w:val="both"/>
              <w:rPr>
                <w:sz w:val="24"/>
                <w:szCs w:val="24"/>
              </w:rPr>
            </w:pPr>
            <w:r w:rsidRPr="00B1197C">
              <w:rPr>
                <w:sz w:val="24"/>
                <w:szCs w:val="24"/>
              </w:rPr>
              <w:t>Ежеквартально направлять в адрес «Исполнителя» ведомость выдачи индивидуальных дозиметров DTU-01.</w:t>
            </w:r>
          </w:p>
        </w:tc>
      </w:tr>
      <w:tr w:rsidR="00B1197C" w:rsidRPr="00B1197C" w14:paraId="3104F40D"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3A9A7FD8"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12</w:t>
            </w:r>
          </w:p>
        </w:tc>
        <w:tc>
          <w:tcPr>
            <w:tcW w:w="2800" w:type="dxa"/>
            <w:tcBorders>
              <w:top w:val="single" w:sz="4" w:space="0" w:color="auto"/>
              <w:left w:val="single" w:sz="4" w:space="0" w:color="auto"/>
              <w:bottom w:val="single" w:sz="4" w:space="0" w:color="auto"/>
              <w:right w:val="single" w:sz="4" w:space="0" w:color="auto"/>
            </w:tcBorders>
            <w:hideMark/>
          </w:tcPr>
          <w:p w14:paraId="54275E3B"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 xml:space="preserve">Требования к квалификации Исполнителя </w:t>
            </w:r>
          </w:p>
        </w:tc>
        <w:tc>
          <w:tcPr>
            <w:tcW w:w="6378" w:type="dxa"/>
            <w:tcBorders>
              <w:top w:val="single" w:sz="4" w:space="0" w:color="auto"/>
              <w:left w:val="single" w:sz="4" w:space="0" w:color="auto"/>
              <w:bottom w:val="single" w:sz="4" w:space="0" w:color="auto"/>
              <w:right w:val="single" w:sz="4" w:space="0" w:color="auto"/>
            </w:tcBorders>
            <w:hideMark/>
          </w:tcPr>
          <w:p w14:paraId="0556D255" w14:textId="77777777" w:rsidR="00B1197C" w:rsidRPr="00B1197C" w:rsidRDefault="00B1197C" w:rsidP="005975F7">
            <w:pPr>
              <w:pStyle w:val="ConsNonformat"/>
              <w:tabs>
                <w:tab w:val="left" w:pos="406"/>
              </w:tabs>
              <w:jc w:val="both"/>
              <w:rPr>
                <w:rFonts w:ascii="Times New Roman" w:hAnsi="Times New Roman" w:cs="Times New Roman"/>
                <w:sz w:val="24"/>
                <w:szCs w:val="24"/>
              </w:rPr>
            </w:pPr>
            <w:r w:rsidRPr="00B1197C">
              <w:rPr>
                <w:rFonts w:ascii="Times New Roman" w:hAnsi="Times New Roman" w:cs="Times New Roman"/>
                <w:sz w:val="24"/>
                <w:szCs w:val="24"/>
              </w:rPr>
              <w:t xml:space="preserve">Проводить Услуги в соответствии с действующей нормативной документацией, которая регламентирует проведение измерений и контроль дозиметрии (ГОСТами, СанПиНами, Методическими указаниями и т.п.), на приборах, имеющих </w:t>
            </w:r>
            <w:proofErr w:type="spellStart"/>
            <w:r w:rsidRPr="00B1197C">
              <w:rPr>
                <w:rFonts w:ascii="Times New Roman" w:hAnsi="Times New Roman" w:cs="Times New Roman"/>
                <w:sz w:val="24"/>
                <w:szCs w:val="24"/>
              </w:rPr>
              <w:t>госповерку</w:t>
            </w:r>
            <w:proofErr w:type="spellEnd"/>
            <w:r w:rsidRPr="00B1197C">
              <w:rPr>
                <w:rFonts w:ascii="Times New Roman" w:hAnsi="Times New Roman" w:cs="Times New Roman"/>
                <w:sz w:val="24"/>
                <w:szCs w:val="24"/>
              </w:rPr>
              <w:t xml:space="preserve">. </w:t>
            </w:r>
          </w:p>
          <w:p w14:paraId="6ECFB2A2" w14:textId="77777777" w:rsidR="00B1197C" w:rsidRPr="00B1197C" w:rsidRDefault="00B1197C" w:rsidP="005975F7">
            <w:pPr>
              <w:pStyle w:val="aa"/>
              <w:tabs>
                <w:tab w:val="left" w:pos="308"/>
              </w:tabs>
              <w:ind w:left="0"/>
              <w:jc w:val="both"/>
              <w:rPr>
                <w:sz w:val="24"/>
                <w:szCs w:val="24"/>
              </w:rPr>
            </w:pPr>
          </w:p>
        </w:tc>
      </w:tr>
      <w:tr w:rsidR="00B1197C" w:rsidRPr="00B1197C" w14:paraId="2787B418" w14:textId="77777777" w:rsidTr="005975F7">
        <w:trPr>
          <w:trHeight w:val="53"/>
          <w:jc w:val="center"/>
        </w:trPr>
        <w:tc>
          <w:tcPr>
            <w:tcW w:w="603" w:type="dxa"/>
            <w:tcBorders>
              <w:top w:val="single" w:sz="4" w:space="0" w:color="auto"/>
              <w:left w:val="single" w:sz="4" w:space="0" w:color="auto"/>
              <w:bottom w:val="single" w:sz="4" w:space="0" w:color="auto"/>
              <w:right w:val="single" w:sz="4" w:space="0" w:color="auto"/>
            </w:tcBorders>
            <w:hideMark/>
          </w:tcPr>
          <w:p w14:paraId="261372A9"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13</w:t>
            </w:r>
          </w:p>
        </w:tc>
        <w:tc>
          <w:tcPr>
            <w:tcW w:w="2800" w:type="dxa"/>
            <w:tcBorders>
              <w:top w:val="single" w:sz="4" w:space="0" w:color="auto"/>
              <w:left w:val="single" w:sz="4" w:space="0" w:color="auto"/>
              <w:bottom w:val="single" w:sz="4" w:space="0" w:color="auto"/>
              <w:right w:val="single" w:sz="4" w:space="0" w:color="auto"/>
            </w:tcBorders>
            <w:hideMark/>
          </w:tcPr>
          <w:p w14:paraId="5322925D"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Авторские права</w:t>
            </w:r>
          </w:p>
        </w:tc>
        <w:tc>
          <w:tcPr>
            <w:tcW w:w="6378" w:type="dxa"/>
            <w:tcBorders>
              <w:top w:val="single" w:sz="4" w:space="0" w:color="auto"/>
              <w:left w:val="single" w:sz="4" w:space="0" w:color="auto"/>
              <w:bottom w:val="single" w:sz="4" w:space="0" w:color="auto"/>
              <w:right w:val="single" w:sz="4" w:space="0" w:color="auto"/>
            </w:tcBorders>
            <w:hideMark/>
          </w:tcPr>
          <w:p w14:paraId="7055D2DF"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Не предусмотрено.</w:t>
            </w:r>
          </w:p>
        </w:tc>
      </w:tr>
      <w:tr w:rsidR="00B1197C" w:rsidRPr="00B1197C" w14:paraId="06FBC312" w14:textId="77777777" w:rsidTr="005975F7">
        <w:trPr>
          <w:jc w:val="center"/>
        </w:trPr>
        <w:tc>
          <w:tcPr>
            <w:tcW w:w="603" w:type="dxa"/>
            <w:tcBorders>
              <w:top w:val="single" w:sz="4" w:space="0" w:color="auto"/>
              <w:left w:val="single" w:sz="4" w:space="0" w:color="auto"/>
              <w:bottom w:val="single" w:sz="4" w:space="0" w:color="auto"/>
              <w:right w:val="single" w:sz="4" w:space="0" w:color="auto"/>
            </w:tcBorders>
            <w:hideMark/>
          </w:tcPr>
          <w:p w14:paraId="1C14B298" w14:textId="77777777" w:rsidR="00B1197C" w:rsidRPr="00B1197C" w:rsidRDefault="00B1197C" w:rsidP="005975F7">
            <w:pPr>
              <w:jc w:val="both"/>
              <w:rPr>
                <w:rFonts w:ascii="Times New Roman" w:hAnsi="Times New Roman" w:cs="Times New Roman"/>
                <w:color w:val="000000"/>
                <w:sz w:val="24"/>
                <w:szCs w:val="24"/>
              </w:rPr>
            </w:pPr>
            <w:r w:rsidRPr="00B1197C">
              <w:rPr>
                <w:rFonts w:ascii="Times New Roman" w:hAnsi="Times New Roman" w:cs="Times New Roman"/>
                <w:color w:val="000000"/>
                <w:sz w:val="24"/>
                <w:szCs w:val="24"/>
              </w:rPr>
              <w:t>14</w:t>
            </w:r>
          </w:p>
        </w:tc>
        <w:tc>
          <w:tcPr>
            <w:tcW w:w="2800" w:type="dxa"/>
            <w:tcBorders>
              <w:top w:val="single" w:sz="4" w:space="0" w:color="auto"/>
              <w:left w:val="single" w:sz="4" w:space="0" w:color="auto"/>
              <w:bottom w:val="single" w:sz="4" w:space="0" w:color="auto"/>
              <w:right w:val="single" w:sz="4" w:space="0" w:color="auto"/>
            </w:tcBorders>
            <w:hideMark/>
          </w:tcPr>
          <w:p w14:paraId="61143BB2"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Иные требования</w:t>
            </w:r>
          </w:p>
        </w:tc>
        <w:tc>
          <w:tcPr>
            <w:tcW w:w="6378" w:type="dxa"/>
            <w:tcBorders>
              <w:top w:val="single" w:sz="4" w:space="0" w:color="auto"/>
              <w:left w:val="single" w:sz="4" w:space="0" w:color="auto"/>
              <w:bottom w:val="single" w:sz="4" w:space="0" w:color="auto"/>
              <w:right w:val="single" w:sz="4" w:space="0" w:color="auto"/>
            </w:tcBorders>
            <w:hideMark/>
          </w:tcPr>
          <w:p w14:paraId="60430AA2"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 xml:space="preserve">Не предусмотрено. </w:t>
            </w:r>
          </w:p>
        </w:tc>
      </w:tr>
      <w:tr w:rsidR="00B1197C" w:rsidRPr="00B1197C" w14:paraId="06F7AD0D" w14:textId="77777777" w:rsidTr="005975F7">
        <w:trPr>
          <w:trHeight w:val="159"/>
          <w:jc w:val="center"/>
        </w:trPr>
        <w:tc>
          <w:tcPr>
            <w:tcW w:w="603" w:type="dxa"/>
            <w:tcBorders>
              <w:top w:val="single" w:sz="4" w:space="0" w:color="auto"/>
              <w:left w:val="single" w:sz="4" w:space="0" w:color="auto"/>
              <w:bottom w:val="single" w:sz="4" w:space="0" w:color="auto"/>
              <w:right w:val="single" w:sz="4" w:space="0" w:color="auto"/>
            </w:tcBorders>
            <w:hideMark/>
          </w:tcPr>
          <w:p w14:paraId="03773154"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15</w:t>
            </w:r>
          </w:p>
        </w:tc>
        <w:tc>
          <w:tcPr>
            <w:tcW w:w="2800" w:type="dxa"/>
            <w:tcBorders>
              <w:top w:val="single" w:sz="4" w:space="0" w:color="auto"/>
              <w:left w:val="single" w:sz="4" w:space="0" w:color="auto"/>
              <w:bottom w:val="single" w:sz="4" w:space="0" w:color="auto"/>
              <w:right w:val="single" w:sz="4" w:space="0" w:color="auto"/>
            </w:tcBorders>
            <w:hideMark/>
          </w:tcPr>
          <w:p w14:paraId="0EAC284E" w14:textId="77777777" w:rsidR="00B1197C" w:rsidRPr="00B1197C" w:rsidRDefault="00B1197C" w:rsidP="005975F7">
            <w:pPr>
              <w:rPr>
                <w:rFonts w:ascii="Times New Roman" w:hAnsi="Times New Roman" w:cs="Times New Roman"/>
                <w:sz w:val="24"/>
                <w:szCs w:val="24"/>
              </w:rPr>
            </w:pPr>
            <w:r w:rsidRPr="00B1197C">
              <w:rPr>
                <w:rFonts w:ascii="Times New Roman" w:hAnsi="Times New Roman" w:cs="Times New Roman"/>
                <w:sz w:val="24"/>
                <w:szCs w:val="24"/>
              </w:rPr>
              <w:t>Приложения</w:t>
            </w:r>
          </w:p>
        </w:tc>
        <w:tc>
          <w:tcPr>
            <w:tcW w:w="6378" w:type="dxa"/>
            <w:tcBorders>
              <w:top w:val="single" w:sz="4" w:space="0" w:color="auto"/>
              <w:left w:val="single" w:sz="4" w:space="0" w:color="auto"/>
              <w:bottom w:val="single" w:sz="4" w:space="0" w:color="auto"/>
              <w:right w:val="single" w:sz="4" w:space="0" w:color="auto"/>
            </w:tcBorders>
            <w:hideMark/>
          </w:tcPr>
          <w:p w14:paraId="7D92E211" w14:textId="77777777" w:rsidR="00B1197C" w:rsidRPr="00B1197C" w:rsidRDefault="00B1197C" w:rsidP="005975F7">
            <w:pPr>
              <w:jc w:val="both"/>
              <w:rPr>
                <w:rFonts w:ascii="Times New Roman" w:hAnsi="Times New Roman" w:cs="Times New Roman"/>
                <w:sz w:val="24"/>
                <w:szCs w:val="24"/>
              </w:rPr>
            </w:pPr>
            <w:r w:rsidRPr="00B1197C">
              <w:rPr>
                <w:rFonts w:ascii="Times New Roman" w:hAnsi="Times New Roman" w:cs="Times New Roman"/>
                <w:sz w:val="24"/>
                <w:szCs w:val="24"/>
              </w:rPr>
              <w:t>Отсутствует.</w:t>
            </w:r>
          </w:p>
        </w:tc>
      </w:tr>
    </w:tbl>
    <w:p w14:paraId="123F1E0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1A707832"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67BFD4BA"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550D71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9592A75"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7CBEA9CF"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39856C33"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E94C00F" w14:textId="77777777" w:rsidR="00A966C8" w:rsidRPr="00351413" w:rsidRDefault="00A966C8" w:rsidP="00351413">
      <w:pPr>
        <w:spacing w:after="0" w:line="240" w:lineRule="auto"/>
        <w:jc w:val="right"/>
        <w:rPr>
          <w:rFonts w:ascii="Times New Roman" w:eastAsia="Times New Roman" w:hAnsi="Times New Roman" w:cs="Times New Roman"/>
          <w:bCs/>
          <w:sz w:val="24"/>
          <w:szCs w:val="24"/>
          <w:lang w:eastAsia="ru-RU"/>
        </w:rPr>
      </w:pPr>
    </w:p>
    <w:p w14:paraId="3B98EFF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753BB65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0ED01EDA" w14:textId="77777777" w:rsidR="00F74124" w:rsidRPr="00351413" w:rsidRDefault="00F74124" w:rsidP="00362E74">
      <w:pPr>
        <w:shd w:val="clear" w:color="auto" w:fill="FFFFFF"/>
        <w:suppressAutoHyphens/>
        <w:spacing w:after="0" w:line="240" w:lineRule="auto"/>
        <w:rPr>
          <w:rFonts w:ascii="Times New Roman" w:eastAsia="Times New Roman" w:hAnsi="Times New Roman" w:cs="Times New Roman"/>
          <w:b/>
          <w:sz w:val="24"/>
          <w:szCs w:val="24"/>
          <w:lang w:eastAsia="zh-CN"/>
        </w:rPr>
      </w:pPr>
    </w:p>
    <w:p w14:paraId="0566044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CD1F91F"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B441E26"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D499B5"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E8F3C4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AB9CD8C"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863AF5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13C377B" w14:textId="5420F97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2</w:t>
      </w:r>
      <w:r w:rsidRPr="00351413">
        <w:rPr>
          <w:rFonts w:ascii="Times New Roman" w:eastAsia="Times New Roman" w:hAnsi="Times New Roman" w:cs="Times New Roman"/>
          <w:bCs/>
          <w:caps/>
          <w:sz w:val="24"/>
          <w:szCs w:val="24"/>
          <w:lang w:eastAsia="zh-CN"/>
        </w:rPr>
        <w:t xml:space="preserve"> </w:t>
      </w:r>
    </w:p>
    <w:p w14:paraId="5ECC6BB1" w14:textId="77777777" w:rsidR="007B19B4"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zh-CN"/>
        </w:rPr>
        <w:t xml:space="preserve">предложений </w:t>
      </w:r>
    </w:p>
    <w:p w14:paraId="5E2962EB" w14:textId="5931992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F15822D" w14:textId="12C32A3A" w:rsidR="000010A3" w:rsidRPr="00351413" w:rsidRDefault="00E459D6" w:rsidP="00E459D6">
      <w:pPr>
        <w:shd w:val="clear" w:color="auto" w:fill="FFFFFF"/>
        <w:suppressAutoHyphens/>
        <w:spacing w:after="0" w:line="240" w:lineRule="auto"/>
        <w:jc w:val="center"/>
        <w:rPr>
          <w:rFonts w:ascii="Times New Roman" w:eastAsia="Times New Roman" w:hAnsi="Times New Roman" w:cs="Times New Roman"/>
          <w:b/>
          <w:i/>
          <w:sz w:val="24"/>
          <w:szCs w:val="24"/>
          <w:lang w:eastAsia="zh-CN"/>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Pr>
          <w:rFonts w:ascii="Times New Roman" w:eastAsia="Times New Roman" w:hAnsi="Times New Roman" w:cs="Times New Roman"/>
          <w:b/>
          <w:sz w:val="24"/>
          <w:szCs w:val="24"/>
          <w:lang w:eastAsia="ru-RU"/>
        </w:rPr>
        <w:t>*</w:t>
      </w:r>
    </w:p>
    <w:p w14:paraId="372FD8B5" w14:textId="2BEC2585" w:rsidR="00952E80" w:rsidRPr="00351413" w:rsidRDefault="00952E80" w:rsidP="00351413">
      <w:pPr>
        <w:keepNext/>
        <w:spacing w:after="0" w:line="240" w:lineRule="auto"/>
        <w:jc w:val="center"/>
        <w:outlineLvl w:val="3"/>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ДОГОВОР </w:t>
      </w:r>
      <w:r w:rsidR="00B1197C">
        <w:rPr>
          <w:rFonts w:ascii="Times New Roman" w:eastAsia="Times New Roman" w:hAnsi="Times New Roman" w:cs="Times New Roman"/>
          <w:b/>
          <w:sz w:val="24"/>
          <w:szCs w:val="24"/>
          <w:lang w:eastAsia="ru-RU"/>
        </w:rPr>
        <w:t>ОКАЗАНИЯ УСЛУГ</w:t>
      </w:r>
      <w:r w:rsidRPr="00351413">
        <w:rPr>
          <w:rFonts w:ascii="Times New Roman" w:eastAsia="Times New Roman" w:hAnsi="Times New Roman" w:cs="Times New Roman"/>
          <w:b/>
          <w:sz w:val="24"/>
          <w:szCs w:val="24"/>
          <w:lang w:eastAsia="ru-RU"/>
        </w:rPr>
        <w:t xml:space="preserve"> № 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2"/>
          <w:pgSz w:w="11906" w:h="16838" w:code="9"/>
          <w:pgMar w:top="567" w:right="737" w:bottom="737" w:left="1134" w:header="709" w:footer="312" w:gutter="0"/>
          <w:cols w:space="708"/>
          <w:titlePg/>
          <w:docGrid w:linePitch="360"/>
        </w:sectPr>
      </w:pPr>
    </w:p>
    <w:p w14:paraId="1106F3A1" w14:textId="56503804" w:rsidR="00336B57" w:rsidRPr="007B19B4" w:rsidRDefault="00336B57" w:rsidP="007B19B4">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3</w:t>
      </w:r>
    </w:p>
    <w:p w14:paraId="52BD0FCD" w14:textId="3EEE02C3"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4A6A9E3F"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p>
    <w:p w14:paraId="7745A88E"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eastAsia="ru-RU"/>
        </w:rPr>
        <w:t xml:space="preserve">. ФОРМЫ ДЛЯ ЗАПОЛНЕНИЯ УЧАСТНИКАМИ ЗАПРОСА ПРЕДЛОЖЕНИЙ </w:t>
      </w:r>
      <w:r>
        <w:rPr>
          <w:rFonts w:ascii="Times New Roman" w:eastAsia="Times New Roman" w:hAnsi="Times New Roman" w:cs="Times New Roman"/>
          <w:b/>
          <w:bCs/>
          <w:sz w:val="24"/>
          <w:szCs w:val="24"/>
          <w:lang w:eastAsia="ru-RU"/>
        </w:rPr>
        <w:t>В ЭЛЕКТРОННОЙ ФОРМЕ</w:t>
      </w:r>
      <w:r>
        <w:rPr>
          <w:rFonts w:ascii="Times New Roman" w:eastAsia="Times New Roman" w:hAnsi="Times New Roman" w:cs="Times New Roman"/>
          <w:b/>
          <w:sz w:val="24"/>
          <w:szCs w:val="24"/>
          <w:lang w:eastAsia="ru-RU"/>
        </w:rPr>
        <w:t xml:space="preserve"> И ИНСТРУКЦИЯ ПО ИХ ОФОРМЛЕНИЮ</w:t>
      </w:r>
    </w:p>
    <w:p w14:paraId="46604F57" w14:textId="77777777" w:rsidR="007B19B4" w:rsidRDefault="007B19B4" w:rsidP="007B19B4">
      <w:pPr>
        <w:spacing w:after="0" w:line="240" w:lineRule="auto"/>
        <w:ind w:firstLine="601"/>
        <w:jc w:val="center"/>
        <w:rPr>
          <w:rFonts w:ascii="Times New Roman" w:eastAsia="Times New Roman" w:hAnsi="Times New Roman" w:cs="Times New Roman"/>
          <w:b/>
          <w:sz w:val="24"/>
          <w:szCs w:val="24"/>
          <w:lang w:eastAsia="ru-RU"/>
        </w:rPr>
      </w:pPr>
    </w:p>
    <w:p w14:paraId="77D08AE7" w14:textId="17CE3142"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Pr>
          <w:rFonts w:ascii="Times New Roman" w:eastAsia="Times New Roman" w:hAnsi="Times New Roman" w:cs="Times New Roman"/>
          <w:sz w:val="24"/>
          <w:szCs w:val="24"/>
          <w:lang w:eastAsia="ru-RU"/>
        </w:rPr>
        <w:t xml:space="preserve">запросе предложений к </w:t>
      </w:r>
      <w:r>
        <w:rPr>
          <w:rFonts w:ascii="Times New Roman" w:eastAsia="Times New Roman" w:hAnsi="Times New Roman" w:cs="Times New Roman"/>
          <w:bCs/>
          <w:sz w:val="24"/>
          <w:szCs w:val="24"/>
          <w:lang w:eastAsia="ru-RU"/>
        </w:rPr>
        <w:t xml:space="preserve">в электронной форме в отношении предмета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в электронной форме.</w:t>
      </w:r>
    </w:p>
    <w:p w14:paraId="166DB901" w14:textId="77777777"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0A5F2339" w14:textId="77777777" w:rsidR="007B19B4" w:rsidRDefault="007B19B4" w:rsidP="007B19B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Форма №1 Заявка на участие в </w:t>
      </w:r>
      <w:r>
        <w:rPr>
          <w:rFonts w:ascii="Times New Roman" w:eastAsia="Times New Roman" w:hAnsi="Times New Roman" w:cs="Times New Roman"/>
          <w:b/>
          <w:bCs/>
          <w:sz w:val="24"/>
          <w:szCs w:val="24"/>
          <w:lang w:eastAsia="ru-RU"/>
        </w:rPr>
        <w:t xml:space="preserve">запросе </w:t>
      </w:r>
      <w:r>
        <w:rPr>
          <w:rFonts w:ascii="Times New Roman" w:eastAsia="Times New Roman" w:hAnsi="Times New Roman" w:cs="Times New Roman"/>
          <w:b/>
          <w:sz w:val="24"/>
          <w:szCs w:val="24"/>
          <w:lang w:eastAsia="ru-RU"/>
        </w:rPr>
        <w:t>предложений</w:t>
      </w:r>
      <w:r>
        <w:rPr>
          <w:rFonts w:ascii="Times New Roman" w:eastAsia="Times New Roman" w:hAnsi="Times New Roman" w:cs="Times New Roman"/>
          <w:b/>
          <w:bCs/>
          <w:sz w:val="24"/>
          <w:szCs w:val="24"/>
          <w:lang w:eastAsia="ru-RU"/>
        </w:rPr>
        <w:t xml:space="preserve"> в электронной форме</w:t>
      </w:r>
    </w:p>
    <w:p w14:paraId="7ED6FC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18A570F2" w14:textId="77777777" w:rsidR="007B19B4" w:rsidRDefault="007B19B4" w:rsidP="007B19B4">
      <w:pPr>
        <w:tabs>
          <w:tab w:val="left" w:pos="1134"/>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№2 «Доверенность»</w:t>
      </w:r>
    </w:p>
    <w:p w14:paraId="1DEAB507" w14:textId="45C053F8" w:rsidR="007B19B4" w:rsidRDefault="007B19B4" w:rsidP="007B19B4">
      <w:pPr>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502FA176"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№3 «Информационное письмо»</w:t>
      </w:r>
    </w:p>
    <w:p w14:paraId="4E52167D"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не является крупной. Если для участника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3E35A575" w14:textId="0A420614"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характеристиках </w:t>
      </w:r>
      <w:r w:rsidR="00B1197C">
        <w:rPr>
          <w:rFonts w:ascii="Times New Roman" w:eastAsia="Times New Roman" w:hAnsi="Times New Roman" w:cs="Times New Roman"/>
          <w:b/>
          <w:sz w:val="24"/>
          <w:szCs w:val="24"/>
          <w:lang w:eastAsia="ru-RU"/>
        </w:rPr>
        <w:t>услуг</w:t>
      </w:r>
      <w:r>
        <w:rPr>
          <w:rFonts w:ascii="Times New Roman" w:eastAsia="Times New Roman" w:hAnsi="Times New Roman" w:cs="Times New Roman"/>
          <w:b/>
          <w:sz w:val="24"/>
          <w:szCs w:val="24"/>
          <w:lang w:eastAsia="ru-RU"/>
        </w:rPr>
        <w:t>»</w:t>
      </w:r>
    </w:p>
    <w:p w14:paraId="2B19507F"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оказанию услуг.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0531ED8F"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67733D1F"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 физическое лицо подтверждает свое согласие на передачу и обработку персональных данных. </w:t>
      </w:r>
    </w:p>
    <w:p w14:paraId="4AFCB49D"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5BA9C985"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1BA4CF08" w14:textId="77777777" w:rsidR="007B19B4" w:rsidRDefault="007B19B4" w:rsidP="007B19B4">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1CA725F9"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5 (пять) лет.</w:t>
      </w:r>
    </w:p>
    <w:p w14:paraId="5368808C"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p>
    <w:p w14:paraId="4A4C3CC4"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 </w:t>
      </w:r>
    </w:p>
    <w:p w14:paraId="1E953918"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14:paraId="03D5CCCB"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1</w:t>
      </w:r>
    </w:p>
    <w:p w14:paraId="3C1E43B0" w14:textId="226D8CDB" w:rsidR="007B19B4" w:rsidRDefault="007B19B4" w:rsidP="007B19B4">
      <w:pPr>
        <w:spacing w:after="0" w:line="240" w:lineRule="auto"/>
        <w:rPr>
          <w:rFonts w:ascii="Times New Roman" w:hAnsi="Times New Roman" w:cs="Times New Roman"/>
          <w:color w:val="FF0000"/>
          <w:sz w:val="24"/>
          <w:szCs w:val="24"/>
          <w:u w:val="single"/>
        </w:rPr>
      </w:pPr>
    </w:p>
    <w:p w14:paraId="70179CC3"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фирменном бланке организации)</w:t>
      </w:r>
    </w:p>
    <w:p w14:paraId="54E5DF46"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документа</w:t>
      </w:r>
    </w:p>
    <w:p w14:paraId="11B352C7"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p w14:paraId="277B67AC" w14:textId="77777777" w:rsidR="007B19B4" w:rsidRDefault="007B19B4" w:rsidP="007B19B4">
      <w:pPr>
        <w:keepNext/>
        <w:keepLine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«Юграавиа»</w:t>
      </w:r>
    </w:p>
    <w:p w14:paraId="444500FC" w14:textId="77777777" w:rsidR="007B19B4" w:rsidRDefault="007B19B4" w:rsidP="007B19B4">
      <w:pPr>
        <w:keepNext/>
        <w:keepLines/>
        <w:spacing w:after="0" w:line="240" w:lineRule="auto"/>
        <w:jc w:val="right"/>
        <w:rPr>
          <w:rFonts w:ascii="Times New Roman" w:eastAsia="Times New Roman" w:hAnsi="Times New Roman" w:cs="Times New Roman"/>
          <w:sz w:val="24"/>
          <w:szCs w:val="24"/>
          <w:lang w:eastAsia="ru-RU"/>
        </w:rPr>
      </w:pPr>
    </w:p>
    <w:p w14:paraId="264392AC" w14:textId="77777777" w:rsidR="007B19B4" w:rsidRDefault="007B19B4" w:rsidP="007B19B4">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095EA322" w14:textId="77777777" w:rsidR="007B19B4" w:rsidRDefault="007B19B4" w:rsidP="007B19B4">
      <w:pPr>
        <w:spacing w:after="0" w:line="240" w:lineRule="auto"/>
        <w:rPr>
          <w:rFonts w:ascii="Times New Roman" w:eastAsia="Times New Roman" w:hAnsi="Times New Roman" w:cs="Times New Roman"/>
          <w:bCs/>
          <w:sz w:val="24"/>
          <w:szCs w:val="24"/>
          <w:lang w:eastAsia="zh-CN"/>
        </w:rPr>
      </w:pPr>
    </w:p>
    <w:p w14:paraId="0EA5103E"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r>
        <w:rPr>
          <w:rFonts w:ascii="Times New Roman" w:eastAsia="Times New Roman" w:hAnsi="Times New Roman" w:cs="Times New Roman"/>
          <w:sz w:val="24"/>
          <w:szCs w:val="24"/>
          <w:lang w:eastAsia="ru-RU"/>
        </w:rPr>
        <w:t>на _______________________________________________________</w:t>
      </w:r>
    </w:p>
    <w:p w14:paraId="6D6CD989" w14:textId="77777777" w:rsidR="007B19B4" w:rsidRDefault="007B19B4" w:rsidP="007B19B4">
      <w:pPr>
        <w:keepNext/>
        <w:keepLines/>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(наименование предмета закупки)</w:t>
      </w:r>
    </w:p>
    <w:p w14:paraId="03E253C2"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p>
    <w:p w14:paraId="1CB3FE0A" w14:textId="77777777" w:rsidR="007B19B4" w:rsidRDefault="007B19B4" w:rsidP="007B19B4">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402580D4"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Участника закупки)</w:t>
      </w:r>
    </w:p>
    <w:p w14:paraId="79CC0B85"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23E2EA99"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534EBE08"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сообщает о согласии участвовать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w:t>
      </w:r>
    </w:p>
    <w:p w14:paraId="0EDD1991" w14:textId="77777777" w:rsidR="007B19B4" w:rsidRDefault="007B19B4" w:rsidP="007B19B4">
      <w:pPr>
        <w:numPr>
          <w:ilvl w:val="0"/>
          <w:numId w:val="1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ознакомлены с условиями, влияющими на стоимость услуг, и имеем ясное и четкое представление об условиях оказании услуг, в том числе о требованиях к качеству, ассортименту, срокам, месте, порядке оказания услуг, о сроках, месте, порядке оплаты оказываемых услуг, о гарантийных сроках оказания услуг и об объемах предоставления гарантии качества услуг.</w:t>
      </w:r>
    </w:p>
    <w:tbl>
      <w:tblPr>
        <w:tblW w:w="101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62"/>
        <w:gridCol w:w="1778"/>
        <w:gridCol w:w="1506"/>
        <w:gridCol w:w="1673"/>
        <w:gridCol w:w="1004"/>
        <w:gridCol w:w="837"/>
        <w:gridCol w:w="1337"/>
        <w:gridCol w:w="1343"/>
      </w:tblGrid>
      <w:tr w:rsidR="007B19B4" w14:paraId="53CA27EC" w14:textId="77777777" w:rsidTr="007B19B4">
        <w:trPr>
          <w:trHeight w:val="1935"/>
        </w:trPr>
        <w:tc>
          <w:tcPr>
            <w:tcW w:w="662" w:type="dxa"/>
            <w:tcBorders>
              <w:top w:val="single" w:sz="4" w:space="0" w:color="auto"/>
              <w:left w:val="single" w:sz="4" w:space="0" w:color="auto"/>
              <w:bottom w:val="single" w:sz="4" w:space="0" w:color="auto"/>
              <w:right w:val="single" w:sz="4" w:space="0" w:color="auto"/>
            </w:tcBorders>
            <w:vAlign w:val="center"/>
            <w:hideMark/>
          </w:tcPr>
          <w:p w14:paraId="532A8F4A" w14:textId="77777777" w:rsidR="007B19B4" w:rsidRDefault="007B19B4">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2C7EBE4" w14:textId="77777777" w:rsidR="007B19B4" w:rsidRDefault="007B19B4">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6AB153C8" w14:textId="47E57030" w:rsidR="007B19B4" w:rsidRDefault="007B19B4" w:rsidP="00B1197C">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Наименование оказываемых </w:t>
            </w:r>
            <w:r w:rsidR="00B1197C">
              <w:rPr>
                <w:rFonts w:ascii="Times New Roman" w:eastAsia="Calibri" w:hAnsi="Times New Roman" w:cs="Times New Roman"/>
                <w:sz w:val="24"/>
                <w:szCs w:val="24"/>
              </w:rPr>
              <w:t>услуг</w:t>
            </w:r>
          </w:p>
        </w:tc>
        <w:tc>
          <w:tcPr>
            <w:tcW w:w="1507" w:type="dxa"/>
            <w:tcBorders>
              <w:top w:val="single" w:sz="4" w:space="0" w:color="auto"/>
              <w:left w:val="single" w:sz="4" w:space="0" w:color="auto"/>
              <w:bottom w:val="single" w:sz="4" w:space="0" w:color="auto"/>
              <w:right w:val="single" w:sz="4" w:space="0" w:color="auto"/>
            </w:tcBorders>
            <w:vAlign w:val="center"/>
          </w:tcPr>
          <w:p w14:paraId="2FE80436" w14:textId="77777777" w:rsidR="007B19B4" w:rsidRDefault="007B19B4">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p>
          <w:p w14:paraId="72F65C50" w14:textId="77777777" w:rsidR="007B19B4" w:rsidRDefault="007B19B4">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r>
              <w:rPr>
                <w:rFonts w:ascii="Times New Roman" w:eastAsia="Calibri" w:hAnsi="Times New Roman" w:cs="Times New Roman"/>
                <w:sz w:val="24"/>
                <w:szCs w:val="24"/>
              </w:rPr>
              <w:t>Товарный знак товара (при наличии)</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0405AF3" w14:textId="14602DFC" w:rsidR="007B19B4" w:rsidRDefault="007B19B4" w:rsidP="00B1197C">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r>
              <w:rPr>
                <w:rFonts w:ascii="Times New Roman" w:eastAsia="Calibri" w:hAnsi="Times New Roman" w:cs="Times New Roman"/>
                <w:sz w:val="24"/>
                <w:szCs w:val="24"/>
              </w:rPr>
              <w:t>Страна происхождения поставляем</w:t>
            </w:r>
            <w:r w:rsidR="00B1197C">
              <w:rPr>
                <w:rFonts w:ascii="Times New Roman" w:eastAsia="Calibri" w:hAnsi="Times New Roman" w:cs="Times New Roman"/>
                <w:sz w:val="24"/>
                <w:szCs w:val="24"/>
              </w:rPr>
              <w:t>ых</w:t>
            </w:r>
            <w:r>
              <w:rPr>
                <w:rFonts w:ascii="Times New Roman" w:eastAsia="Calibri" w:hAnsi="Times New Roman" w:cs="Times New Roman"/>
                <w:sz w:val="24"/>
                <w:szCs w:val="24"/>
              </w:rPr>
              <w:t xml:space="preserve"> </w:t>
            </w:r>
            <w:r w:rsidR="00B1197C">
              <w:rPr>
                <w:rFonts w:ascii="Times New Roman" w:eastAsia="Calibri" w:hAnsi="Times New Roman" w:cs="Times New Roman"/>
                <w:sz w:val="24"/>
                <w:szCs w:val="24"/>
              </w:rPr>
              <w:t>услуг</w:t>
            </w:r>
            <w:r>
              <w:rPr>
                <w:rFonts w:ascii="Times New Roman" w:eastAsia="Calibri" w:hAnsi="Times New Roman" w:cs="Times New Roman"/>
                <w:sz w:val="24"/>
                <w:szCs w:val="24"/>
              </w:rPr>
              <w:t xml:space="preserve"> (при наличии)</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FEE2013"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Кол-во</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1663A"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 измерения</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6CB7325" w14:textId="660728A7" w:rsidR="007B19B4" w:rsidRDefault="007B19B4" w:rsidP="000D7578">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Цена за единицу, руб.</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60D357F"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Стоимость, руб.</w:t>
            </w:r>
          </w:p>
        </w:tc>
      </w:tr>
      <w:tr w:rsidR="007B19B4" w14:paraId="417E9033" w14:textId="77777777" w:rsidTr="007B19B4">
        <w:trPr>
          <w:trHeight w:val="298"/>
        </w:trPr>
        <w:tc>
          <w:tcPr>
            <w:tcW w:w="662" w:type="dxa"/>
            <w:tcBorders>
              <w:top w:val="single" w:sz="4" w:space="0" w:color="auto"/>
              <w:left w:val="single" w:sz="4" w:space="0" w:color="auto"/>
              <w:bottom w:val="single" w:sz="4" w:space="0" w:color="auto"/>
              <w:right w:val="single" w:sz="4" w:space="0" w:color="auto"/>
            </w:tcBorders>
            <w:vAlign w:val="center"/>
            <w:hideMark/>
          </w:tcPr>
          <w:p w14:paraId="0D6A59F6"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79" w:type="dxa"/>
            <w:tcBorders>
              <w:top w:val="single" w:sz="4" w:space="0" w:color="auto"/>
              <w:left w:val="single" w:sz="4" w:space="0" w:color="auto"/>
              <w:bottom w:val="single" w:sz="4" w:space="0" w:color="auto"/>
              <w:right w:val="single" w:sz="4" w:space="0" w:color="auto"/>
            </w:tcBorders>
            <w:vAlign w:val="center"/>
          </w:tcPr>
          <w:p w14:paraId="4409E1F2" w14:textId="77777777" w:rsidR="007B19B4" w:rsidRDefault="007B19B4">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07" w:type="dxa"/>
            <w:tcBorders>
              <w:top w:val="single" w:sz="4" w:space="0" w:color="auto"/>
              <w:left w:val="single" w:sz="4" w:space="0" w:color="auto"/>
              <w:bottom w:val="single" w:sz="4" w:space="0" w:color="auto"/>
              <w:right w:val="single" w:sz="4" w:space="0" w:color="auto"/>
            </w:tcBorders>
            <w:vAlign w:val="center"/>
          </w:tcPr>
          <w:p w14:paraId="4A2DE7DE" w14:textId="77777777" w:rsidR="007B19B4" w:rsidRDefault="007B19B4">
            <w:pPr>
              <w:spacing w:after="0" w:line="240" w:lineRule="auto"/>
              <w:rPr>
                <w:rFonts w:ascii="Times New Roman" w:eastAsia="Times New Roman" w:hAnsi="Times New Roman" w:cs="Times New Roman"/>
                <w:sz w:val="24"/>
                <w:szCs w:val="24"/>
                <w:lang w:eastAsia="ru-RU"/>
              </w:rPr>
            </w:pPr>
          </w:p>
        </w:tc>
        <w:tc>
          <w:tcPr>
            <w:tcW w:w="1674" w:type="dxa"/>
            <w:tcBorders>
              <w:top w:val="single" w:sz="4" w:space="0" w:color="auto"/>
              <w:left w:val="single" w:sz="4" w:space="0" w:color="auto"/>
              <w:bottom w:val="single" w:sz="4" w:space="0" w:color="auto"/>
              <w:right w:val="single" w:sz="4" w:space="0" w:color="auto"/>
            </w:tcBorders>
            <w:vAlign w:val="center"/>
          </w:tcPr>
          <w:p w14:paraId="5E24F927" w14:textId="77777777" w:rsidR="007B19B4" w:rsidRDefault="007B19B4">
            <w:pPr>
              <w:autoSpaceDN w:val="0"/>
              <w:spacing w:after="0" w:line="240" w:lineRule="auto"/>
              <w:rPr>
                <w:rFonts w:ascii="Times New Roman" w:eastAsia="Times New Roman" w:hAnsi="Times New Roman" w:cs="Times New Roman"/>
                <w:kern w:val="3"/>
                <w:sz w:val="24"/>
                <w:szCs w:val="24"/>
                <w:lang w:eastAsia="ru-RU"/>
              </w:rPr>
            </w:pPr>
          </w:p>
        </w:tc>
        <w:tc>
          <w:tcPr>
            <w:tcW w:w="1005" w:type="dxa"/>
            <w:tcBorders>
              <w:top w:val="single" w:sz="4" w:space="0" w:color="auto"/>
              <w:left w:val="single" w:sz="4" w:space="0" w:color="auto"/>
              <w:bottom w:val="single" w:sz="4" w:space="0" w:color="auto"/>
              <w:right w:val="single" w:sz="4" w:space="0" w:color="auto"/>
            </w:tcBorders>
            <w:vAlign w:val="center"/>
          </w:tcPr>
          <w:p w14:paraId="4B772E46" w14:textId="77777777" w:rsidR="007B19B4" w:rsidRDefault="007B19B4">
            <w:pPr>
              <w:autoSpaceDN w:val="0"/>
              <w:spacing w:after="0" w:line="240" w:lineRule="auto"/>
              <w:rPr>
                <w:rFonts w:ascii="Times New Roman" w:eastAsia="Times New Roman" w:hAnsi="Times New Roman" w:cs="Times New Roman"/>
                <w:kern w:val="3"/>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vAlign w:val="center"/>
          </w:tcPr>
          <w:p w14:paraId="36371CDB" w14:textId="77777777" w:rsidR="007B19B4" w:rsidRDefault="007B19B4">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338" w:type="dxa"/>
            <w:tcBorders>
              <w:top w:val="single" w:sz="4" w:space="0" w:color="auto"/>
              <w:left w:val="single" w:sz="4" w:space="0" w:color="auto"/>
              <w:bottom w:val="single" w:sz="4" w:space="0" w:color="auto"/>
              <w:right w:val="single" w:sz="4" w:space="0" w:color="auto"/>
            </w:tcBorders>
            <w:vAlign w:val="center"/>
          </w:tcPr>
          <w:p w14:paraId="7B5AC6D6" w14:textId="77777777" w:rsidR="007B19B4" w:rsidRDefault="007B19B4">
            <w:pPr>
              <w:suppressLineNumbers/>
              <w:snapToGrid w:val="0"/>
              <w:spacing w:after="0" w:line="240" w:lineRule="auto"/>
              <w:rPr>
                <w:rFonts w:ascii="Times New Roman" w:eastAsia="Times New Roman" w:hAnsi="Times New Roman" w:cs="Times New Roman"/>
                <w:sz w:val="24"/>
                <w:szCs w:val="24"/>
                <w:lang w:eastAsia="zh-CN"/>
              </w:rPr>
            </w:pPr>
          </w:p>
        </w:tc>
        <w:tc>
          <w:tcPr>
            <w:tcW w:w="1344" w:type="dxa"/>
            <w:tcBorders>
              <w:top w:val="single" w:sz="4" w:space="0" w:color="auto"/>
              <w:left w:val="single" w:sz="4" w:space="0" w:color="auto"/>
              <w:bottom w:val="single" w:sz="4" w:space="0" w:color="auto"/>
              <w:right w:val="single" w:sz="4" w:space="0" w:color="auto"/>
            </w:tcBorders>
            <w:vAlign w:val="center"/>
          </w:tcPr>
          <w:p w14:paraId="648AF24E" w14:textId="77777777" w:rsidR="007B19B4" w:rsidRDefault="007B19B4">
            <w:pPr>
              <w:suppressLineNumbers/>
              <w:snapToGrid w:val="0"/>
              <w:spacing w:after="0" w:line="240" w:lineRule="auto"/>
              <w:rPr>
                <w:rFonts w:ascii="Times New Roman" w:eastAsia="Times New Roman" w:hAnsi="Times New Roman" w:cs="Times New Roman"/>
                <w:sz w:val="24"/>
                <w:szCs w:val="24"/>
                <w:lang w:eastAsia="zh-CN"/>
              </w:rPr>
            </w:pPr>
          </w:p>
        </w:tc>
      </w:tr>
      <w:tr w:rsidR="007B19B4" w14:paraId="45A38074" w14:textId="77777777" w:rsidTr="007B19B4">
        <w:trPr>
          <w:trHeight w:val="298"/>
        </w:trPr>
        <w:tc>
          <w:tcPr>
            <w:tcW w:w="662" w:type="dxa"/>
            <w:tcBorders>
              <w:top w:val="single" w:sz="4" w:space="0" w:color="auto"/>
              <w:left w:val="single" w:sz="4" w:space="0" w:color="auto"/>
              <w:bottom w:val="single" w:sz="4" w:space="0" w:color="auto"/>
              <w:right w:val="single" w:sz="4" w:space="0" w:color="auto"/>
            </w:tcBorders>
            <w:vAlign w:val="center"/>
          </w:tcPr>
          <w:p w14:paraId="2F6EC3A7" w14:textId="77777777" w:rsidR="007B19B4" w:rsidRDefault="007B19B4">
            <w:pPr>
              <w:spacing w:after="0" w:line="240" w:lineRule="auto"/>
              <w:jc w:val="center"/>
              <w:rPr>
                <w:rFonts w:ascii="Times New Roman" w:eastAsia="Times New Roman" w:hAnsi="Times New Roman" w:cs="Times New Roman"/>
                <w:sz w:val="24"/>
                <w:szCs w:val="24"/>
                <w:highlight w:val="yellow"/>
                <w:lang w:eastAsia="ru-RU"/>
              </w:rPr>
            </w:pPr>
          </w:p>
        </w:tc>
        <w:tc>
          <w:tcPr>
            <w:tcW w:w="1779" w:type="dxa"/>
            <w:tcBorders>
              <w:top w:val="single" w:sz="4" w:space="0" w:color="auto"/>
              <w:left w:val="single" w:sz="4" w:space="0" w:color="auto"/>
              <w:bottom w:val="single" w:sz="4" w:space="0" w:color="auto"/>
              <w:right w:val="single" w:sz="4" w:space="0" w:color="auto"/>
            </w:tcBorders>
            <w:vAlign w:val="center"/>
          </w:tcPr>
          <w:p w14:paraId="4754B050" w14:textId="77777777" w:rsidR="007B19B4" w:rsidRDefault="007B19B4">
            <w:pPr>
              <w:shd w:val="clear" w:color="auto" w:fill="FFFFFF"/>
              <w:spacing w:after="0" w:line="240" w:lineRule="auto"/>
              <w:ind w:right="62"/>
              <w:jc w:val="both"/>
              <w:rPr>
                <w:rFonts w:ascii="Times New Roman" w:eastAsia="Times New Roman" w:hAnsi="Times New Roman" w:cs="Times New Roman"/>
                <w:sz w:val="24"/>
                <w:szCs w:val="24"/>
                <w:highlight w:val="yellow"/>
                <w:lang w:eastAsia="ru-RU"/>
              </w:rPr>
            </w:pPr>
          </w:p>
        </w:tc>
        <w:tc>
          <w:tcPr>
            <w:tcW w:w="1507" w:type="dxa"/>
            <w:tcBorders>
              <w:top w:val="single" w:sz="4" w:space="0" w:color="auto"/>
              <w:left w:val="single" w:sz="4" w:space="0" w:color="auto"/>
              <w:bottom w:val="single" w:sz="4" w:space="0" w:color="auto"/>
              <w:right w:val="single" w:sz="4" w:space="0" w:color="auto"/>
            </w:tcBorders>
            <w:vAlign w:val="center"/>
          </w:tcPr>
          <w:p w14:paraId="16FCD451" w14:textId="77777777" w:rsidR="007B19B4" w:rsidRDefault="007B19B4">
            <w:pPr>
              <w:spacing w:after="0" w:line="240" w:lineRule="auto"/>
              <w:rPr>
                <w:rFonts w:ascii="Times New Roman" w:eastAsia="Times New Roman" w:hAnsi="Times New Roman" w:cs="Times New Roman"/>
                <w:sz w:val="24"/>
                <w:szCs w:val="24"/>
                <w:highlight w:val="yellow"/>
                <w:lang w:eastAsia="ru-RU"/>
              </w:rPr>
            </w:pPr>
          </w:p>
        </w:tc>
        <w:tc>
          <w:tcPr>
            <w:tcW w:w="1674" w:type="dxa"/>
            <w:tcBorders>
              <w:top w:val="single" w:sz="4" w:space="0" w:color="auto"/>
              <w:left w:val="single" w:sz="4" w:space="0" w:color="auto"/>
              <w:bottom w:val="single" w:sz="4" w:space="0" w:color="auto"/>
              <w:right w:val="single" w:sz="4" w:space="0" w:color="auto"/>
            </w:tcBorders>
            <w:vAlign w:val="center"/>
          </w:tcPr>
          <w:p w14:paraId="7C69E670" w14:textId="77777777" w:rsidR="007B19B4" w:rsidRDefault="007B19B4">
            <w:pPr>
              <w:autoSpaceDN w:val="0"/>
              <w:spacing w:after="0" w:line="240" w:lineRule="auto"/>
              <w:rPr>
                <w:rFonts w:ascii="Times New Roman" w:eastAsia="Times New Roman" w:hAnsi="Times New Roman" w:cs="Times New Roman"/>
                <w:kern w:val="3"/>
                <w:sz w:val="24"/>
                <w:szCs w:val="24"/>
                <w:highlight w:val="yellow"/>
                <w:lang w:eastAsia="ru-RU"/>
              </w:rPr>
            </w:pPr>
          </w:p>
        </w:tc>
        <w:tc>
          <w:tcPr>
            <w:tcW w:w="1005" w:type="dxa"/>
            <w:tcBorders>
              <w:top w:val="single" w:sz="4" w:space="0" w:color="auto"/>
              <w:left w:val="single" w:sz="4" w:space="0" w:color="auto"/>
              <w:bottom w:val="single" w:sz="4" w:space="0" w:color="auto"/>
              <w:right w:val="single" w:sz="4" w:space="0" w:color="auto"/>
            </w:tcBorders>
            <w:vAlign w:val="center"/>
          </w:tcPr>
          <w:p w14:paraId="05BA4DAD" w14:textId="77777777" w:rsidR="007B19B4" w:rsidRDefault="007B19B4">
            <w:pPr>
              <w:autoSpaceDN w:val="0"/>
              <w:spacing w:after="0" w:line="240" w:lineRule="auto"/>
              <w:rPr>
                <w:rFonts w:ascii="Times New Roman" w:eastAsia="Times New Roman" w:hAnsi="Times New Roman" w:cs="Times New Roman"/>
                <w:kern w:val="3"/>
                <w:sz w:val="24"/>
                <w:szCs w:val="24"/>
                <w:highlight w:val="yellow"/>
                <w:lang w:eastAsia="ru-RU"/>
              </w:rPr>
            </w:pPr>
          </w:p>
        </w:tc>
        <w:tc>
          <w:tcPr>
            <w:tcW w:w="837" w:type="dxa"/>
            <w:tcBorders>
              <w:top w:val="single" w:sz="4" w:space="0" w:color="auto"/>
              <w:left w:val="single" w:sz="4" w:space="0" w:color="auto"/>
              <w:bottom w:val="single" w:sz="4" w:space="0" w:color="auto"/>
              <w:right w:val="single" w:sz="4" w:space="0" w:color="auto"/>
            </w:tcBorders>
            <w:vAlign w:val="center"/>
          </w:tcPr>
          <w:p w14:paraId="5742AA68" w14:textId="77777777" w:rsidR="007B19B4" w:rsidRDefault="007B19B4">
            <w:pPr>
              <w:tabs>
                <w:tab w:val="left" w:pos="329"/>
                <w:tab w:val="center" w:pos="441"/>
              </w:tabs>
              <w:spacing w:after="0" w:line="240" w:lineRule="auto"/>
              <w:rPr>
                <w:rFonts w:ascii="Times New Roman" w:eastAsia="Times New Roman" w:hAnsi="Times New Roman" w:cs="Times New Roman"/>
                <w:sz w:val="24"/>
                <w:szCs w:val="24"/>
                <w:highlight w:val="yellow"/>
                <w:lang w:eastAsia="ru-RU"/>
              </w:rPr>
            </w:pPr>
          </w:p>
        </w:tc>
        <w:tc>
          <w:tcPr>
            <w:tcW w:w="1338" w:type="dxa"/>
            <w:tcBorders>
              <w:top w:val="single" w:sz="4" w:space="0" w:color="auto"/>
              <w:left w:val="single" w:sz="4" w:space="0" w:color="auto"/>
              <w:bottom w:val="single" w:sz="4" w:space="0" w:color="auto"/>
              <w:right w:val="single" w:sz="4" w:space="0" w:color="auto"/>
            </w:tcBorders>
            <w:vAlign w:val="center"/>
          </w:tcPr>
          <w:p w14:paraId="33903957" w14:textId="77777777" w:rsidR="007B19B4" w:rsidRDefault="007B19B4">
            <w:pPr>
              <w:suppressLineNumbers/>
              <w:snapToGrid w:val="0"/>
              <w:spacing w:after="0" w:line="240" w:lineRule="auto"/>
              <w:rPr>
                <w:rFonts w:ascii="Times New Roman" w:eastAsia="Times New Roman" w:hAnsi="Times New Roman" w:cs="Times New Roman"/>
                <w:sz w:val="24"/>
                <w:szCs w:val="24"/>
                <w:highlight w:val="yellow"/>
                <w:lang w:eastAsia="zh-CN"/>
              </w:rPr>
            </w:pPr>
          </w:p>
        </w:tc>
        <w:tc>
          <w:tcPr>
            <w:tcW w:w="1344" w:type="dxa"/>
            <w:tcBorders>
              <w:top w:val="single" w:sz="4" w:space="0" w:color="auto"/>
              <w:left w:val="single" w:sz="4" w:space="0" w:color="auto"/>
              <w:bottom w:val="single" w:sz="4" w:space="0" w:color="auto"/>
              <w:right w:val="single" w:sz="4" w:space="0" w:color="auto"/>
            </w:tcBorders>
            <w:vAlign w:val="center"/>
          </w:tcPr>
          <w:p w14:paraId="3EF4851D" w14:textId="77777777" w:rsidR="007B19B4" w:rsidRDefault="007B19B4">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2C83B09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Предлагаемая цена </w:t>
      </w:r>
      <w:proofErr w:type="gramStart"/>
      <w:r>
        <w:rPr>
          <w:rFonts w:ascii="Times New Roman" w:eastAsia="Times New Roman" w:hAnsi="Times New Roman" w:cs="Times New Roman"/>
          <w:sz w:val="24"/>
          <w:szCs w:val="24"/>
          <w:lang w:eastAsia="ru-RU"/>
        </w:rPr>
        <w:t>договора  _</w:t>
      </w:r>
      <w:proofErr w:type="gramEnd"/>
      <w:r>
        <w:rPr>
          <w:rFonts w:ascii="Times New Roman" w:eastAsia="Times New Roman" w:hAnsi="Times New Roman" w:cs="Times New Roman"/>
          <w:sz w:val="24"/>
          <w:szCs w:val="24"/>
          <w:lang w:eastAsia="ru-RU"/>
        </w:rPr>
        <w:t>_____________________________________ рублей.</w:t>
      </w:r>
    </w:p>
    <w:p w14:paraId="531A718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сумма прописью</w:t>
      </w:r>
    </w:p>
    <w:p w14:paraId="38819491"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14:paraId="5E2D60AE" w14:textId="77777777" w:rsidR="007B19B4" w:rsidRDefault="007B19B4" w:rsidP="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DE2E38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p>
    <w:p w14:paraId="543F96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26813C48"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(наименование участника закупки)</w:t>
      </w:r>
    </w:p>
    <w:p w14:paraId="46F261AF"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качестве участника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на оказание услуг.</w:t>
      </w:r>
    </w:p>
    <w:p w14:paraId="5B9A5402"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 Мы согласны выполнить работы/оказать услуги/поставить товар, являющиеся предметом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Pr>
          <w:rFonts w:ascii="Times New Roman" w:eastAsia="Calibri" w:hAnsi="Times New Roman" w:cs="Times New Roman"/>
          <w:sz w:val="24"/>
          <w:szCs w:val="24"/>
          <w:lang w:eastAsia="zh-CN"/>
        </w:rPr>
        <w:t>форме 4 «П</w:t>
      </w:r>
      <w:r>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p>
    <w:p w14:paraId="4A95BDF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Мы ознакомлены с условиями </w:t>
      </w:r>
      <w:r>
        <w:rPr>
          <w:rFonts w:ascii="Times New Roman" w:eastAsia="Times New Roman" w:hAnsi="Times New Roman" w:cs="Times New Roman"/>
          <w:iCs/>
          <w:sz w:val="24"/>
          <w:szCs w:val="24"/>
          <w:lang w:eastAsia="zh-CN"/>
        </w:rPr>
        <w:t>технического задания</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влияющими на стоимость услуги.</w:t>
      </w:r>
    </w:p>
    <w:p w14:paraId="6DA5CCDA"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проводимые работы, составляющие цену договора по предмету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данные работы/услуги/товары будут в любом случае оказаны/поставлены в полном объеме в соответствии с техническим заданием в пределах предлагаемой нами стоимости договора.</w:t>
      </w:r>
    </w:p>
    <w:p w14:paraId="0CB0A76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7012FCF2"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237ECAA6"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(наименование заказчика) </w:t>
      </w:r>
    </w:p>
    <w:p w14:paraId="52310A29"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3E5FA827"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76C2B12A"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26137FA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Участника закупки)</w:t>
      </w:r>
    </w:p>
    <w:p w14:paraId="5515435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2BC575B7" w14:textId="77777777" w:rsidR="007B19B4" w:rsidRDefault="007B19B4" w:rsidP="007B19B4">
      <w:pPr>
        <w:keepNext/>
        <w:keepLines/>
        <w:suppressAutoHyphens/>
        <w:spacing w:after="0" w:line="240" w:lineRule="auto"/>
        <w:jc w:val="both"/>
        <w:rPr>
          <w:rFonts w:ascii="Times New Roman" w:eastAsia="Times New Roman" w:hAnsi="Times New Roman" w:cs="Times New Roman"/>
          <w:sz w:val="24"/>
          <w:szCs w:val="24"/>
          <w:lang w:eastAsia="zh-CN"/>
        </w:rPr>
      </w:pPr>
    </w:p>
    <w:p w14:paraId="5141B2CA" w14:textId="55B2DFA6"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0D7578">
        <w:rPr>
          <w:rFonts w:ascii="Times New Roman" w:eastAsia="Times New Roman" w:hAnsi="Times New Roman" w:cs="Times New Roman"/>
          <w:sz w:val="24"/>
          <w:szCs w:val="24"/>
          <w:lang w:eastAsia="zh-CN"/>
        </w:rPr>
        <w:t>________________________</w:t>
      </w:r>
    </w:p>
    <w:p w14:paraId="6074C9E5"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zh-CN"/>
        </w:rPr>
      </w:pPr>
    </w:p>
    <w:p w14:paraId="7B724036"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691658A4"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195383B1"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33EFD74C"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(уполномоченное лицо) </w:t>
      </w:r>
    </w:p>
    <w:p w14:paraId="132348B7"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Участника закупки ______________________ </w:t>
      </w:r>
      <w:proofErr w:type="gramStart"/>
      <w:r>
        <w:rPr>
          <w:rFonts w:ascii="Times New Roman" w:eastAsia="Times New Roman" w:hAnsi="Times New Roman" w:cs="Times New Roman"/>
          <w:sz w:val="24"/>
          <w:szCs w:val="24"/>
          <w:lang w:eastAsia="ru-RU"/>
        </w:rPr>
        <w:t>( _</w:t>
      </w:r>
      <w:proofErr w:type="gramEnd"/>
      <w:r>
        <w:rPr>
          <w:rFonts w:ascii="Times New Roman" w:eastAsia="Times New Roman" w:hAnsi="Times New Roman" w:cs="Times New Roman"/>
          <w:sz w:val="24"/>
          <w:szCs w:val="24"/>
          <w:lang w:eastAsia="ru-RU"/>
        </w:rPr>
        <w:t>__________________ )</w:t>
      </w:r>
    </w:p>
    <w:p w14:paraId="4BA9609B" w14:textId="77777777" w:rsidR="007B19B4" w:rsidRDefault="007B19B4" w:rsidP="007B19B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(подпись)</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w:t>
      </w:r>
      <w:proofErr w:type="gramStart"/>
      <w:r>
        <w:rPr>
          <w:rFonts w:ascii="Times New Roman" w:eastAsia="Times New Roman" w:hAnsi="Times New Roman" w:cs="Times New Roman"/>
          <w:sz w:val="24"/>
          <w:szCs w:val="24"/>
          <w:vertAlign w:val="superscript"/>
          <w:lang w:eastAsia="ru-RU"/>
        </w:rPr>
        <w:t xml:space="preserve">   (</w:t>
      </w:r>
      <w:proofErr w:type="gramEnd"/>
      <w:r>
        <w:rPr>
          <w:rFonts w:ascii="Times New Roman" w:eastAsia="Times New Roman" w:hAnsi="Times New Roman" w:cs="Times New Roman"/>
          <w:sz w:val="24"/>
          <w:szCs w:val="24"/>
          <w:vertAlign w:val="superscript"/>
          <w:lang w:eastAsia="ru-RU"/>
        </w:rPr>
        <w:t>Ф.И.О.)</w:t>
      </w:r>
    </w:p>
    <w:p w14:paraId="3BEC0921"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МП</w:t>
      </w:r>
    </w:p>
    <w:p w14:paraId="69270343"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3"/>
          <w:pgSz w:w="11906" w:h="16838" w:code="9"/>
          <w:pgMar w:top="567" w:right="737" w:bottom="737" w:left="1134" w:header="709" w:footer="312" w:gutter="0"/>
          <w:cols w:space="708"/>
          <w:titlePg/>
          <w:docGrid w:linePitch="360"/>
        </w:sectPr>
      </w:pPr>
    </w:p>
    <w:p w14:paraId="02DFB911" w14:textId="6328C274"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Приложение к Форме </w:t>
      </w:r>
      <w:r w:rsidR="006D27A8" w:rsidRPr="00351413">
        <w:rPr>
          <w:rFonts w:ascii="Times New Roman" w:eastAsia="Times New Roman" w:hAnsi="Times New Roman" w:cs="Times New Roman"/>
          <w:sz w:val="24"/>
          <w:szCs w:val="24"/>
          <w:lang w:eastAsia="ru-RU"/>
        </w:rPr>
        <w:t>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C3B9898" w14:textId="77777777" w:rsidR="007B19B4" w:rsidRDefault="007B19B4" w:rsidP="007B19B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559FAA1" w14:textId="77777777" w:rsidR="007B19B4" w:rsidRDefault="007B19B4" w:rsidP="007B19B4">
      <w:pPr>
        <w:keepNext/>
        <w:numPr>
          <w:ilvl w:val="2"/>
          <w:numId w:val="20"/>
        </w:numPr>
        <w:spacing w:after="0" w:line="240" w:lineRule="auto"/>
        <w:jc w:val="center"/>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7B19B4" w14:paraId="0501E135" w14:textId="77777777" w:rsidTr="007B19B4">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158474E"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72B4569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B6B0E91"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251A8235"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Сведения об участнике процедуры закупки</w:t>
            </w:r>
          </w:p>
        </w:tc>
      </w:tr>
      <w:tr w:rsidR="007B19B4" w14:paraId="0F14258C" w14:textId="77777777" w:rsidTr="007B19B4">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429595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155231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A3003F2"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0223F5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2F11C0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CD7D9B"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458723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AB190D8"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1CE579AD"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799FBD"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16F1F0DA"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76962E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90E8A6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DE08CBF"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5A847AD7"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7F097E19"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03CE6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A11E56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B9ADC7C"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D46F88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378B6E"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ECC8A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9DAE319"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E39C73E"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B9CAC2"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0A43B4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07832BF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8FED6EC"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99D77AF"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905261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5938FC1"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83FD80"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388069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4715CB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BFEC978"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F92553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A0E98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2C75B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6AD408D"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FBF929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3BDBD95A"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C2E1846"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F6639AE"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10AD884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5368790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F82C9A"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0D4041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5B0C74"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6C52B063"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45AB91" w14:textId="77777777" w:rsidR="007B19B4" w:rsidRDefault="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7AD3BF3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bl>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w:t>
      </w:r>
      <w:proofErr w:type="gramStart"/>
      <w:r w:rsidRPr="00351413">
        <w:rPr>
          <w:rFonts w:ascii="Times New Roman" w:eastAsia="Times New Roman" w:hAnsi="Times New Roman" w:cs="Times New Roman"/>
          <w:sz w:val="24"/>
          <w:szCs w:val="24"/>
          <w:vertAlign w:val="superscript"/>
          <w:lang w:eastAsia="ru-RU"/>
        </w:rPr>
        <w:t xml:space="preserve">руководителя)   </w:t>
      </w:r>
      <w:proofErr w:type="gramEnd"/>
      <w:r w:rsidRPr="00351413">
        <w:rPr>
          <w:rFonts w:ascii="Times New Roman" w:eastAsia="Times New Roman" w:hAnsi="Times New Roman" w:cs="Times New Roman"/>
          <w:sz w:val="24"/>
          <w:szCs w:val="24"/>
          <w:vertAlign w:val="superscript"/>
          <w:lang w:eastAsia="ru-RU"/>
        </w:rPr>
        <w:t xml:space="preserve">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2776F2D1"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Форма </w:t>
      </w:r>
      <w:r w:rsidR="006D27A8" w:rsidRPr="00351413">
        <w:rPr>
          <w:rFonts w:ascii="Times New Roman" w:eastAsia="Times New Roman" w:hAnsi="Times New Roman" w:cs="Times New Roman"/>
          <w:sz w:val="24"/>
          <w:szCs w:val="24"/>
          <w:lang w:eastAsia="ru-RU"/>
        </w:rPr>
        <w:t>2</w:t>
      </w:r>
    </w:p>
    <w:p w14:paraId="0CE3C034"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14848">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r w:rsidRPr="00351413">
        <w:rPr>
          <w:rFonts w:ascii="Times New Roman" w:eastAsia="MS Mincho" w:hAnsi="Times New Roman" w:cs="Times New Roman"/>
          <w:bCs/>
          <w:kern w:val="2"/>
          <w:sz w:val="24"/>
          <w:szCs w:val="24"/>
          <w:lang w:eastAsia="zh-CN"/>
        </w:rPr>
        <w:t>Юграавиа</w:t>
      </w:r>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533D56D7" w14:textId="17EE5FDB"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 xml:space="preserve">запросе </w:t>
      </w:r>
      <w:r w:rsidR="0009670E">
        <w:rPr>
          <w:rFonts w:ascii="Times New Roman" w:eastAsia="Times New Roman" w:hAnsi="Times New Roman" w:cs="Times New Roman"/>
          <w:bCs/>
          <w:i/>
          <w:iCs/>
          <w:sz w:val="24"/>
          <w:szCs w:val="24"/>
          <w:vertAlign w:val="superscript"/>
          <w:lang w:eastAsia="ru-RU"/>
        </w:rPr>
        <w:t>предложений</w:t>
      </w:r>
      <w:r w:rsidRPr="00351413">
        <w:rPr>
          <w:rFonts w:ascii="Times New Roman" w:eastAsia="Times New Roman" w:hAnsi="Times New Roman" w:cs="Times New Roman"/>
          <w:bCs/>
          <w:i/>
          <w:iCs/>
          <w:sz w:val="24"/>
          <w:szCs w:val="24"/>
          <w:vertAlign w:val="superscript"/>
          <w:lang w:eastAsia="ru-RU"/>
        </w:rPr>
        <w:t xml:space="preserve">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292E9C0E"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w:t>
      </w:r>
      <w:r w:rsidR="0009670E">
        <w:rPr>
          <w:rFonts w:ascii="Times New Roman" w:eastAsia="Times New Roman" w:hAnsi="Times New Roman" w:cs="Times New Roman"/>
          <w:sz w:val="24"/>
          <w:szCs w:val="24"/>
          <w:lang w:eastAsia="ru-RU"/>
        </w:rPr>
        <w:t>предложений</w:t>
      </w:r>
      <w:r w:rsidR="0009670E"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(Ф.И.О. </w:t>
      </w:r>
      <w:proofErr w:type="gramStart"/>
      <w:r w:rsidRPr="00351413">
        <w:rPr>
          <w:rFonts w:ascii="Times New Roman" w:eastAsia="Times New Roman" w:hAnsi="Times New Roman" w:cs="Times New Roman"/>
          <w:sz w:val="24"/>
          <w:szCs w:val="24"/>
          <w:vertAlign w:val="superscript"/>
          <w:lang w:eastAsia="ru-RU"/>
        </w:rPr>
        <w:t xml:space="preserve">удостоверяемого)   </w:t>
      </w:r>
      <w:proofErr w:type="gramEnd"/>
      <w:r w:rsidRPr="00351413">
        <w:rPr>
          <w:rFonts w:ascii="Times New Roman" w:eastAsia="Times New Roman" w:hAnsi="Times New Roman" w:cs="Times New Roman"/>
          <w:sz w:val="24"/>
          <w:szCs w:val="24"/>
          <w:vertAlign w:val="superscript"/>
          <w:lang w:eastAsia="ru-RU"/>
        </w:rPr>
        <w:t xml:space="preserve">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 xml:space="preserve">_________ </w:t>
      </w:r>
      <w:proofErr w:type="gramStart"/>
      <w:r w:rsidR="00705326">
        <w:rPr>
          <w:rFonts w:ascii="Times New Roman" w:eastAsia="Times New Roman" w:hAnsi="Times New Roman" w:cs="Times New Roman"/>
          <w:sz w:val="24"/>
          <w:szCs w:val="24"/>
          <w:lang w:eastAsia="ru-RU"/>
        </w:rPr>
        <w:t>( _</w:t>
      </w:r>
      <w:proofErr w:type="gramEnd"/>
      <w:r w:rsidR="00705326">
        <w:rPr>
          <w:rFonts w:ascii="Times New Roman" w:eastAsia="Times New Roman" w:hAnsi="Times New Roman" w:cs="Times New Roman"/>
          <w:sz w:val="24"/>
          <w:szCs w:val="24"/>
          <w:lang w:eastAsia="ru-RU"/>
        </w:rPr>
        <w:t>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194DFA58"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3</w:t>
      </w:r>
    </w:p>
    <w:p w14:paraId="26B6B968" w14:textId="77777777" w:rsidR="00336B57" w:rsidRPr="00351413" w:rsidRDefault="00336B57" w:rsidP="00314848">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14848">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t>Форма №4</w:t>
      </w:r>
    </w:p>
    <w:p w14:paraId="43645988"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4</w:t>
      </w:r>
    </w:p>
    <w:p w14:paraId="4EB6F798"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5C45674C" w14:textId="7379B57E" w:rsidR="007B19B4" w:rsidRDefault="007B19B4" w:rsidP="007B19B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«Предложение о функциональных характеристиках (потребительских свойствах), количественных и качественных характеристиках </w:t>
      </w:r>
      <w:r w:rsidR="00382AF2">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p>
    <w:p w14:paraId="6D98A9B8" w14:textId="77777777" w:rsidR="007B19B4" w:rsidRDefault="007B19B4" w:rsidP="007B19B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Исполняя наши обязательства и изучив документацию о проведении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xml:space="preserve">, в том числе условия и порядок проведения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проект договора, мы</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заявляем, что мы выполняем нормы, стандарты, правила и предлагаем поставить товары, указанные в нижеприведенной таблице:</w:t>
      </w:r>
    </w:p>
    <w:tbl>
      <w:tblPr>
        <w:tblW w:w="10425" w:type="dxa"/>
        <w:jc w:val="center"/>
        <w:tblLayout w:type="fixed"/>
        <w:tblLook w:val="01E0" w:firstRow="1" w:lastRow="1" w:firstColumn="1" w:lastColumn="1" w:noHBand="0" w:noVBand="0"/>
      </w:tblPr>
      <w:tblGrid>
        <w:gridCol w:w="413"/>
        <w:gridCol w:w="1390"/>
        <w:gridCol w:w="1249"/>
        <w:gridCol w:w="1722"/>
        <w:gridCol w:w="918"/>
        <w:gridCol w:w="959"/>
        <w:gridCol w:w="2174"/>
        <w:gridCol w:w="1600"/>
      </w:tblGrid>
      <w:tr w:rsidR="007B19B4" w14:paraId="277FAA1D"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14B3F341"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687BE6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1389" w:type="dxa"/>
            <w:tcBorders>
              <w:top w:val="single" w:sz="4" w:space="0" w:color="auto"/>
              <w:left w:val="single" w:sz="4" w:space="0" w:color="auto"/>
              <w:bottom w:val="single" w:sz="4" w:space="0" w:color="auto"/>
              <w:right w:val="single" w:sz="4" w:space="0" w:color="auto"/>
            </w:tcBorders>
            <w:hideMark/>
          </w:tcPr>
          <w:p w14:paraId="309F912A"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hideMark/>
          </w:tcPr>
          <w:p w14:paraId="7490D0BF"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hideMark/>
          </w:tcPr>
          <w:p w14:paraId="72A51D14"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происхождения (при наличии)</w:t>
            </w:r>
          </w:p>
        </w:tc>
        <w:tc>
          <w:tcPr>
            <w:tcW w:w="917" w:type="dxa"/>
            <w:tcBorders>
              <w:top w:val="single" w:sz="4" w:space="0" w:color="auto"/>
              <w:left w:val="single" w:sz="4" w:space="0" w:color="auto"/>
              <w:bottom w:val="single" w:sz="4" w:space="0" w:color="auto"/>
              <w:right w:val="single" w:sz="4" w:space="0" w:color="auto"/>
            </w:tcBorders>
            <w:hideMark/>
          </w:tcPr>
          <w:p w14:paraId="43598579"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hideMark/>
          </w:tcPr>
          <w:p w14:paraId="5C623A83"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3F6B9F56"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Конкретные показатели оказания услуг*</w:t>
            </w:r>
          </w:p>
        </w:tc>
        <w:tc>
          <w:tcPr>
            <w:tcW w:w="1599" w:type="dxa"/>
            <w:tcBorders>
              <w:top w:val="single" w:sz="4" w:space="0" w:color="auto"/>
              <w:left w:val="single" w:sz="4" w:space="0" w:color="auto"/>
              <w:bottom w:val="single" w:sz="4" w:space="0" w:color="auto"/>
              <w:right w:val="single" w:sz="4" w:space="0" w:color="auto"/>
            </w:tcBorders>
            <w:hideMark/>
          </w:tcPr>
          <w:p w14:paraId="1ECC87BA"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7B19B4" w14:paraId="4A053913"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67ADCF35"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89" w:type="dxa"/>
            <w:tcBorders>
              <w:top w:val="single" w:sz="4" w:space="0" w:color="auto"/>
              <w:left w:val="single" w:sz="4" w:space="0" w:color="auto"/>
              <w:bottom w:val="single" w:sz="4" w:space="0" w:color="auto"/>
              <w:right w:val="single" w:sz="4" w:space="0" w:color="auto"/>
            </w:tcBorders>
            <w:hideMark/>
          </w:tcPr>
          <w:p w14:paraId="11F318B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tcBorders>
              <w:top w:val="single" w:sz="4" w:space="0" w:color="auto"/>
              <w:left w:val="single" w:sz="4" w:space="0" w:color="auto"/>
              <w:bottom w:val="single" w:sz="4" w:space="0" w:color="auto"/>
              <w:right w:val="single" w:sz="4" w:space="0" w:color="auto"/>
            </w:tcBorders>
            <w:hideMark/>
          </w:tcPr>
          <w:p w14:paraId="3607227B"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21" w:type="dxa"/>
            <w:tcBorders>
              <w:top w:val="single" w:sz="4" w:space="0" w:color="auto"/>
              <w:left w:val="single" w:sz="4" w:space="0" w:color="auto"/>
              <w:bottom w:val="single" w:sz="4" w:space="0" w:color="auto"/>
              <w:right w:val="single" w:sz="4" w:space="0" w:color="auto"/>
            </w:tcBorders>
            <w:hideMark/>
          </w:tcPr>
          <w:p w14:paraId="4AC29CE7"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17" w:type="dxa"/>
            <w:tcBorders>
              <w:top w:val="single" w:sz="4" w:space="0" w:color="auto"/>
              <w:left w:val="single" w:sz="4" w:space="0" w:color="auto"/>
              <w:bottom w:val="single" w:sz="4" w:space="0" w:color="auto"/>
              <w:right w:val="single" w:sz="4" w:space="0" w:color="auto"/>
            </w:tcBorders>
            <w:hideMark/>
          </w:tcPr>
          <w:p w14:paraId="270A2A0E"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hideMark/>
          </w:tcPr>
          <w:p w14:paraId="4BFC1049"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73" w:type="dxa"/>
            <w:tcBorders>
              <w:top w:val="single" w:sz="4" w:space="0" w:color="auto"/>
              <w:left w:val="single" w:sz="4" w:space="0" w:color="auto"/>
              <w:bottom w:val="single" w:sz="4" w:space="0" w:color="auto"/>
              <w:right w:val="single" w:sz="4" w:space="0" w:color="auto"/>
            </w:tcBorders>
            <w:hideMark/>
          </w:tcPr>
          <w:p w14:paraId="20099903"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99" w:type="dxa"/>
            <w:tcBorders>
              <w:top w:val="single" w:sz="4" w:space="0" w:color="auto"/>
              <w:left w:val="single" w:sz="4" w:space="0" w:color="auto"/>
              <w:bottom w:val="single" w:sz="4" w:space="0" w:color="auto"/>
              <w:right w:val="single" w:sz="4" w:space="0" w:color="auto"/>
            </w:tcBorders>
            <w:hideMark/>
          </w:tcPr>
          <w:p w14:paraId="2B3FCF6C"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B19B4" w14:paraId="38A99F58"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456B7BBF"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9" w:type="dxa"/>
            <w:tcBorders>
              <w:top w:val="single" w:sz="4" w:space="0" w:color="auto"/>
              <w:left w:val="single" w:sz="4" w:space="0" w:color="auto"/>
              <w:bottom w:val="single" w:sz="4" w:space="0" w:color="auto"/>
              <w:right w:val="single" w:sz="4" w:space="0" w:color="auto"/>
            </w:tcBorders>
            <w:hideMark/>
          </w:tcPr>
          <w:p w14:paraId="4777332A" w14:textId="77777777" w:rsidR="007B19B4" w:rsidRDefault="007B19B4">
            <w:pPr>
              <w:rPr>
                <w:rFonts w:ascii="Times New Roman" w:eastAsia="Times New Roman" w:hAnsi="Times New Roman" w:cs="Times New Roman"/>
                <w:sz w:val="24"/>
                <w:szCs w:val="24"/>
                <w:lang w:eastAsia="ru-RU"/>
              </w:rPr>
            </w:pPr>
          </w:p>
        </w:tc>
        <w:tc>
          <w:tcPr>
            <w:tcW w:w="1248" w:type="dxa"/>
            <w:tcBorders>
              <w:top w:val="single" w:sz="4" w:space="0" w:color="auto"/>
              <w:left w:val="single" w:sz="4" w:space="0" w:color="auto"/>
              <w:bottom w:val="single" w:sz="4" w:space="0" w:color="auto"/>
              <w:right w:val="single" w:sz="4" w:space="0" w:color="auto"/>
            </w:tcBorders>
          </w:tcPr>
          <w:p w14:paraId="42F2B7DC"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21" w:type="dxa"/>
            <w:tcBorders>
              <w:top w:val="single" w:sz="4" w:space="0" w:color="auto"/>
              <w:left w:val="single" w:sz="4" w:space="0" w:color="auto"/>
              <w:bottom w:val="single" w:sz="4" w:space="0" w:color="auto"/>
              <w:right w:val="single" w:sz="4" w:space="0" w:color="auto"/>
            </w:tcBorders>
          </w:tcPr>
          <w:p w14:paraId="7484587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14421257"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45C65013"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63FAB2C8" w14:textId="77777777" w:rsidR="007B19B4" w:rsidRDefault="007B19B4">
            <w:pPr>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23A9803E"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5E52BE1F" w14:textId="77777777" w:rsidR="007B19B4" w:rsidRDefault="007B19B4" w:rsidP="007B19B4">
      <w:pPr>
        <w:spacing w:after="0" w:line="240" w:lineRule="auto"/>
        <w:rPr>
          <w:rFonts w:ascii="Times New Roman" w:eastAsia="Times New Roman" w:hAnsi="Times New Roman" w:cs="Times New Roman"/>
          <w:iCs/>
          <w:sz w:val="24"/>
          <w:szCs w:val="24"/>
          <w:lang w:eastAsia="ru-RU"/>
        </w:rPr>
      </w:pPr>
    </w:p>
    <w:p w14:paraId="27548C39"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71941BD4"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pPr>
    </w:p>
    <w:p w14:paraId="488FE85F"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53D25AFA"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47F91A30"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6E7675"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C34A3C"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sectPr w:rsidR="007B19B4">
          <w:pgSz w:w="12242" w:h="15842"/>
          <w:pgMar w:top="425" w:right="567" w:bottom="567" w:left="1134" w:header="0" w:footer="0" w:gutter="0"/>
          <w:pgNumType w:start="1"/>
          <w:cols w:space="720"/>
        </w:sect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3549ED55"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5</w:t>
      </w:r>
    </w:p>
    <w:p w14:paraId="7022AD05"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5B3CFD35"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DCAB2E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_______________________________________________________________________,</w:t>
      </w:r>
    </w:p>
    <w:p w14:paraId="743DD075"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(фамилия, имя, отчество Поставщика)</w:t>
      </w:r>
    </w:p>
    <w:p w14:paraId="02730D7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(серия, номер, кем и когда выдан)</w:t>
      </w:r>
    </w:p>
    <w:p w14:paraId="12D87CE7"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регистрации: _______________________________________________________________,</w:t>
      </w:r>
    </w:p>
    <w:p w14:paraId="163C684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___________________________________________________________________,</w:t>
      </w:r>
    </w:p>
    <w:p w14:paraId="2678A19E"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____________________________________________________________________________</w:t>
      </w:r>
    </w:p>
    <w:p w14:paraId="7CDCE49D"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413B6068" w14:textId="7B6F335B"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получающий настоящее согласие: АО «Юграавиа», зарегистрирован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w:t>
      </w:r>
      <w:r w:rsidR="000D75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Мансийск, территория аэропорта.</w:t>
      </w:r>
    </w:p>
    <w:p w14:paraId="1DEE5BE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48C33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6E7649C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4AF962F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5C56410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4094BDB"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______________ 202_ г.                                 _________________ (_________)</w:t>
      </w:r>
    </w:p>
    <w:p w14:paraId="23B0181B"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ФИО</w:t>
      </w:r>
    </w:p>
    <w:p w14:paraId="335FB17C" w14:textId="7D547C2B" w:rsidR="00BE3C62" w:rsidRPr="00351413"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1E14E2B7"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224A3649"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137D30C3"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44C4706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w:t>
      </w:r>
    </w:p>
    <w:p w14:paraId="3F18BE70"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34EB02C"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CC9478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адрес: ______________________________________________________________,</w:t>
      </w:r>
    </w:p>
    <w:p w14:paraId="00C9BAB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560CF2FE"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49D2E56C" w14:textId="36FBF8E8"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Ханты-Мансийск, территория аэропорта, т.е. на совершение действий, предусмотренных п.3. ст.3 Закона 152-ФЗ.</w:t>
      </w:r>
    </w:p>
    <w:p w14:paraId="3AB83BCC"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DAD9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0EDAB04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76A96AA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5C6CB6B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 ______________ 202_ г.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(_________)</w:t>
      </w:r>
    </w:p>
    <w:p w14:paraId="51A9AF97" w14:textId="77777777" w:rsidR="007B19B4" w:rsidRDefault="007B19B4" w:rsidP="007B19B4">
      <w:pPr>
        <w:spacing w:after="0" w:line="240" w:lineRule="auto"/>
        <w:ind w:firstLine="709"/>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proofErr w:type="gramStart"/>
      <w:r>
        <w:rPr>
          <w:rFonts w:ascii="Times New Roman" w:eastAsia="Times New Roman" w:hAnsi="Times New Roman" w:cs="Times New Roman"/>
          <w:i/>
          <w:sz w:val="24"/>
          <w:szCs w:val="24"/>
          <w:vertAlign w:val="superscript"/>
          <w:lang w:eastAsia="ru-RU"/>
        </w:rPr>
        <w:tab/>
        <w:t xml:space="preserve">  ФИО</w:t>
      </w:r>
      <w:proofErr w:type="gramEnd"/>
      <w:r>
        <w:rPr>
          <w:rFonts w:ascii="Times New Roman" w:eastAsia="Times New Roman" w:hAnsi="Times New Roman" w:cs="Times New Roman"/>
          <w:sz w:val="24"/>
          <w:szCs w:val="24"/>
          <w:vertAlign w:val="superscript"/>
          <w:lang w:eastAsia="ru-RU"/>
        </w:rPr>
        <w:t xml:space="preserve">                                МП</w:t>
      </w:r>
    </w:p>
    <w:p w14:paraId="75C22764"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346E2AFA"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01739835"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4AA2E57F"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64B1479"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95D5B5E"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0EAAE32D" w14:textId="77777777" w:rsidR="00533E9D" w:rsidRDefault="00533E9D" w:rsidP="00351413">
      <w:pPr>
        <w:spacing w:after="0" w:line="240" w:lineRule="auto"/>
        <w:ind w:firstLine="708"/>
        <w:jc w:val="right"/>
        <w:rPr>
          <w:rFonts w:ascii="Times New Roman" w:eastAsia="Times New Roman" w:hAnsi="Times New Roman" w:cs="Times New Roman"/>
          <w:sz w:val="24"/>
          <w:szCs w:val="24"/>
          <w:lang w:eastAsia="ru-RU"/>
        </w:rPr>
      </w:pPr>
    </w:p>
    <w:p w14:paraId="22E0E51D" w14:textId="744B7A97"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533E9D">
      <w:pPr>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533E9D">
      <w:pPr>
        <w:tabs>
          <w:tab w:val="left" w:pos="4560"/>
        </w:tabs>
        <w:spacing w:after="0" w:line="240" w:lineRule="auto"/>
        <w:jc w:val="right"/>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4"/>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8E5C96F" w:rsidR="00336B57" w:rsidRPr="00351413" w:rsidRDefault="00336B57" w:rsidP="003147F1">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состава </w:t>
            </w:r>
            <w:r w:rsidR="003147F1">
              <w:rPr>
                <w:rFonts w:ascii="Times New Roman" w:eastAsia="Times New Roman" w:hAnsi="Times New Roman" w:cs="Times New Roman"/>
                <w:snapToGrid w:val="0"/>
                <w:sz w:val="24"/>
                <w:szCs w:val="24"/>
                <w:lang w:eastAsia="ar-SA"/>
              </w:rPr>
              <w:t>услуг</w:t>
            </w:r>
            <w:r w:rsidRPr="00351413">
              <w:rPr>
                <w:rFonts w:ascii="Times New Roman" w:eastAsia="Times New Roman" w:hAnsi="Times New Roman" w:cs="Times New Roman"/>
                <w:snapToGrid w:val="0"/>
                <w:sz w:val="24"/>
                <w:szCs w:val="24"/>
                <w:lang w:eastAsia="ar-SA"/>
              </w:rPr>
              <w:t xml:space="preserve">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D94359D" w14:textId="77777777" w:rsidR="003918C7" w:rsidRDefault="003918C7"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37B02" w14:textId="403E289E" w:rsidR="007B19B4" w:rsidRDefault="007B19B4"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sidR="00533E9D">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 РАСЧЕТ НАЧАЛЬНОЙ (МАКСИМАЛЬНОЙ) ЦЕНЫ ДОГОВОРА.</w:t>
      </w:r>
    </w:p>
    <w:p w14:paraId="0712C2C3" w14:textId="77777777" w:rsidR="007B19B4" w:rsidRDefault="007B19B4" w:rsidP="007B19B4">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14:paraId="7C3FED46"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023D0AC"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0AC73299"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ПРОТОКОЛ </w:t>
      </w:r>
      <w:bookmarkEnd w:id="3"/>
      <w:r w:rsidR="00B1197C">
        <w:rPr>
          <w:rFonts w:ascii="Times New Roman" w:eastAsia="Times New Roman" w:hAnsi="Times New Roman" w:cs="Times New Roman"/>
          <w:b/>
          <w:bCs/>
          <w:sz w:val="24"/>
          <w:szCs w:val="24"/>
          <w:lang w:eastAsia="ru-RU"/>
        </w:rPr>
        <w:t>ОБОСНОВАНИЯ</w:t>
      </w:r>
      <w:r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169E3BC9"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w:t>
      </w:r>
      <w:r w:rsidR="00B51031">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6827C579" w14:textId="16C7E9B8" w:rsidR="00B51031" w:rsidRDefault="00B1197C" w:rsidP="00351413">
      <w:pPr>
        <w:spacing w:after="0" w:line="240" w:lineRule="auto"/>
        <w:jc w:val="center"/>
        <w:rPr>
          <w:rFonts w:ascii="Times New Roman" w:hAnsi="Times New Roman" w:cs="Times New Roman"/>
          <w:b/>
          <w:sz w:val="24"/>
          <w:szCs w:val="24"/>
          <w:shd w:val="clear" w:color="auto" w:fill="FFFFFF"/>
        </w:rPr>
      </w:pPr>
      <w:r w:rsidRPr="00B1197C">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r>
        <w:rPr>
          <w:rFonts w:ascii="Times New Roman" w:hAnsi="Times New Roman" w:cs="Times New Roman"/>
          <w:b/>
          <w:sz w:val="24"/>
          <w:szCs w:val="24"/>
          <w:shd w:val="clear" w:color="auto" w:fill="FFFFFF"/>
        </w:rPr>
        <w:t>.</w:t>
      </w:r>
    </w:p>
    <w:p w14:paraId="392101BE" w14:textId="77777777" w:rsidR="007B19B4" w:rsidRPr="007B19B4" w:rsidRDefault="007B19B4" w:rsidP="00351413">
      <w:pPr>
        <w:spacing w:after="0" w:line="240" w:lineRule="auto"/>
        <w:jc w:val="center"/>
        <w:rPr>
          <w:rFonts w:ascii="Times New Roman" w:eastAsia="Times New Roman" w:hAnsi="Times New Roman" w:cs="Times New Roman"/>
          <w:b/>
          <w:bCs/>
          <w:kern w:val="1"/>
          <w:sz w:val="24"/>
          <w:szCs w:val="24"/>
          <w:lang w:eastAsia="ar-SA"/>
        </w:rPr>
      </w:pPr>
    </w:p>
    <w:p w14:paraId="4ACD835C" w14:textId="6F08BDB0" w:rsidR="00BA3A02" w:rsidRPr="00351413" w:rsidRDefault="00170398" w:rsidP="00382AF2">
      <w:pPr>
        <w:pStyle w:val="aa"/>
        <w:widowControl w:val="0"/>
        <w:numPr>
          <w:ilvl w:val="0"/>
          <w:numId w:val="7"/>
        </w:numPr>
        <w:jc w:val="both"/>
        <w:rPr>
          <w:sz w:val="24"/>
          <w:szCs w:val="24"/>
        </w:rPr>
      </w:pPr>
      <w:r w:rsidRPr="00351413">
        <w:rPr>
          <w:sz w:val="24"/>
          <w:szCs w:val="24"/>
        </w:rPr>
        <w:t xml:space="preserve">Представленная цена подразделением – инициатором закупки по данному лоту </w:t>
      </w:r>
      <w:r w:rsidRPr="00351413">
        <w:rPr>
          <w:bCs/>
          <w:kern w:val="28"/>
          <w:sz w:val="24"/>
          <w:szCs w:val="24"/>
          <w:shd w:val="clear" w:color="auto" w:fill="FFFFFF"/>
        </w:rPr>
        <w:t xml:space="preserve">составляет </w:t>
      </w:r>
      <w:r w:rsidR="00382AF2" w:rsidRPr="00382AF2">
        <w:rPr>
          <w:b/>
          <w:bCs/>
          <w:sz w:val="24"/>
          <w:szCs w:val="24"/>
        </w:rPr>
        <w:t>194 272 (Сто девяносто четыре тысячи двести семьдесят два) руб. 33 коп. в т.ч. НДС</w:t>
      </w:r>
      <w:r w:rsidR="00504232">
        <w:rPr>
          <w:b/>
          <w:sz w:val="24"/>
          <w:szCs w:val="24"/>
        </w:rPr>
        <w:t>.</w:t>
      </w:r>
    </w:p>
    <w:p w14:paraId="493541E7" w14:textId="77777777" w:rsidR="000715CB" w:rsidRPr="00351413" w:rsidRDefault="000715CB" w:rsidP="00351413">
      <w:pPr>
        <w:pStyle w:val="aa"/>
        <w:rPr>
          <w:sz w:val="24"/>
          <w:szCs w:val="24"/>
        </w:rPr>
      </w:pPr>
    </w:p>
    <w:p w14:paraId="53ADF353" w14:textId="6EB0D005" w:rsidR="00B85E5B" w:rsidRPr="005B530C" w:rsidRDefault="00170398" w:rsidP="00382AF2">
      <w:pPr>
        <w:pStyle w:val="aa"/>
        <w:widowControl w:val="0"/>
        <w:numPr>
          <w:ilvl w:val="0"/>
          <w:numId w:val="7"/>
        </w:numPr>
        <w:jc w:val="both"/>
        <w:rPr>
          <w:sz w:val="24"/>
          <w:szCs w:val="24"/>
        </w:rPr>
      </w:pPr>
      <w:r w:rsidRPr="005B530C">
        <w:rPr>
          <w:sz w:val="24"/>
          <w:szCs w:val="24"/>
        </w:rPr>
        <w:t xml:space="preserve">Предлагаю принять НМЦ по данному договору (лоту) в </w:t>
      </w:r>
      <w:r w:rsidR="00382AF2" w:rsidRPr="00382AF2">
        <w:rPr>
          <w:b/>
          <w:bCs/>
          <w:sz w:val="24"/>
          <w:szCs w:val="24"/>
        </w:rPr>
        <w:t>194 272 (Сто девяносто четыре тысячи двести семьдесят два) руб. 33 коп. в т.ч. НДС</w:t>
      </w:r>
      <w:r w:rsidR="005B530C">
        <w:rPr>
          <w:b/>
          <w:sz w:val="24"/>
          <w:szCs w:val="24"/>
        </w:rPr>
        <w:t>.</w:t>
      </w:r>
    </w:p>
    <w:p w14:paraId="62BF9009" w14:textId="77777777" w:rsidR="005B530C" w:rsidRPr="005B530C" w:rsidRDefault="005B530C" w:rsidP="005B530C">
      <w:pPr>
        <w:pStyle w:val="aa"/>
        <w:rPr>
          <w:sz w:val="24"/>
          <w:szCs w:val="24"/>
        </w:rPr>
      </w:pPr>
    </w:p>
    <w:p w14:paraId="3607C28E" w14:textId="77777777" w:rsidR="005B530C" w:rsidRPr="005B530C" w:rsidRDefault="005B530C" w:rsidP="005B530C">
      <w:pPr>
        <w:pStyle w:val="aa"/>
        <w:widowControl w:val="0"/>
        <w:jc w:val="both"/>
        <w:rPr>
          <w:sz w:val="24"/>
          <w:szCs w:val="24"/>
        </w:rPr>
      </w:pPr>
    </w:p>
    <w:p w14:paraId="535CAB97" w14:textId="77777777" w:rsidR="00BD6631" w:rsidRPr="00351413" w:rsidRDefault="00570383" w:rsidP="00351413">
      <w:pPr>
        <w:pStyle w:val="aa"/>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2FB4C17E" w14:textId="0BC42F59" w:rsidR="0022368D" w:rsidRPr="00351413" w:rsidRDefault="00CB3E1F" w:rsidP="00351413">
      <w:pPr>
        <w:spacing w:after="0" w:line="240" w:lineRule="auto"/>
        <w:ind w:firstLine="708"/>
        <w:jc w:val="both"/>
        <w:rPr>
          <w:rFonts w:ascii="Times New Roman" w:hAnsi="Times New Roman" w:cs="Times New Roman"/>
          <w:sz w:val="24"/>
          <w:szCs w:val="24"/>
          <w:shd w:val="clear" w:color="auto" w:fill="FFFFFF"/>
        </w:rPr>
      </w:pPr>
      <w:r w:rsidRPr="00351413">
        <w:rPr>
          <w:rFonts w:ascii="Times New Roman" w:hAnsi="Times New Roman" w:cs="Times New Roman"/>
          <w:sz w:val="24"/>
          <w:szCs w:val="24"/>
          <w:shd w:val="clear" w:color="auto" w:fill="FFFFFF"/>
        </w:rPr>
        <w:t>БД</w:t>
      </w:r>
      <w:r w:rsidR="00DF38F1" w:rsidRPr="00351413">
        <w:rPr>
          <w:rFonts w:ascii="Times New Roman" w:hAnsi="Times New Roman" w:cs="Times New Roman"/>
          <w:sz w:val="24"/>
          <w:szCs w:val="24"/>
          <w:shd w:val="clear" w:color="auto" w:fill="FFFFFF"/>
        </w:rPr>
        <w:t>и</w:t>
      </w:r>
      <w:r w:rsidRPr="00351413">
        <w:rPr>
          <w:rFonts w:ascii="Times New Roman" w:hAnsi="Times New Roman" w:cs="Times New Roman"/>
          <w:sz w:val="24"/>
          <w:szCs w:val="24"/>
          <w:shd w:val="clear" w:color="auto" w:fill="FFFFFF"/>
        </w:rPr>
        <w:t xml:space="preserve">Р </w:t>
      </w:r>
      <w:r w:rsidR="00382AF2">
        <w:rPr>
          <w:rFonts w:ascii="Times New Roman" w:hAnsi="Times New Roman" w:cs="Times New Roman"/>
          <w:sz w:val="24"/>
          <w:szCs w:val="24"/>
          <w:shd w:val="clear" w:color="auto" w:fill="FFFFFF"/>
        </w:rPr>
        <w:t>- 21.06.18.03.00 «</w:t>
      </w:r>
      <w:r w:rsidR="00382AF2" w:rsidRPr="00382AF2">
        <w:rPr>
          <w:rFonts w:ascii="Times New Roman" w:hAnsi="Times New Roman" w:cs="Times New Roman"/>
          <w:sz w:val="24"/>
          <w:szCs w:val="24"/>
          <w:shd w:val="clear" w:color="auto" w:fill="FFFFFF"/>
        </w:rPr>
        <w:t>Другие прочие услуги</w:t>
      </w:r>
      <w:r w:rsidR="00382AF2">
        <w:rPr>
          <w:rFonts w:ascii="Times New Roman" w:hAnsi="Times New Roman" w:cs="Times New Roman"/>
          <w:sz w:val="24"/>
          <w:szCs w:val="24"/>
          <w:shd w:val="clear" w:color="auto" w:fill="FFFFFF"/>
        </w:rPr>
        <w:t xml:space="preserve">» </w:t>
      </w:r>
    </w:p>
    <w:p w14:paraId="446FB88B" w14:textId="4C3784B8" w:rsidR="00BD6631" w:rsidRPr="00351413" w:rsidRDefault="00BD6631" w:rsidP="00351413">
      <w:pPr>
        <w:pStyle w:val="aa"/>
        <w:jc w:val="both"/>
        <w:rPr>
          <w:sz w:val="24"/>
          <w:szCs w:val="24"/>
          <w:shd w:val="clear" w:color="auto" w:fill="FFFFFF"/>
        </w:rPr>
      </w:pPr>
      <w:r w:rsidRPr="00351413">
        <w:rPr>
          <w:sz w:val="24"/>
          <w:szCs w:val="24"/>
          <w:shd w:val="clear" w:color="auto" w:fill="FFFFFF"/>
        </w:rPr>
        <w:t xml:space="preserve">БДДС </w:t>
      </w:r>
      <w:r w:rsidR="00B51031">
        <w:rPr>
          <w:sz w:val="24"/>
          <w:szCs w:val="24"/>
          <w:shd w:val="clear" w:color="auto" w:fill="FFFFFF"/>
        </w:rPr>
        <w:t xml:space="preserve">- </w:t>
      </w:r>
      <w:r w:rsidR="00382AF2">
        <w:rPr>
          <w:sz w:val="24"/>
          <w:szCs w:val="24"/>
          <w:shd w:val="clear" w:color="auto" w:fill="FFFFFF"/>
        </w:rPr>
        <w:t>21.06.18 «Прочие услуги»</w:t>
      </w:r>
      <w:r w:rsidR="00263090" w:rsidRPr="00351413">
        <w:rPr>
          <w:sz w:val="24"/>
          <w:szCs w:val="24"/>
          <w:shd w:val="clear" w:color="auto" w:fill="FFFFFF"/>
        </w:rPr>
        <w:t xml:space="preserve"> </w:t>
      </w:r>
      <w:r w:rsidR="00C67030" w:rsidRPr="00351413">
        <w:rPr>
          <w:sz w:val="24"/>
          <w:szCs w:val="24"/>
          <w:shd w:val="clear" w:color="auto" w:fill="FFFFFF"/>
        </w:rPr>
        <w:t xml:space="preserve"> </w:t>
      </w:r>
    </w:p>
    <w:p w14:paraId="0D078810" w14:textId="77777777" w:rsidR="00BD6631" w:rsidRPr="00351413" w:rsidRDefault="00BD6631" w:rsidP="00351413">
      <w:pPr>
        <w:pStyle w:val="aa"/>
        <w:jc w:val="both"/>
        <w:rPr>
          <w:sz w:val="24"/>
          <w:szCs w:val="24"/>
        </w:rPr>
      </w:pPr>
    </w:p>
    <w:p w14:paraId="74FB7FF0" w14:textId="77777777" w:rsidR="00170398" w:rsidRPr="00351413" w:rsidRDefault="00170398" w:rsidP="00351413">
      <w:pPr>
        <w:pStyle w:val="aa"/>
        <w:numPr>
          <w:ilvl w:val="0"/>
          <w:numId w:val="7"/>
        </w:numPr>
        <w:jc w:val="both"/>
        <w:rPr>
          <w:bCs/>
          <w:kern w:val="1"/>
          <w:sz w:val="24"/>
          <w:szCs w:val="24"/>
          <w:lang w:eastAsia="ar-SA"/>
        </w:rPr>
      </w:pPr>
      <w:r w:rsidRPr="00351413">
        <w:rPr>
          <w:sz w:val="24"/>
          <w:szCs w:val="24"/>
        </w:rPr>
        <w:t>Начальная максимальная цена</w:t>
      </w:r>
      <w:r w:rsidR="000C50E1" w:rsidRPr="00351413">
        <w:rPr>
          <w:sz w:val="24"/>
          <w:szCs w:val="24"/>
        </w:rPr>
        <w:t xml:space="preserve"> за единицу товара</w:t>
      </w:r>
      <w:r w:rsidRPr="00351413">
        <w:rPr>
          <w:sz w:val="24"/>
          <w:szCs w:val="24"/>
        </w:rPr>
        <w:t xml:space="preserve"> определялась методом со</w:t>
      </w:r>
      <w:r w:rsidR="007E13BD" w:rsidRPr="00351413">
        <w:rPr>
          <w:sz w:val="24"/>
          <w:szCs w:val="24"/>
        </w:rPr>
        <w:t>поставимых рыночных цен (анализ</w:t>
      </w:r>
      <w:r w:rsidR="00783ED2" w:rsidRPr="00351413">
        <w:rPr>
          <w:sz w:val="24"/>
          <w:szCs w:val="24"/>
        </w:rPr>
        <w:t xml:space="preserve"> рынка), с использованием </w:t>
      </w:r>
      <w:r w:rsidR="007B22F3" w:rsidRPr="00351413">
        <w:rPr>
          <w:sz w:val="24"/>
          <w:szCs w:val="24"/>
        </w:rPr>
        <w:t>3</w:t>
      </w:r>
      <w:r w:rsidRPr="00351413">
        <w:rPr>
          <w:sz w:val="24"/>
          <w:szCs w:val="24"/>
        </w:rPr>
        <w:t>-х ко</w:t>
      </w:r>
      <w:r w:rsidR="007E13BD" w:rsidRPr="00351413">
        <w:rPr>
          <w:sz w:val="24"/>
          <w:szCs w:val="24"/>
        </w:rPr>
        <w:t>ммерческих предложений</w:t>
      </w:r>
      <w:r w:rsidRPr="00351413">
        <w:rPr>
          <w:sz w:val="24"/>
          <w:szCs w:val="24"/>
        </w:rPr>
        <w:t>.</w:t>
      </w:r>
    </w:p>
    <w:p w14:paraId="6F6807E1" w14:textId="77777777" w:rsidR="00170398" w:rsidRPr="00351413"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B795E4" w14:textId="1857F941" w:rsidR="00AD4899" w:rsidRPr="00351413" w:rsidRDefault="00AD4899" w:rsidP="00351413">
      <w:pPr>
        <w:tabs>
          <w:tab w:val="left" w:pos="7710"/>
        </w:tabs>
        <w:spacing w:after="0" w:line="240" w:lineRule="auto"/>
        <w:ind w:left="426"/>
        <w:jc w:val="both"/>
        <w:rPr>
          <w:rFonts w:ascii="Times New Roman" w:hAnsi="Times New Roman" w:cs="Times New Roman"/>
          <w:sz w:val="24"/>
          <w:szCs w:val="24"/>
        </w:rPr>
      </w:pP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20A3B08E" w14:textId="77777777" w:rsidR="00B1197C" w:rsidRPr="00B5535F" w:rsidRDefault="00B1197C" w:rsidP="00B1197C">
      <w:pPr>
        <w:keepNext/>
        <w:spacing w:after="0" w:line="240" w:lineRule="auto"/>
        <w:ind w:firstLine="426"/>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42B8E8D0" w14:textId="7542A039" w:rsidR="00B1197C" w:rsidRPr="00B5535F" w:rsidRDefault="00B1197C" w:rsidP="00B1197C">
      <w:pPr>
        <w:keepNext/>
        <w:spacing w:after="0" w:line="240" w:lineRule="auto"/>
        <w:ind w:firstLine="426"/>
        <w:outlineLvl w:val="0"/>
        <w:rPr>
          <w:rFonts w:ascii="Times New Roman" w:hAnsi="Times New Roman" w:cs="Times New Roman"/>
          <w:bCs/>
          <w:sz w:val="24"/>
          <w:szCs w:val="24"/>
        </w:rPr>
      </w:pPr>
      <w:r>
        <w:rPr>
          <w:rFonts w:ascii="Times New Roman" w:hAnsi="Times New Roman" w:cs="Times New Roman"/>
          <w:bCs/>
          <w:sz w:val="24"/>
          <w:szCs w:val="24"/>
        </w:rPr>
        <w:t xml:space="preserve">Ведущий </w:t>
      </w:r>
      <w:r w:rsidRPr="00B5535F">
        <w:rPr>
          <w:rFonts w:ascii="Times New Roman" w:hAnsi="Times New Roman" w:cs="Times New Roman"/>
          <w:bCs/>
          <w:sz w:val="24"/>
          <w:szCs w:val="24"/>
        </w:rPr>
        <w:t xml:space="preserve">специалист ОЗ и МТС       </w:t>
      </w:r>
      <w:r>
        <w:rPr>
          <w:rFonts w:ascii="Times New Roman" w:hAnsi="Times New Roman" w:cs="Times New Roman"/>
          <w:bCs/>
          <w:sz w:val="24"/>
          <w:szCs w:val="24"/>
        </w:rPr>
        <w:t xml:space="preserve">                                   </w:t>
      </w:r>
      <w:r w:rsidRPr="00B5535F">
        <w:rPr>
          <w:rFonts w:ascii="Times New Roman" w:hAnsi="Times New Roman" w:cs="Times New Roman"/>
          <w:bCs/>
          <w:sz w:val="24"/>
          <w:szCs w:val="24"/>
        </w:rPr>
        <w:t xml:space="preserve">               </w:t>
      </w:r>
      <w:r>
        <w:rPr>
          <w:rFonts w:ascii="Times New Roman" w:hAnsi="Times New Roman" w:cs="Times New Roman"/>
          <w:bCs/>
          <w:sz w:val="24"/>
          <w:szCs w:val="24"/>
        </w:rPr>
        <w:t xml:space="preserve">                                        Д.А. Орлов</w:t>
      </w:r>
    </w:p>
    <w:p w14:paraId="1701A547" w14:textId="77777777" w:rsidR="007618AE" w:rsidRPr="00B5535F" w:rsidRDefault="007618AE" w:rsidP="00B1197C">
      <w:pPr>
        <w:keepNext/>
        <w:tabs>
          <w:tab w:val="left" w:pos="8160"/>
        </w:tabs>
        <w:spacing w:after="0" w:line="240" w:lineRule="auto"/>
        <w:ind w:firstLine="708"/>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1E4299">
          <w:pgSz w:w="11906" w:h="16838" w:code="9"/>
          <w:pgMar w:top="567" w:right="737" w:bottom="737" w:left="426"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04926DF7" w14:textId="5DA18429" w:rsidR="005B530C" w:rsidRPr="00D9327C" w:rsidRDefault="00B1197C" w:rsidP="005B530C">
      <w:pPr>
        <w:shd w:val="clear" w:color="auto" w:fill="FFFFFF"/>
        <w:spacing w:after="0" w:line="240" w:lineRule="auto"/>
        <w:jc w:val="center"/>
        <w:rPr>
          <w:rFonts w:ascii="Times New Roman" w:eastAsia="Times New Roman" w:hAnsi="Times New Roman" w:cs="Times New Roman"/>
          <w:b/>
          <w:sz w:val="24"/>
          <w:szCs w:val="24"/>
          <w:lang w:eastAsia="ru-RU"/>
        </w:rPr>
      </w:pPr>
      <w:r w:rsidRPr="00A65A73">
        <w:rPr>
          <w:rFonts w:ascii="Times New Roman" w:hAnsi="Times New Roman" w:cs="Times New Roman"/>
          <w:b/>
          <w:sz w:val="24"/>
          <w:szCs w:val="24"/>
          <w:shd w:val="clear" w:color="auto" w:fill="FFFFFF"/>
        </w:rPr>
        <w:t>Оказание платных медицинских услуг - индивидуальные дозиметрические исследования персонала</w:t>
      </w:r>
      <w:r>
        <w:rPr>
          <w:rFonts w:ascii="Times New Roman" w:hAnsi="Times New Roman" w:cs="Times New Roman"/>
          <w:b/>
          <w:sz w:val="24"/>
          <w:szCs w:val="24"/>
          <w:shd w:val="clear" w:color="auto" w:fill="FFFFFF"/>
        </w:rPr>
        <w:t>.</w:t>
      </w:r>
    </w:p>
    <w:p w14:paraId="57D7B5C5" w14:textId="77777777" w:rsidR="0009312D" w:rsidRDefault="0009312D" w:rsidP="0022368D">
      <w:pPr>
        <w:pStyle w:val="af3"/>
        <w:spacing w:before="0" w:beforeAutospacing="0" w:after="0" w:afterAutospacing="0"/>
        <w:ind w:firstLine="567"/>
        <w:jc w:val="center"/>
      </w:pPr>
    </w:p>
    <w:tbl>
      <w:tblPr>
        <w:tblStyle w:val="ae"/>
        <w:tblW w:w="0" w:type="auto"/>
        <w:tblLook w:val="04A0" w:firstRow="1" w:lastRow="0" w:firstColumn="1" w:lastColumn="0" w:noHBand="0" w:noVBand="1"/>
      </w:tblPr>
      <w:tblGrid>
        <w:gridCol w:w="426"/>
        <w:gridCol w:w="1860"/>
        <w:gridCol w:w="1871"/>
        <w:gridCol w:w="821"/>
        <w:gridCol w:w="615"/>
        <w:gridCol w:w="2310"/>
        <w:gridCol w:w="1044"/>
        <w:gridCol w:w="1163"/>
        <w:gridCol w:w="1686"/>
        <w:gridCol w:w="1911"/>
        <w:gridCol w:w="2018"/>
      </w:tblGrid>
      <w:tr w:rsidR="000F2317" w:rsidRPr="00FA37B7" w14:paraId="7405AEA0" w14:textId="77777777" w:rsidTr="005975F7">
        <w:trPr>
          <w:cantSplit/>
        </w:trPr>
        <w:tc>
          <w:tcPr>
            <w:tcW w:w="407" w:type="dxa"/>
            <w:vAlign w:val="center"/>
          </w:tcPr>
          <w:p w14:paraId="3D54AD60" w14:textId="77777777" w:rsidR="000F2317" w:rsidRPr="000F2317" w:rsidRDefault="000F2317" w:rsidP="005975F7">
            <w:pPr>
              <w:jc w:val="center"/>
              <w:textAlignment w:val="bottom"/>
              <w:rPr>
                <w:rFonts w:ascii="Times New Roman" w:hAnsi="Times New Roman"/>
                <w:kern w:val="2"/>
                <w:sz w:val="22"/>
                <w:szCs w:val="22"/>
                <w:lang w:val="en-US" w:eastAsia="zh-CN"/>
              </w:rPr>
            </w:pPr>
            <w:r w:rsidRPr="000F2317">
              <w:rPr>
                <w:rFonts w:ascii="Times New Roman" w:hAnsi="Times New Roman"/>
                <w:sz w:val="22"/>
                <w:szCs w:val="22"/>
                <w:lang w:val="en-US" w:eastAsia="zh-CN" w:bidi="ar"/>
              </w:rPr>
              <w:t>№</w:t>
            </w:r>
          </w:p>
        </w:tc>
        <w:tc>
          <w:tcPr>
            <w:tcW w:w="1534" w:type="dxa"/>
            <w:vAlign w:val="center"/>
          </w:tcPr>
          <w:p w14:paraId="748C23B9"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Наименование</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товара</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услуги</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работы</w:t>
            </w:r>
            <w:proofErr w:type="spellEnd"/>
            <w:r w:rsidRPr="000F2317">
              <w:rPr>
                <w:rFonts w:ascii="Times New Roman" w:hAnsi="Times New Roman"/>
                <w:sz w:val="22"/>
                <w:szCs w:val="22"/>
                <w:lang w:val="en-US" w:eastAsia="zh-CN" w:bidi="ar"/>
              </w:rPr>
              <w:t>)</w:t>
            </w:r>
          </w:p>
        </w:tc>
        <w:tc>
          <w:tcPr>
            <w:tcW w:w="1942" w:type="dxa"/>
            <w:vMerge w:val="restart"/>
            <w:vAlign w:val="center"/>
          </w:tcPr>
          <w:p w14:paraId="3F4366F8" w14:textId="77777777" w:rsidR="000F2317" w:rsidRPr="000F2317" w:rsidRDefault="000F2317" w:rsidP="005975F7">
            <w:pPr>
              <w:jc w:val="center"/>
              <w:textAlignment w:val="bottom"/>
              <w:rPr>
                <w:rFonts w:ascii="Times New Roman" w:hAnsi="Times New Roman"/>
                <w:kern w:val="2"/>
                <w:sz w:val="22"/>
                <w:szCs w:val="22"/>
                <w:lang w:val="en-US" w:eastAsia="zh-CN"/>
              </w:rPr>
            </w:pPr>
            <w:r w:rsidRPr="000F2317">
              <w:rPr>
                <w:rFonts w:ascii="Times New Roman" w:hAnsi="Times New Roman"/>
                <w:sz w:val="22"/>
                <w:szCs w:val="22"/>
                <w:lang w:val="en-US" w:eastAsia="zh-CN" w:bidi="ar"/>
              </w:rPr>
              <w:t>ОКПД2/КТРУ</w:t>
            </w:r>
          </w:p>
        </w:tc>
        <w:tc>
          <w:tcPr>
            <w:tcW w:w="795" w:type="dxa"/>
            <w:vAlign w:val="center"/>
          </w:tcPr>
          <w:p w14:paraId="17D20E30"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Кол-во</w:t>
            </w:r>
            <w:proofErr w:type="spellEnd"/>
          </w:p>
        </w:tc>
        <w:tc>
          <w:tcPr>
            <w:tcW w:w="604" w:type="dxa"/>
            <w:vAlign w:val="center"/>
          </w:tcPr>
          <w:p w14:paraId="707715F6"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Ед</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изм</w:t>
            </w:r>
            <w:proofErr w:type="spellEnd"/>
            <w:r w:rsidRPr="000F2317">
              <w:rPr>
                <w:rFonts w:ascii="Times New Roman" w:hAnsi="Times New Roman"/>
                <w:sz w:val="22"/>
                <w:szCs w:val="22"/>
                <w:lang w:val="en-US" w:eastAsia="zh-CN" w:bidi="ar"/>
              </w:rPr>
              <w:t>.</w:t>
            </w:r>
          </w:p>
        </w:tc>
        <w:tc>
          <w:tcPr>
            <w:tcW w:w="2195" w:type="dxa"/>
            <w:vAlign w:val="center"/>
          </w:tcPr>
          <w:p w14:paraId="239265FF"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Источники</w:t>
            </w:r>
            <w:proofErr w:type="spellEnd"/>
          </w:p>
        </w:tc>
        <w:tc>
          <w:tcPr>
            <w:tcW w:w="1096" w:type="dxa"/>
            <w:vAlign w:val="center"/>
          </w:tcPr>
          <w:p w14:paraId="425FA334"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Цена</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руб</w:t>
            </w:r>
            <w:proofErr w:type="spellEnd"/>
          </w:p>
        </w:tc>
        <w:tc>
          <w:tcPr>
            <w:tcW w:w="1200" w:type="dxa"/>
            <w:vAlign w:val="center"/>
          </w:tcPr>
          <w:p w14:paraId="6A04EB3D" w14:textId="77777777" w:rsidR="000F2317" w:rsidRPr="000F2317" w:rsidRDefault="00FD3F05" w:rsidP="005975F7">
            <w:pPr>
              <w:jc w:val="center"/>
              <w:textAlignment w:val="bottom"/>
              <w:rPr>
                <w:rFonts w:ascii="Times New Roman" w:hAnsi="Times New Roman"/>
                <w:kern w:val="2"/>
                <w:sz w:val="22"/>
                <w:szCs w:val="22"/>
                <w:lang w:val="en-US" w:eastAsia="zh-CN"/>
              </w:rPr>
            </w:pPr>
            <w:sdt>
              <w:sdtPr>
                <w:rPr>
                  <w:rFonts w:ascii="Times New Roman" w:hAnsi="Times New Roman"/>
                  <w:lang w:val="en-US" w:eastAsia="zh-CN" w:bidi="ar"/>
                </w:rPr>
                <w:alias w:val="price-type"/>
                <w:tag w:val="price-type"/>
                <w:id w:val="-1340460000"/>
                <w:placeholder>
                  <w:docPart w:val="4001A7CAC42A4080A7F30571586B6F35"/>
                </w:placeholder>
              </w:sdtPr>
              <w:sdtEndPr/>
              <w:sdtContent>
                <w:proofErr w:type="spellStart"/>
                <w:r w:rsidR="000F2317" w:rsidRPr="000F2317">
                  <w:rPr>
                    <w:rFonts w:ascii="Times New Roman" w:hAnsi="Times New Roman"/>
                    <w:sz w:val="22"/>
                    <w:szCs w:val="22"/>
                    <w:lang w:val="en-US" w:eastAsia="zh-CN" w:bidi="ar"/>
                  </w:rPr>
                  <w:t>Средняя</w:t>
                </w:r>
                <w:proofErr w:type="spellEnd"/>
                <w:r w:rsidR="000F2317" w:rsidRPr="000F2317">
                  <w:rPr>
                    <w:rFonts w:ascii="Times New Roman" w:hAnsi="Times New Roman"/>
                    <w:sz w:val="22"/>
                    <w:szCs w:val="22"/>
                    <w:lang w:val="en-US" w:eastAsia="zh-CN" w:bidi="ar"/>
                  </w:rPr>
                  <w:t xml:space="preserve"> </w:t>
                </w:r>
                <w:proofErr w:type="spellStart"/>
                <w:r w:rsidR="000F2317" w:rsidRPr="000F2317">
                  <w:rPr>
                    <w:rFonts w:ascii="Times New Roman" w:hAnsi="Times New Roman"/>
                    <w:sz w:val="22"/>
                    <w:szCs w:val="22"/>
                    <w:lang w:val="en-US" w:eastAsia="zh-CN" w:bidi="ar"/>
                  </w:rPr>
                  <w:t>цена</w:t>
                </w:r>
                <w:proofErr w:type="spellEnd"/>
              </w:sdtContent>
            </w:sdt>
            <w:r w:rsidR="000F2317" w:rsidRPr="000F2317">
              <w:rPr>
                <w:rFonts w:ascii="Times New Roman" w:hAnsi="Times New Roman"/>
                <w:sz w:val="22"/>
                <w:szCs w:val="22"/>
                <w:lang w:val="en-US" w:eastAsia="zh-CN" w:bidi="ar"/>
              </w:rPr>
              <w:t xml:space="preserve"> (</w:t>
            </w:r>
            <w:proofErr w:type="spellStart"/>
            <w:r w:rsidR="000F2317" w:rsidRPr="000F2317">
              <w:rPr>
                <w:rFonts w:ascii="Times New Roman" w:hAnsi="Times New Roman"/>
                <w:sz w:val="22"/>
                <w:szCs w:val="22"/>
                <w:lang w:val="en-US" w:eastAsia="zh-CN" w:bidi="ar"/>
              </w:rPr>
              <w:t>руб</w:t>
            </w:r>
            <w:proofErr w:type="spellEnd"/>
            <w:r w:rsidR="000F2317" w:rsidRPr="000F2317">
              <w:rPr>
                <w:rFonts w:ascii="Times New Roman" w:hAnsi="Times New Roman"/>
                <w:sz w:val="22"/>
                <w:szCs w:val="22"/>
                <w:lang w:val="en-US" w:eastAsia="zh-CN" w:bidi="ar"/>
              </w:rPr>
              <w:t>.)</w:t>
            </w:r>
          </w:p>
        </w:tc>
        <w:tc>
          <w:tcPr>
            <w:tcW w:w="1686" w:type="dxa"/>
            <w:vAlign w:val="center"/>
          </w:tcPr>
          <w:p w14:paraId="59C16BD5"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Среднее</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квадратичное</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отклонение</w:t>
            </w:r>
            <w:proofErr w:type="spellEnd"/>
            <w:r w:rsidRPr="000F2317">
              <w:rPr>
                <w:rFonts w:ascii="Times New Roman" w:hAnsi="Times New Roman"/>
                <w:noProof/>
                <w:kern w:val="2"/>
              </w:rPr>
              <w:drawing>
                <wp:inline distT="0" distB="0" distL="114300" distR="114300" wp14:anchorId="152C3600" wp14:editId="5C205FDC">
                  <wp:extent cx="915035" cy="440055"/>
                  <wp:effectExtent l="0" t="0" r="18415" b="1714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pic:nvPicPr>
                        <pic:blipFill>
                          <a:blip r:embed="rId14"/>
                          <a:stretch>
                            <a:fillRect/>
                          </a:stretch>
                        </pic:blipFill>
                        <pic:spPr>
                          <a:xfrm>
                            <a:off x="0" y="0"/>
                            <a:ext cx="915035" cy="440055"/>
                          </a:xfrm>
                          <a:prstGeom prst="rect">
                            <a:avLst/>
                          </a:prstGeom>
                          <a:ln>
                            <a:noFill/>
                          </a:ln>
                        </pic:spPr>
                      </pic:pic>
                    </a:graphicData>
                  </a:graphic>
                </wp:inline>
              </w:drawing>
            </w:r>
          </w:p>
        </w:tc>
        <w:tc>
          <w:tcPr>
            <w:tcW w:w="1911" w:type="dxa"/>
            <w:vAlign w:val="center"/>
          </w:tcPr>
          <w:p w14:paraId="6C52C110" w14:textId="77777777" w:rsidR="000F2317" w:rsidRPr="000F2317" w:rsidRDefault="000F2317" w:rsidP="005975F7">
            <w:pPr>
              <w:jc w:val="center"/>
              <w:textAlignment w:val="bottom"/>
              <w:rPr>
                <w:rFonts w:ascii="Times New Roman" w:hAnsi="Times New Roman"/>
                <w:kern w:val="2"/>
                <w:sz w:val="22"/>
                <w:szCs w:val="22"/>
                <w:lang w:eastAsia="zh-CN"/>
              </w:rPr>
            </w:pPr>
            <w:proofErr w:type="spellStart"/>
            <w:r w:rsidRPr="000F2317">
              <w:rPr>
                <w:rFonts w:ascii="Times New Roman" w:hAnsi="Times New Roman"/>
                <w:sz w:val="22"/>
                <w:szCs w:val="22"/>
                <w:lang w:val="en-US" w:eastAsia="zh-CN" w:bidi="ar"/>
              </w:rPr>
              <w:t>Коэффициент</w:t>
            </w:r>
            <w:proofErr w:type="spellEnd"/>
            <w:r w:rsidRPr="000F2317">
              <w:rPr>
                <w:rFonts w:ascii="Times New Roman" w:hAnsi="Times New Roman"/>
                <w:sz w:val="22"/>
                <w:szCs w:val="22"/>
                <w:lang w:val="en-US" w:eastAsia="zh-CN" w:bidi="ar"/>
              </w:rPr>
              <w:t xml:space="preserve"> </w:t>
            </w:r>
            <w:proofErr w:type="spellStart"/>
            <w:r w:rsidRPr="000F2317">
              <w:rPr>
                <w:rFonts w:ascii="Times New Roman" w:hAnsi="Times New Roman"/>
                <w:sz w:val="22"/>
                <w:szCs w:val="22"/>
                <w:lang w:val="en-US" w:eastAsia="zh-CN" w:bidi="ar"/>
              </w:rPr>
              <w:t>вариации</w:t>
            </w:r>
            <w:proofErr w:type="spellEnd"/>
            <w:r w:rsidRPr="000F2317">
              <w:rPr>
                <w:rFonts w:ascii="Times New Roman" w:hAnsi="Times New Roman"/>
                <w:sz w:val="22"/>
                <w:szCs w:val="22"/>
                <w:lang w:val="en-US" w:eastAsia="zh-CN" w:bidi="ar"/>
              </w:rPr>
              <w:t xml:space="preserve"> (%)</w:t>
            </w:r>
            <w:r w:rsidRPr="000F2317">
              <w:rPr>
                <w:rFonts w:ascii="Times New Roman" w:hAnsi="Times New Roman"/>
                <w:noProof/>
                <w:kern w:val="2"/>
              </w:rPr>
              <w:drawing>
                <wp:inline distT="0" distB="0" distL="114300" distR="114300" wp14:anchorId="610A6E29" wp14:editId="683102AB">
                  <wp:extent cx="1076325" cy="389890"/>
                  <wp:effectExtent l="0" t="0" r="0" b="11430"/>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preferRelativeResize="0"/>
                        </pic:nvPicPr>
                        <pic:blipFill>
                          <a:blip r:embed="rId15"/>
                          <a:stretch>
                            <a:fillRect/>
                          </a:stretch>
                        </pic:blipFill>
                        <pic:spPr>
                          <a:xfrm>
                            <a:off x="0" y="0"/>
                            <a:ext cx="1076325" cy="389890"/>
                          </a:xfrm>
                          <a:prstGeom prst="rect">
                            <a:avLst/>
                          </a:prstGeom>
                          <a:ln>
                            <a:noFill/>
                          </a:ln>
                        </pic:spPr>
                      </pic:pic>
                    </a:graphicData>
                  </a:graphic>
                </wp:inline>
              </w:drawing>
            </w:r>
          </w:p>
        </w:tc>
        <w:tc>
          <w:tcPr>
            <w:tcW w:w="2018" w:type="dxa"/>
            <w:vAlign w:val="center"/>
          </w:tcPr>
          <w:p w14:paraId="3DC5783A" w14:textId="77777777" w:rsidR="000F2317" w:rsidRPr="000F2317" w:rsidRDefault="000F2317" w:rsidP="005975F7">
            <w:pPr>
              <w:jc w:val="center"/>
              <w:textAlignment w:val="bottom"/>
              <w:rPr>
                <w:rFonts w:ascii="Times New Roman" w:hAnsi="Times New Roman"/>
                <w:sz w:val="22"/>
                <w:szCs w:val="22"/>
                <w:lang w:val="en-US" w:eastAsia="zh-CN" w:bidi="ar"/>
              </w:rPr>
            </w:pPr>
            <w:r w:rsidRPr="000F2317">
              <w:rPr>
                <w:rFonts w:ascii="Times New Roman" w:hAnsi="Times New Roman"/>
                <w:sz w:val="22"/>
                <w:szCs w:val="22"/>
                <w:lang w:val="en-US" w:eastAsia="zh-CN" w:bidi="ar"/>
              </w:rPr>
              <w:t>НМЦК (</w:t>
            </w:r>
            <w:proofErr w:type="spellStart"/>
            <w:r w:rsidRPr="000F2317">
              <w:rPr>
                <w:rFonts w:ascii="Times New Roman" w:hAnsi="Times New Roman"/>
                <w:sz w:val="22"/>
                <w:szCs w:val="22"/>
                <w:lang w:val="en-US" w:eastAsia="zh-CN" w:bidi="ar"/>
              </w:rPr>
              <w:t>рын</w:t>
            </w:r>
            <w:proofErr w:type="spellEnd"/>
            <w:r w:rsidRPr="000F2317">
              <w:rPr>
                <w:rFonts w:ascii="Times New Roman" w:hAnsi="Times New Roman"/>
                <w:sz w:val="22"/>
                <w:szCs w:val="22"/>
                <w:lang w:val="en-US" w:eastAsia="zh-CN" w:bidi="ar"/>
              </w:rPr>
              <w:t>)</w:t>
            </w:r>
          </w:p>
          <w:p w14:paraId="5BA214D2" w14:textId="77777777" w:rsidR="000F2317" w:rsidRPr="000F2317" w:rsidRDefault="000F2317" w:rsidP="005975F7">
            <w:pPr>
              <w:jc w:val="center"/>
              <w:textAlignment w:val="bottom"/>
              <w:rPr>
                <w:rFonts w:ascii="Times New Roman" w:hAnsi="Times New Roman"/>
                <w:sz w:val="22"/>
                <w:szCs w:val="22"/>
                <w:lang w:val="en-US" w:eastAsia="zh-CN" w:bidi="ar"/>
              </w:rPr>
            </w:pPr>
            <w:r w:rsidRPr="000F2317">
              <w:rPr>
                <w:rFonts w:ascii="Times New Roman" w:hAnsi="Times New Roman"/>
                <w:noProof/>
                <w:kern w:val="2"/>
              </w:rPr>
              <w:drawing>
                <wp:inline distT="0" distB="0" distL="114300" distR="114300" wp14:anchorId="3B4049EA" wp14:editId="2C607026">
                  <wp:extent cx="1144270" cy="461645"/>
                  <wp:effectExtent l="0" t="0" r="0" b="15240"/>
                  <wp:docPr id="6" name="Изображение 2"/>
                  <wp:cNvGraphicFramePr/>
                  <a:graphic xmlns:a="http://schemas.openxmlformats.org/drawingml/2006/main">
                    <a:graphicData uri="http://schemas.openxmlformats.org/drawingml/2006/picture">
                      <pic:pic xmlns:pic="http://schemas.openxmlformats.org/drawingml/2006/picture">
                        <pic:nvPicPr>
                          <pic:cNvPr id="3" name="Изображение 2"/>
                          <pic:cNvPicPr preferRelativeResize="0"/>
                        </pic:nvPicPr>
                        <pic:blipFill>
                          <a:blip r:embed="rId16"/>
                          <a:stretch>
                            <a:fillRect/>
                          </a:stretch>
                        </pic:blipFill>
                        <pic:spPr>
                          <a:xfrm>
                            <a:off x="0" y="0"/>
                            <a:ext cx="1144270" cy="461645"/>
                          </a:xfrm>
                          <a:prstGeom prst="rect">
                            <a:avLst/>
                          </a:prstGeom>
                          <a:ln>
                            <a:noFill/>
                          </a:ln>
                        </pic:spPr>
                      </pic:pic>
                    </a:graphicData>
                  </a:graphic>
                </wp:inline>
              </w:drawing>
            </w:r>
          </w:p>
        </w:tc>
      </w:tr>
      <w:tr w:rsidR="000F2317" w:rsidRPr="00FA37B7" w14:paraId="57662D51" w14:textId="77777777" w:rsidTr="005975F7">
        <w:trPr>
          <w:cantSplit/>
          <w:trHeight w:val="236"/>
        </w:trPr>
        <w:tc>
          <w:tcPr>
            <w:tcW w:w="407" w:type="dxa"/>
            <w:vMerge w:val="restart"/>
            <w:vAlign w:val="center"/>
          </w:tcPr>
          <w:p w14:paraId="19093760" w14:textId="77777777" w:rsidR="000F2317" w:rsidRPr="000F2317" w:rsidRDefault="000F2317" w:rsidP="005975F7">
            <w:pPr>
              <w:jc w:val="center"/>
              <w:rPr>
                <w:rFonts w:ascii="Times New Roman" w:hAnsi="Times New Roman"/>
                <w:kern w:val="2"/>
                <w:sz w:val="22"/>
                <w:szCs w:val="22"/>
                <w:lang w:eastAsia="zh-CN"/>
              </w:rPr>
            </w:pPr>
            <w:r w:rsidRPr="000F2317">
              <w:rPr>
                <w:rFonts w:ascii="Times New Roman" w:hAnsi="Times New Roman"/>
                <w:kern w:val="2"/>
                <w:sz w:val="22"/>
                <w:szCs w:val="22"/>
                <w:lang w:eastAsia="zh-CN"/>
              </w:rPr>
              <w:t>1</w:t>
            </w:r>
          </w:p>
        </w:tc>
        <w:tc>
          <w:tcPr>
            <w:tcW w:w="1534" w:type="dxa"/>
            <w:vMerge w:val="restart"/>
            <w:vAlign w:val="center"/>
          </w:tcPr>
          <w:p w14:paraId="119E0C1C" w14:textId="77777777" w:rsidR="000F2317" w:rsidRPr="000F2317" w:rsidRDefault="000F2317" w:rsidP="005975F7">
            <w:pPr>
              <w:jc w:val="center"/>
              <w:rPr>
                <w:rFonts w:ascii="Times New Roman" w:hAnsi="Times New Roman"/>
                <w:kern w:val="2"/>
                <w:sz w:val="22"/>
                <w:szCs w:val="22"/>
                <w:lang w:eastAsia="zh-CN"/>
              </w:rPr>
            </w:pPr>
            <w:r w:rsidRPr="000F2317">
              <w:rPr>
                <w:rFonts w:ascii="Times New Roman" w:hAnsi="Times New Roman"/>
                <w:kern w:val="2"/>
                <w:sz w:val="22"/>
                <w:szCs w:val="22"/>
                <w:lang w:eastAsia="zh-CN"/>
              </w:rPr>
              <w:t>Индивидуальный дозиметрический контроль персонала</w:t>
            </w:r>
          </w:p>
        </w:tc>
        <w:tc>
          <w:tcPr>
            <w:tcW w:w="1942" w:type="dxa"/>
            <w:vMerge/>
            <w:vAlign w:val="center"/>
          </w:tcPr>
          <w:p w14:paraId="7743446B"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restart"/>
            <w:vAlign w:val="center"/>
          </w:tcPr>
          <w:p w14:paraId="6AA4AA30" w14:textId="77777777" w:rsidR="000F2317" w:rsidRPr="000F2317" w:rsidRDefault="000F2317" w:rsidP="005975F7">
            <w:pPr>
              <w:jc w:val="center"/>
              <w:rPr>
                <w:rFonts w:ascii="Times New Roman" w:hAnsi="Times New Roman"/>
                <w:kern w:val="2"/>
                <w:sz w:val="22"/>
                <w:szCs w:val="22"/>
                <w:lang w:eastAsia="zh-CN"/>
              </w:rPr>
            </w:pPr>
            <w:r w:rsidRPr="000F2317">
              <w:rPr>
                <w:rFonts w:ascii="Times New Roman" w:hAnsi="Times New Roman"/>
                <w:kern w:val="2"/>
                <w:sz w:val="22"/>
                <w:szCs w:val="22"/>
                <w:lang w:eastAsia="zh-CN"/>
              </w:rPr>
              <w:t>208,00</w:t>
            </w:r>
          </w:p>
        </w:tc>
        <w:tc>
          <w:tcPr>
            <w:tcW w:w="604" w:type="dxa"/>
            <w:vMerge w:val="restart"/>
            <w:vAlign w:val="center"/>
          </w:tcPr>
          <w:p w14:paraId="4A21F43D" w14:textId="77777777" w:rsidR="000F2317" w:rsidRPr="000F2317" w:rsidRDefault="000F2317" w:rsidP="005975F7">
            <w:pPr>
              <w:jc w:val="center"/>
              <w:rPr>
                <w:rFonts w:ascii="Times New Roman" w:hAnsi="Times New Roman"/>
                <w:kern w:val="2"/>
                <w:sz w:val="22"/>
                <w:szCs w:val="22"/>
                <w:lang w:eastAsia="zh-CN"/>
              </w:rPr>
            </w:pPr>
            <w:proofErr w:type="spellStart"/>
            <w:r w:rsidRPr="000F2317">
              <w:rPr>
                <w:rFonts w:ascii="Times New Roman" w:hAnsi="Times New Roman"/>
                <w:kern w:val="2"/>
                <w:sz w:val="22"/>
                <w:szCs w:val="22"/>
                <w:lang w:eastAsia="zh-CN"/>
              </w:rPr>
              <w:t>усл</w:t>
            </w:r>
            <w:proofErr w:type="spellEnd"/>
            <w:r w:rsidRPr="000F2317">
              <w:rPr>
                <w:rFonts w:ascii="Times New Roman" w:hAnsi="Times New Roman"/>
                <w:kern w:val="2"/>
                <w:sz w:val="22"/>
                <w:szCs w:val="22"/>
                <w:lang w:eastAsia="zh-CN"/>
              </w:rPr>
              <w:t xml:space="preserve">. </w:t>
            </w:r>
            <w:proofErr w:type="spellStart"/>
            <w:r w:rsidRPr="000F2317">
              <w:rPr>
                <w:rFonts w:ascii="Times New Roman" w:hAnsi="Times New Roman"/>
                <w:kern w:val="2"/>
                <w:sz w:val="22"/>
                <w:szCs w:val="22"/>
                <w:lang w:eastAsia="zh-CN"/>
              </w:rPr>
              <w:t>ед</w:t>
            </w:r>
            <w:proofErr w:type="spellEnd"/>
          </w:p>
        </w:tc>
        <w:tc>
          <w:tcPr>
            <w:tcW w:w="2195" w:type="dxa"/>
            <w:tcMar>
              <w:left w:w="0" w:type="dxa"/>
              <w:right w:w="0" w:type="dxa"/>
            </w:tcMar>
            <w:vAlign w:val="center"/>
          </w:tcPr>
          <w:p w14:paraId="13A3AB38" w14:textId="77777777" w:rsidR="000F2317" w:rsidRPr="000F2317" w:rsidRDefault="000F2317" w:rsidP="005975F7">
            <w:pPr>
              <w:jc w:val="center"/>
              <w:rPr>
                <w:rFonts w:ascii="Times New Roman" w:hAnsi="Times New Roman"/>
                <w:kern w:val="2"/>
                <w:sz w:val="22"/>
                <w:szCs w:val="22"/>
                <w:lang w:val="en-US" w:eastAsia="zh-CN"/>
              </w:rPr>
            </w:pPr>
            <w:proofErr w:type="spellStart"/>
            <w:r w:rsidRPr="000F2317">
              <w:rPr>
                <w:rFonts w:ascii="Times New Roman" w:hAnsi="Times New Roman"/>
                <w:kern w:val="2"/>
                <w:sz w:val="22"/>
                <w:szCs w:val="22"/>
                <w:lang w:val="en-US" w:eastAsia="zh-CN"/>
              </w:rPr>
              <w:t>Контракт</w:t>
            </w:r>
            <w:proofErr w:type="spellEnd"/>
            <w:r w:rsidRPr="000F2317">
              <w:rPr>
                <w:rFonts w:ascii="Times New Roman" w:hAnsi="Times New Roman"/>
                <w:kern w:val="2"/>
                <w:sz w:val="22"/>
                <w:szCs w:val="22"/>
                <w:lang w:val="en-US" w:eastAsia="zh-CN"/>
              </w:rPr>
              <w:t xml:space="preserve"> в ЕИС №2861001657424000153</w:t>
            </w:r>
          </w:p>
        </w:tc>
        <w:tc>
          <w:tcPr>
            <w:tcW w:w="1096" w:type="dxa"/>
            <w:vAlign w:val="center"/>
          </w:tcPr>
          <w:p w14:paraId="08EC3BC5"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1 030,00</w:t>
            </w:r>
          </w:p>
        </w:tc>
        <w:tc>
          <w:tcPr>
            <w:tcW w:w="1200" w:type="dxa"/>
            <w:vMerge w:val="restart"/>
            <w:vAlign w:val="center"/>
          </w:tcPr>
          <w:p w14:paraId="69BD9F6C"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934,00</w:t>
            </w:r>
          </w:p>
        </w:tc>
        <w:tc>
          <w:tcPr>
            <w:tcW w:w="1686" w:type="dxa"/>
            <w:vMerge w:val="restart"/>
            <w:vAlign w:val="center"/>
          </w:tcPr>
          <w:p w14:paraId="2A99EE8B"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183,87</w:t>
            </w:r>
          </w:p>
        </w:tc>
        <w:tc>
          <w:tcPr>
            <w:tcW w:w="1911" w:type="dxa"/>
            <w:vMerge w:val="restart"/>
            <w:vAlign w:val="center"/>
          </w:tcPr>
          <w:p w14:paraId="6E610B15"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19,69</w:t>
            </w:r>
          </w:p>
        </w:tc>
        <w:tc>
          <w:tcPr>
            <w:tcW w:w="2018" w:type="dxa"/>
            <w:vMerge w:val="restart"/>
            <w:vAlign w:val="center"/>
          </w:tcPr>
          <w:p w14:paraId="1BF31480"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194 272,00</w:t>
            </w:r>
          </w:p>
        </w:tc>
      </w:tr>
      <w:tr w:rsidR="000F2317" w:rsidRPr="00FA37B7" w14:paraId="4D6F0AC1" w14:textId="77777777" w:rsidTr="005975F7">
        <w:trPr>
          <w:cantSplit/>
          <w:trHeight w:val="236"/>
        </w:trPr>
        <w:tc>
          <w:tcPr>
            <w:tcW w:w="407" w:type="dxa"/>
            <w:vMerge/>
            <w:vAlign w:val="center"/>
          </w:tcPr>
          <w:p w14:paraId="05E56CD2" w14:textId="77777777" w:rsidR="000F2317" w:rsidRPr="000F2317" w:rsidRDefault="000F2317" w:rsidP="005975F7">
            <w:pPr>
              <w:jc w:val="center"/>
              <w:rPr>
                <w:rFonts w:ascii="Times New Roman" w:hAnsi="Times New Roman"/>
                <w:kern w:val="2"/>
                <w:sz w:val="22"/>
                <w:szCs w:val="22"/>
                <w:lang w:eastAsia="zh-CN"/>
              </w:rPr>
            </w:pPr>
          </w:p>
        </w:tc>
        <w:tc>
          <w:tcPr>
            <w:tcW w:w="1534" w:type="dxa"/>
            <w:vMerge/>
            <w:vAlign w:val="center"/>
          </w:tcPr>
          <w:p w14:paraId="4D8C7973" w14:textId="77777777" w:rsidR="000F2317" w:rsidRPr="000F2317" w:rsidRDefault="000F2317" w:rsidP="005975F7">
            <w:pPr>
              <w:jc w:val="center"/>
              <w:rPr>
                <w:rFonts w:ascii="Times New Roman" w:hAnsi="Times New Roman"/>
                <w:kern w:val="2"/>
                <w:sz w:val="22"/>
                <w:szCs w:val="22"/>
                <w:lang w:eastAsia="zh-CN"/>
              </w:rPr>
            </w:pPr>
          </w:p>
        </w:tc>
        <w:tc>
          <w:tcPr>
            <w:tcW w:w="1942" w:type="dxa"/>
            <w:vMerge/>
            <w:vAlign w:val="center"/>
          </w:tcPr>
          <w:p w14:paraId="211BFD5B"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ign w:val="center"/>
          </w:tcPr>
          <w:p w14:paraId="49D357F6" w14:textId="77777777" w:rsidR="000F2317" w:rsidRPr="000F2317" w:rsidRDefault="000F2317" w:rsidP="005975F7">
            <w:pPr>
              <w:jc w:val="center"/>
              <w:rPr>
                <w:rFonts w:ascii="Times New Roman" w:hAnsi="Times New Roman"/>
                <w:kern w:val="2"/>
                <w:sz w:val="22"/>
                <w:szCs w:val="22"/>
                <w:lang w:eastAsia="zh-CN"/>
              </w:rPr>
            </w:pPr>
          </w:p>
        </w:tc>
        <w:tc>
          <w:tcPr>
            <w:tcW w:w="604" w:type="dxa"/>
            <w:vMerge/>
            <w:vAlign w:val="center"/>
          </w:tcPr>
          <w:p w14:paraId="4BE25248" w14:textId="77777777" w:rsidR="000F2317" w:rsidRPr="000F2317" w:rsidRDefault="000F2317" w:rsidP="005975F7">
            <w:pPr>
              <w:jc w:val="center"/>
              <w:rPr>
                <w:rFonts w:ascii="Times New Roman" w:hAnsi="Times New Roman"/>
                <w:kern w:val="2"/>
                <w:sz w:val="22"/>
                <w:szCs w:val="22"/>
                <w:lang w:eastAsia="zh-CN"/>
              </w:rPr>
            </w:pPr>
          </w:p>
        </w:tc>
        <w:tc>
          <w:tcPr>
            <w:tcW w:w="2195" w:type="dxa"/>
            <w:tcMar>
              <w:left w:w="0" w:type="dxa"/>
              <w:right w:w="0" w:type="dxa"/>
            </w:tcMar>
            <w:vAlign w:val="center"/>
          </w:tcPr>
          <w:p w14:paraId="447B6CCC" w14:textId="77777777" w:rsidR="000F2317" w:rsidRPr="000F2317" w:rsidRDefault="000F2317" w:rsidP="005975F7">
            <w:pPr>
              <w:jc w:val="center"/>
              <w:rPr>
                <w:rFonts w:ascii="Times New Roman" w:hAnsi="Times New Roman"/>
                <w:kern w:val="2"/>
                <w:sz w:val="22"/>
                <w:szCs w:val="22"/>
                <w:lang w:val="en-US" w:eastAsia="zh-CN"/>
              </w:rPr>
            </w:pPr>
            <w:proofErr w:type="spellStart"/>
            <w:r w:rsidRPr="000F2317">
              <w:rPr>
                <w:rFonts w:ascii="Times New Roman" w:hAnsi="Times New Roman"/>
                <w:kern w:val="2"/>
                <w:sz w:val="22"/>
                <w:szCs w:val="22"/>
                <w:lang w:val="en-US" w:eastAsia="zh-CN"/>
              </w:rPr>
              <w:t>Контракт</w:t>
            </w:r>
            <w:proofErr w:type="spellEnd"/>
            <w:r w:rsidRPr="000F2317">
              <w:rPr>
                <w:rFonts w:ascii="Times New Roman" w:hAnsi="Times New Roman"/>
                <w:kern w:val="2"/>
                <w:sz w:val="22"/>
                <w:szCs w:val="22"/>
                <w:lang w:val="en-US" w:eastAsia="zh-CN"/>
              </w:rPr>
              <w:t xml:space="preserve"> в ЕИС №2860217632724000101</w:t>
            </w:r>
          </w:p>
        </w:tc>
        <w:tc>
          <w:tcPr>
            <w:tcW w:w="1096" w:type="dxa"/>
            <w:vAlign w:val="center"/>
          </w:tcPr>
          <w:p w14:paraId="4E09A361"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1 050,00</w:t>
            </w:r>
          </w:p>
        </w:tc>
        <w:tc>
          <w:tcPr>
            <w:tcW w:w="1200" w:type="dxa"/>
            <w:vMerge/>
            <w:vAlign w:val="center"/>
          </w:tcPr>
          <w:p w14:paraId="62CD8ED6" w14:textId="77777777" w:rsidR="000F2317" w:rsidRPr="000F2317" w:rsidRDefault="000F2317" w:rsidP="005975F7">
            <w:pPr>
              <w:jc w:val="center"/>
              <w:rPr>
                <w:rFonts w:ascii="Times New Roman" w:hAnsi="Times New Roman"/>
                <w:kern w:val="2"/>
                <w:sz w:val="22"/>
                <w:szCs w:val="22"/>
                <w:lang w:val="en-US" w:eastAsia="zh-CN"/>
              </w:rPr>
            </w:pPr>
          </w:p>
        </w:tc>
        <w:tc>
          <w:tcPr>
            <w:tcW w:w="1686" w:type="dxa"/>
            <w:vMerge/>
            <w:vAlign w:val="center"/>
          </w:tcPr>
          <w:p w14:paraId="02ED9657" w14:textId="77777777" w:rsidR="000F2317" w:rsidRPr="000F2317" w:rsidRDefault="000F2317" w:rsidP="005975F7">
            <w:pPr>
              <w:jc w:val="center"/>
              <w:rPr>
                <w:rFonts w:ascii="Times New Roman" w:hAnsi="Times New Roman"/>
                <w:kern w:val="2"/>
                <w:sz w:val="22"/>
                <w:szCs w:val="22"/>
                <w:lang w:val="en-US" w:eastAsia="zh-CN"/>
              </w:rPr>
            </w:pPr>
          </w:p>
        </w:tc>
        <w:tc>
          <w:tcPr>
            <w:tcW w:w="1911" w:type="dxa"/>
            <w:vMerge/>
            <w:vAlign w:val="center"/>
          </w:tcPr>
          <w:p w14:paraId="6FAD3EFA" w14:textId="77777777" w:rsidR="000F2317" w:rsidRPr="000F2317" w:rsidRDefault="000F2317" w:rsidP="005975F7">
            <w:pPr>
              <w:jc w:val="center"/>
              <w:rPr>
                <w:rFonts w:ascii="Times New Roman" w:hAnsi="Times New Roman"/>
                <w:kern w:val="2"/>
                <w:sz w:val="22"/>
                <w:szCs w:val="22"/>
                <w:lang w:val="en-US" w:eastAsia="zh-CN"/>
              </w:rPr>
            </w:pPr>
          </w:p>
        </w:tc>
        <w:tc>
          <w:tcPr>
            <w:tcW w:w="2018" w:type="dxa"/>
            <w:vMerge/>
            <w:vAlign w:val="center"/>
          </w:tcPr>
          <w:p w14:paraId="6455DF94" w14:textId="77777777" w:rsidR="000F2317" w:rsidRPr="000F2317" w:rsidRDefault="000F2317" w:rsidP="005975F7">
            <w:pPr>
              <w:jc w:val="center"/>
              <w:rPr>
                <w:rFonts w:ascii="Times New Roman" w:hAnsi="Times New Roman"/>
                <w:kern w:val="2"/>
                <w:sz w:val="22"/>
                <w:szCs w:val="22"/>
                <w:lang w:val="en-US" w:eastAsia="zh-CN"/>
              </w:rPr>
            </w:pPr>
          </w:p>
        </w:tc>
      </w:tr>
      <w:tr w:rsidR="000F2317" w:rsidRPr="00FA37B7" w14:paraId="6448ED90" w14:textId="77777777" w:rsidTr="005975F7">
        <w:trPr>
          <w:cantSplit/>
          <w:trHeight w:val="236"/>
        </w:trPr>
        <w:tc>
          <w:tcPr>
            <w:tcW w:w="407" w:type="dxa"/>
            <w:vMerge/>
            <w:vAlign w:val="center"/>
          </w:tcPr>
          <w:p w14:paraId="37FC6DB9" w14:textId="77777777" w:rsidR="000F2317" w:rsidRPr="000F2317" w:rsidRDefault="000F2317" w:rsidP="005975F7">
            <w:pPr>
              <w:jc w:val="center"/>
              <w:rPr>
                <w:rFonts w:ascii="Times New Roman" w:hAnsi="Times New Roman"/>
                <w:kern w:val="2"/>
                <w:sz w:val="22"/>
                <w:szCs w:val="22"/>
                <w:lang w:eastAsia="zh-CN"/>
              </w:rPr>
            </w:pPr>
          </w:p>
        </w:tc>
        <w:tc>
          <w:tcPr>
            <w:tcW w:w="1534" w:type="dxa"/>
            <w:vMerge/>
            <w:vAlign w:val="center"/>
          </w:tcPr>
          <w:p w14:paraId="6A0A235A" w14:textId="77777777" w:rsidR="000F2317" w:rsidRPr="000F2317" w:rsidRDefault="000F2317" w:rsidP="005975F7">
            <w:pPr>
              <w:jc w:val="center"/>
              <w:rPr>
                <w:rFonts w:ascii="Times New Roman" w:hAnsi="Times New Roman"/>
                <w:kern w:val="2"/>
                <w:sz w:val="22"/>
                <w:szCs w:val="22"/>
                <w:lang w:eastAsia="zh-CN"/>
              </w:rPr>
            </w:pPr>
          </w:p>
        </w:tc>
        <w:tc>
          <w:tcPr>
            <w:tcW w:w="1942" w:type="dxa"/>
            <w:vMerge/>
            <w:vAlign w:val="center"/>
          </w:tcPr>
          <w:p w14:paraId="21FB2909"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ign w:val="center"/>
          </w:tcPr>
          <w:p w14:paraId="3B6202FB" w14:textId="77777777" w:rsidR="000F2317" w:rsidRPr="000F2317" w:rsidRDefault="000F2317" w:rsidP="005975F7">
            <w:pPr>
              <w:jc w:val="center"/>
              <w:rPr>
                <w:rFonts w:ascii="Times New Roman" w:hAnsi="Times New Roman"/>
                <w:kern w:val="2"/>
                <w:sz w:val="22"/>
                <w:szCs w:val="22"/>
                <w:lang w:eastAsia="zh-CN"/>
              </w:rPr>
            </w:pPr>
          </w:p>
        </w:tc>
        <w:tc>
          <w:tcPr>
            <w:tcW w:w="604" w:type="dxa"/>
            <w:vMerge/>
            <w:vAlign w:val="center"/>
          </w:tcPr>
          <w:p w14:paraId="3A192050" w14:textId="77777777" w:rsidR="000F2317" w:rsidRPr="000F2317" w:rsidRDefault="000F2317" w:rsidP="005975F7">
            <w:pPr>
              <w:jc w:val="center"/>
              <w:rPr>
                <w:rFonts w:ascii="Times New Roman" w:hAnsi="Times New Roman"/>
                <w:kern w:val="2"/>
                <w:sz w:val="22"/>
                <w:szCs w:val="22"/>
                <w:lang w:eastAsia="zh-CN"/>
              </w:rPr>
            </w:pPr>
          </w:p>
        </w:tc>
        <w:tc>
          <w:tcPr>
            <w:tcW w:w="2195" w:type="dxa"/>
            <w:tcMar>
              <w:left w:w="0" w:type="dxa"/>
              <w:right w:w="0" w:type="dxa"/>
            </w:tcMar>
            <w:vAlign w:val="center"/>
          </w:tcPr>
          <w:p w14:paraId="70F981B0" w14:textId="77777777" w:rsidR="000F2317" w:rsidRPr="000F2317" w:rsidRDefault="000F2317" w:rsidP="005975F7">
            <w:pPr>
              <w:jc w:val="center"/>
              <w:rPr>
                <w:rFonts w:ascii="Times New Roman" w:hAnsi="Times New Roman"/>
                <w:kern w:val="2"/>
                <w:sz w:val="22"/>
                <w:szCs w:val="22"/>
                <w:lang w:val="en-US" w:eastAsia="zh-CN"/>
              </w:rPr>
            </w:pPr>
            <w:proofErr w:type="spellStart"/>
            <w:r w:rsidRPr="000F2317">
              <w:rPr>
                <w:rFonts w:ascii="Times New Roman" w:hAnsi="Times New Roman"/>
                <w:kern w:val="2"/>
                <w:sz w:val="22"/>
                <w:szCs w:val="22"/>
                <w:lang w:val="en-US" w:eastAsia="zh-CN"/>
              </w:rPr>
              <w:t>Поставщик</w:t>
            </w:r>
            <w:proofErr w:type="spellEnd"/>
            <w:r w:rsidRPr="000F2317">
              <w:rPr>
                <w:rFonts w:ascii="Times New Roman" w:hAnsi="Times New Roman"/>
                <w:kern w:val="2"/>
                <w:sz w:val="22"/>
                <w:szCs w:val="22"/>
                <w:lang w:val="en-US" w:eastAsia="zh-CN"/>
              </w:rPr>
              <w:t xml:space="preserve"> 3</w:t>
            </w:r>
          </w:p>
        </w:tc>
        <w:tc>
          <w:tcPr>
            <w:tcW w:w="1096" w:type="dxa"/>
            <w:vAlign w:val="center"/>
          </w:tcPr>
          <w:p w14:paraId="2EF13AF8" w14:textId="77777777" w:rsidR="000F2317" w:rsidRPr="000F2317" w:rsidRDefault="000F2317" w:rsidP="005975F7">
            <w:pPr>
              <w:jc w:val="center"/>
              <w:rPr>
                <w:rFonts w:ascii="Times New Roman" w:hAnsi="Times New Roman"/>
                <w:kern w:val="2"/>
                <w:sz w:val="22"/>
                <w:szCs w:val="22"/>
                <w:lang w:val="en-US" w:eastAsia="zh-CN"/>
              </w:rPr>
            </w:pPr>
            <w:r w:rsidRPr="000F2317">
              <w:rPr>
                <w:rFonts w:ascii="Times New Roman" w:hAnsi="Times New Roman"/>
                <w:kern w:val="2"/>
                <w:sz w:val="22"/>
                <w:szCs w:val="22"/>
                <w:lang w:val="en-US" w:eastAsia="zh-CN"/>
              </w:rPr>
              <w:t>722,00</w:t>
            </w:r>
          </w:p>
        </w:tc>
        <w:tc>
          <w:tcPr>
            <w:tcW w:w="1200" w:type="dxa"/>
            <w:vMerge/>
            <w:vAlign w:val="center"/>
          </w:tcPr>
          <w:p w14:paraId="777003A6" w14:textId="77777777" w:rsidR="000F2317" w:rsidRPr="000F2317" w:rsidRDefault="000F2317" w:rsidP="005975F7">
            <w:pPr>
              <w:jc w:val="center"/>
              <w:rPr>
                <w:rFonts w:ascii="Times New Roman" w:hAnsi="Times New Roman"/>
                <w:kern w:val="2"/>
                <w:sz w:val="22"/>
                <w:szCs w:val="22"/>
                <w:lang w:val="en-US" w:eastAsia="zh-CN"/>
              </w:rPr>
            </w:pPr>
          </w:p>
        </w:tc>
        <w:tc>
          <w:tcPr>
            <w:tcW w:w="1686" w:type="dxa"/>
            <w:vMerge/>
            <w:vAlign w:val="center"/>
          </w:tcPr>
          <w:p w14:paraId="1F48E30E" w14:textId="77777777" w:rsidR="000F2317" w:rsidRPr="000F2317" w:rsidRDefault="000F2317" w:rsidP="005975F7">
            <w:pPr>
              <w:jc w:val="center"/>
              <w:rPr>
                <w:rFonts w:ascii="Times New Roman" w:hAnsi="Times New Roman"/>
                <w:kern w:val="2"/>
                <w:sz w:val="22"/>
                <w:szCs w:val="22"/>
                <w:lang w:val="en-US" w:eastAsia="zh-CN"/>
              </w:rPr>
            </w:pPr>
          </w:p>
        </w:tc>
        <w:tc>
          <w:tcPr>
            <w:tcW w:w="1911" w:type="dxa"/>
            <w:vMerge/>
            <w:vAlign w:val="center"/>
          </w:tcPr>
          <w:p w14:paraId="4A3B4B5B" w14:textId="77777777" w:rsidR="000F2317" w:rsidRPr="000F2317" w:rsidRDefault="000F2317" w:rsidP="005975F7">
            <w:pPr>
              <w:jc w:val="center"/>
              <w:rPr>
                <w:rFonts w:ascii="Times New Roman" w:hAnsi="Times New Roman"/>
                <w:kern w:val="2"/>
                <w:sz w:val="22"/>
                <w:szCs w:val="22"/>
                <w:lang w:val="en-US" w:eastAsia="zh-CN"/>
              </w:rPr>
            </w:pPr>
          </w:p>
        </w:tc>
        <w:tc>
          <w:tcPr>
            <w:tcW w:w="2018" w:type="dxa"/>
            <w:vMerge/>
            <w:vAlign w:val="center"/>
          </w:tcPr>
          <w:p w14:paraId="5FC6AF88" w14:textId="77777777" w:rsidR="000F2317" w:rsidRPr="000F2317" w:rsidRDefault="000F2317" w:rsidP="005975F7">
            <w:pPr>
              <w:jc w:val="center"/>
              <w:rPr>
                <w:rFonts w:ascii="Times New Roman" w:hAnsi="Times New Roman"/>
                <w:kern w:val="2"/>
                <w:sz w:val="22"/>
                <w:szCs w:val="22"/>
                <w:lang w:val="en-US" w:eastAsia="zh-CN"/>
              </w:rPr>
            </w:pPr>
          </w:p>
        </w:tc>
      </w:tr>
      <w:tr w:rsidR="000F2317" w:rsidRPr="00FA37B7" w14:paraId="7B25652B" w14:textId="77777777" w:rsidTr="005975F7">
        <w:trPr>
          <w:cantSplit/>
        </w:trPr>
        <w:tc>
          <w:tcPr>
            <w:tcW w:w="407" w:type="dxa"/>
            <w:vMerge/>
            <w:vAlign w:val="center"/>
          </w:tcPr>
          <w:p w14:paraId="5CCEA280" w14:textId="77777777" w:rsidR="000F2317" w:rsidRPr="000F2317" w:rsidRDefault="000F2317" w:rsidP="005975F7">
            <w:pPr>
              <w:jc w:val="center"/>
              <w:rPr>
                <w:rFonts w:ascii="Times New Roman" w:hAnsi="Times New Roman"/>
                <w:kern w:val="2"/>
                <w:sz w:val="22"/>
                <w:szCs w:val="22"/>
                <w:lang w:eastAsia="zh-CN"/>
              </w:rPr>
            </w:pPr>
          </w:p>
        </w:tc>
        <w:tc>
          <w:tcPr>
            <w:tcW w:w="1534" w:type="dxa"/>
            <w:vMerge/>
            <w:vAlign w:val="center"/>
          </w:tcPr>
          <w:p w14:paraId="7E3CE5A2" w14:textId="77777777" w:rsidR="000F2317" w:rsidRPr="000F2317" w:rsidRDefault="000F2317" w:rsidP="005975F7">
            <w:pPr>
              <w:jc w:val="center"/>
              <w:rPr>
                <w:rFonts w:ascii="Times New Roman" w:hAnsi="Times New Roman"/>
                <w:kern w:val="2"/>
                <w:sz w:val="22"/>
                <w:szCs w:val="22"/>
                <w:lang w:eastAsia="zh-CN"/>
              </w:rPr>
            </w:pPr>
          </w:p>
        </w:tc>
        <w:tc>
          <w:tcPr>
            <w:tcW w:w="1942" w:type="dxa"/>
            <w:vMerge/>
            <w:vAlign w:val="center"/>
          </w:tcPr>
          <w:p w14:paraId="01426F97" w14:textId="77777777" w:rsidR="000F2317" w:rsidRPr="000F2317" w:rsidRDefault="000F2317" w:rsidP="005975F7">
            <w:pPr>
              <w:jc w:val="center"/>
              <w:rPr>
                <w:rFonts w:ascii="Times New Roman" w:hAnsi="Times New Roman"/>
                <w:kern w:val="2"/>
                <w:sz w:val="22"/>
                <w:szCs w:val="22"/>
                <w:lang w:eastAsia="zh-CN"/>
              </w:rPr>
            </w:pPr>
          </w:p>
        </w:tc>
        <w:tc>
          <w:tcPr>
            <w:tcW w:w="795" w:type="dxa"/>
            <w:vMerge/>
            <w:vAlign w:val="center"/>
          </w:tcPr>
          <w:p w14:paraId="6CBFB185" w14:textId="77777777" w:rsidR="000F2317" w:rsidRPr="000F2317" w:rsidRDefault="000F2317" w:rsidP="005975F7">
            <w:pPr>
              <w:jc w:val="center"/>
              <w:rPr>
                <w:rFonts w:ascii="Times New Roman" w:hAnsi="Times New Roman"/>
                <w:kern w:val="2"/>
                <w:sz w:val="22"/>
                <w:szCs w:val="22"/>
                <w:lang w:eastAsia="zh-CN"/>
              </w:rPr>
            </w:pPr>
          </w:p>
        </w:tc>
        <w:tc>
          <w:tcPr>
            <w:tcW w:w="604" w:type="dxa"/>
            <w:vMerge/>
            <w:vAlign w:val="center"/>
          </w:tcPr>
          <w:p w14:paraId="110A27F7" w14:textId="77777777" w:rsidR="000F2317" w:rsidRPr="000F2317" w:rsidRDefault="000F2317" w:rsidP="005975F7">
            <w:pPr>
              <w:jc w:val="center"/>
              <w:rPr>
                <w:rFonts w:ascii="Times New Roman" w:hAnsi="Times New Roman"/>
                <w:kern w:val="2"/>
                <w:sz w:val="22"/>
                <w:szCs w:val="22"/>
                <w:lang w:eastAsia="zh-CN"/>
              </w:rPr>
            </w:pPr>
          </w:p>
        </w:tc>
        <w:tc>
          <w:tcPr>
            <w:tcW w:w="2195" w:type="dxa"/>
            <w:vAlign w:val="center"/>
          </w:tcPr>
          <w:p w14:paraId="4DABFC48" w14:textId="77777777" w:rsidR="000F2317" w:rsidRPr="000F2317" w:rsidRDefault="000F2317" w:rsidP="005975F7">
            <w:pPr>
              <w:jc w:val="center"/>
              <w:rPr>
                <w:rFonts w:ascii="Times New Roman" w:hAnsi="Times New Roman"/>
                <w:kern w:val="2"/>
                <w:sz w:val="22"/>
                <w:szCs w:val="22"/>
                <w:lang w:eastAsia="zh-CN"/>
              </w:rPr>
            </w:pPr>
          </w:p>
        </w:tc>
        <w:tc>
          <w:tcPr>
            <w:tcW w:w="1096" w:type="dxa"/>
            <w:vAlign w:val="center"/>
          </w:tcPr>
          <w:p w14:paraId="59FA2FEB" w14:textId="77777777" w:rsidR="000F2317" w:rsidRPr="000F2317" w:rsidRDefault="000F2317" w:rsidP="005975F7">
            <w:pPr>
              <w:jc w:val="center"/>
              <w:rPr>
                <w:rFonts w:ascii="Times New Roman" w:hAnsi="Times New Roman"/>
                <w:kern w:val="2"/>
                <w:sz w:val="22"/>
                <w:szCs w:val="22"/>
                <w:lang w:eastAsia="zh-CN"/>
              </w:rPr>
            </w:pPr>
          </w:p>
        </w:tc>
        <w:tc>
          <w:tcPr>
            <w:tcW w:w="1200" w:type="dxa"/>
            <w:vMerge/>
            <w:vAlign w:val="center"/>
          </w:tcPr>
          <w:p w14:paraId="6E0D3B6F" w14:textId="77777777" w:rsidR="000F2317" w:rsidRPr="000F2317" w:rsidRDefault="000F2317" w:rsidP="005975F7">
            <w:pPr>
              <w:jc w:val="center"/>
              <w:rPr>
                <w:rFonts w:ascii="Times New Roman" w:hAnsi="Times New Roman"/>
                <w:kern w:val="2"/>
                <w:sz w:val="22"/>
                <w:szCs w:val="22"/>
                <w:lang w:eastAsia="zh-CN"/>
              </w:rPr>
            </w:pPr>
          </w:p>
        </w:tc>
        <w:tc>
          <w:tcPr>
            <w:tcW w:w="1686" w:type="dxa"/>
            <w:vMerge/>
            <w:vAlign w:val="center"/>
          </w:tcPr>
          <w:p w14:paraId="0CAE1534" w14:textId="77777777" w:rsidR="000F2317" w:rsidRPr="000F2317" w:rsidRDefault="000F2317" w:rsidP="005975F7">
            <w:pPr>
              <w:jc w:val="center"/>
              <w:rPr>
                <w:rFonts w:ascii="Times New Roman" w:hAnsi="Times New Roman"/>
                <w:kern w:val="2"/>
                <w:sz w:val="22"/>
                <w:szCs w:val="22"/>
                <w:lang w:eastAsia="zh-CN"/>
              </w:rPr>
            </w:pPr>
          </w:p>
        </w:tc>
        <w:tc>
          <w:tcPr>
            <w:tcW w:w="1911" w:type="dxa"/>
            <w:vAlign w:val="center"/>
          </w:tcPr>
          <w:p w14:paraId="0D701362" w14:textId="77777777" w:rsidR="000F2317" w:rsidRPr="000F2317" w:rsidRDefault="000F2317" w:rsidP="005975F7">
            <w:pPr>
              <w:jc w:val="center"/>
              <w:textAlignment w:val="bottom"/>
              <w:rPr>
                <w:rFonts w:ascii="Times New Roman" w:hAnsi="Times New Roman"/>
                <w:kern w:val="2"/>
                <w:sz w:val="22"/>
                <w:szCs w:val="22"/>
                <w:lang w:val="en-US" w:eastAsia="zh-CN"/>
              </w:rPr>
            </w:pPr>
            <w:proofErr w:type="spellStart"/>
            <w:r w:rsidRPr="000F2317">
              <w:rPr>
                <w:rFonts w:ascii="Times New Roman" w:hAnsi="Times New Roman"/>
                <w:sz w:val="22"/>
                <w:szCs w:val="22"/>
                <w:lang w:val="en-US" w:eastAsia="zh-CN" w:bidi="ar"/>
              </w:rPr>
              <w:t>Итого</w:t>
            </w:r>
            <w:proofErr w:type="spellEnd"/>
            <w:r w:rsidRPr="000F2317">
              <w:rPr>
                <w:rFonts w:ascii="Times New Roman" w:hAnsi="Times New Roman"/>
                <w:sz w:val="22"/>
                <w:szCs w:val="22"/>
                <w:lang w:val="en-US" w:eastAsia="zh-CN" w:bidi="ar"/>
              </w:rPr>
              <w:t>:</w:t>
            </w:r>
          </w:p>
        </w:tc>
        <w:tc>
          <w:tcPr>
            <w:tcW w:w="2018" w:type="dxa"/>
            <w:vAlign w:val="center"/>
          </w:tcPr>
          <w:p w14:paraId="1FA43F84" w14:textId="77777777" w:rsidR="000F2317" w:rsidRPr="000F2317" w:rsidRDefault="000F2317" w:rsidP="005975F7">
            <w:pPr>
              <w:jc w:val="center"/>
              <w:textAlignment w:val="bottom"/>
              <w:rPr>
                <w:rFonts w:ascii="Times New Roman" w:hAnsi="Times New Roman"/>
                <w:kern w:val="2"/>
                <w:sz w:val="22"/>
                <w:szCs w:val="22"/>
                <w:lang w:val="en-US" w:eastAsia="zh-CN"/>
              </w:rPr>
            </w:pPr>
            <w:r w:rsidRPr="000F2317">
              <w:rPr>
                <w:rFonts w:ascii="Times New Roman" w:hAnsi="Times New Roman"/>
                <w:sz w:val="22"/>
                <w:szCs w:val="22"/>
                <w:lang w:val="en-US" w:eastAsia="zh-CN" w:bidi="ar"/>
              </w:rPr>
              <w:t>194272,00</w:t>
            </w:r>
          </w:p>
        </w:tc>
      </w:tr>
      <w:tr w:rsidR="000F2317" w:rsidRPr="00FA37B7" w14:paraId="7BB62166" w14:textId="77777777" w:rsidTr="005975F7">
        <w:trPr>
          <w:cantSplit/>
        </w:trPr>
        <w:tc>
          <w:tcPr>
            <w:tcW w:w="15388" w:type="dxa"/>
            <w:gridSpan w:val="11"/>
            <w:vAlign w:val="center"/>
          </w:tcPr>
          <w:p w14:paraId="64A727FE" w14:textId="77777777" w:rsidR="000F2317" w:rsidRPr="000F2317" w:rsidRDefault="000F2317" w:rsidP="005975F7">
            <w:pPr>
              <w:jc w:val="center"/>
              <w:textAlignment w:val="bottom"/>
              <w:rPr>
                <w:rFonts w:ascii="Times New Roman" w:hAnsi="Times New Roman"/>
                <w:sz w:val="22"/>
                <w:szCs w:val="22"/>
                <w:lang w:eastAsia="zh-CN" w:bidi="ar"/>
              </w:rPr>
            </w:pPr>
            <w:r w:rsidRPr="000F2317">
              <w:rPr>
                <w:rFonts w:ascii="Times New Roman" w:hAnsi="Times New Roman"/>
                <w:sz w:val="22"/>
                <w:szCs w:val="22"/>
                <w:lang w:eastAsia="zh-CN"/>
              </w:rPr>
              <w:t xml:space="preserve">На основании проведенного анализа рынка и расчетов, НМЦК составляет: </w:t>
            </w:r>
            <w:sdt>
              <w:sdtPr>
                <w:rPr>
                  <w:rFonts w:ascii="Times New Roman" w:hAnsi="Times New Roman"/>
                  <w:lang w:eastAsia="zh-CN"/>
                </w:rPr>
                <w:alias w:val="total"/>
                <w:tag w:val="total"/>
                <w:id w:val="1391929372"/>
                <w:placeholder>
                  <w:docPart w:val="4001A7CAC42A4080A7F30571586B6F35"/>
                </w:placeholder>
              </w:sdtPr>
              <w:sdtEndPr/>
              <w:sdtContent>
                <w:r w:rsidRPr="000F2317">
                  <w:rPr>
                    <w:rFonts w:ascii="Times New Roman" w:hAnsi="Times New Roman"/>
                    <w:sz w:val="22"/>
                    <w:szCs w:val="22"/>
                    <w:lang w:eastAsia="zh-CN"/>
                  </w:rPr>
                  <w:t>194272,00</w:t>
                </w:r>
              </w:sdtContent>
            </w:sdt>
            <w:r w:rsidRPr="000F2317">
              <w:rPr>
                <w:rFonts w:ascii="Times New Roman" w:hAnsi="Times New Roman"/>
                <w:sz w:val="22"/>
                <w:szCs w:val="22"/>
                <w:lang w:eastAsia="zh-CN"/>
              </w:rPr>
              <w:t xml:space="preserve"> рублей.</w:t>
            </w:r>
          </w:p>
        </w:tc>
      </w:tr>
    </w:tbl>
    <w:p w14:paraId="21079DE5" w14:textId="77777777" w:rsidR="00A413B3" w:rsidRDefault="00A413B3" w:rsidP="0014279F">
      <w:pPr>
        <w:pStyle w:val="af3"/>
        <w:spacing w:before="0" w:beforeAutospacing="0" w:after="0" w:afterAutospacing="0"/>
        <w:ind w:firstLine="567"/>
      </w:pPr>
    </w:p>
    <w:p w14:paraId="3C412CD6" w14:textId="77777777" w:rsidR="00BE0F46" w:rsidRDefault="00BE0F46" w:rsidP="0022368D">
      <w:pPr>
        <w:pStyle w:val="af3"/>
        <w:spacing w:before="0" w:beforeAutospacing="0" w:after="0" w:afterAutospacing="0"/>
        <w:ind w:firstLine="567"/>
        <w:jc w:val="center"/>
      </w:pPr>
    </w:p>
    <w:p w14:paraId="2B61F4FF" w14:textId="77777777" w:rsidR="004E4942" w:rsidRDefault="004E4942" w:rsidP="00B57D29">
      <w:pPr>
        <w:keepNext/>
        <w:spacing w:after="0" w:line="240" w:lineRule="auto"/>
        <w:outlineLvl w:val="0"/>
        <w:rPr>
          <w:rFonts w:ascii="Times New Roman" w:hAnsi="Times New Roman" w:cs="Times New Roman"/>
          <w:bCs/>
          <w:sz w:val="24"/>
          <w:szCs w:val="24"/>
        </w:rP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3100" w14:textId="77777777" w:rsidR="00A65A73" w:rsidRDefault="00A65A73" w:rsidP="00336B57">
      <w:pPr>
        <w:spacing w:after="0" w:line="240" w:lineRule="auto"/>
      </w:pPr>
      <w:r>
        <w:separator/>
      </w:r>
    </w:p>
  </w:endnote>
  <w:endnote w:type="continuationSeparator" w:id="0">
    <w:p w14:paraId="5F981ED1" w14:textId="77777777" w:rsidR="00A65A73" w:rsidRDefault="00A65A73"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A65A73" w:rsidRPr="00096B39" w:rsidRDefault="00A65A73" w:rsidP="00336B57">
    <w:pPr>
      <w:pStyle w:val="a4"/>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A65A73" w:rsidRPr="00096B39" w:rsidRDefault="00A65A73" w:rsidP="00336B57">
    <w:pPr>
      <w:pStyle w:val="a4"/>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A65A73" w:rsidRPr="00096B39" w:rsidRDefault="00A65A73" w:rsidP="00336B57">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3ECF" w14:textId="77777777" w:rsidR="00A65A73" w:rsidRDefault="00A65A73" w:rsidP="00336B57">
      <w:pPr>
        <w:spacing w:after="0" w:line="240" w:lineRule="auto"/>
      </w:pPr>
      <w:r>
        <w:separator/>
      </w:r>
    </w:p>
  </w:footnote>
  <w:footnote w:type="continuationSeparator" w:id="0">
    <w:p w14:paraId="0DCE5FDB" w14:textId="77777777" w:rsidR="00A65A73" w:rsidRDefault="00A65A73" w:rsidP="00336B57">
      <w:pPr>
        <w:spacing w:after="0" w:line="240" w:lineRule="auto"/>
      </w:pPr>
      <w:r>
        <w:continuationSeparator/>
      </w:r>
    </w:p>
  </w:footnote>
  <w:footnote w:id="1">
    <w:p w14:paraId="2E79AC85" w14:textId="77777777" w:rsidR="00A65A73" w:rsidRDefault="00A65A73" w:rsidP="00126A5C">
      <w:pPr>
        <w:shd w:val="clear" w:color="auto" w:fill="FFFFFF"/>
        <w:spacing w:after="0" w:line="240" w:lineRule="auto"/>
        <w:ind w:right="5" w:firstLine="345"/>
        <w:jc w:val="both"/>
      </w:pPr>
    </w:p>
    <w:p w14:paraId="20EAEAFC" w14:textId="048CF402" w:rsidR="00A65A73" w:rsidRPr="00DB1AE2" w:rsidRDefault="00A65A73"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5"/>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A65A73" w:rsidRPr="00DB1AE2" w:rsidRDefault="00A65A73"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A65A73" w:rsidRPr="00DB1AE2" w:rsidRDefault="00A65A73"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A65A73" w:rsidRPr="00DB1AE2" w:rsidRDefault="00A65A73">
      <w:pPr>
        <w:pStyle w:val="af6"/>
      </w:pPr>
    </w:p>
  </w:footnote>
  <w:footnote w:id="2">
    <w:p w14:paraId="4809543F" w14:textId="77777777" w:rsidR="00A65A73" w:rsidRPr="00F067C3" w:rsidRDefault="00A65A73" w:rsidP="00E459D6">
      <w:pPr>
        <w:pStyle w:val="af6"/>
        <w:rPr>
          <w:rFonts w:ascii="Times New Roman" w:hAnsi="Times New Roman" w:cs="Times New Roman"/>
        </w:rPr>
      </w:pPr>
      <w:r w:rsidRPr="00F067C3">
        <w:rPr>
          <w:rStyle w:val="af5"/>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28F1DE76" w14:textId="77777777" w:rsidR="00A65A73" w:rsidRPr="00930139" w:rsidRDefault="00A65A73" w:rsidP="00E459D6">
      <w:pPr>
        <w:pStyle w:val="af6"/>
      </w:pPr>
      <w:r w:rsidRPr="00F067C3">
        <w:rPr>
          <w:rStyle w:val="af5"/>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7FD87966" w14:textId="77777777" w:rsidR="00A65A73" w:rsidRPr="005E4853" w:rsidRDefault="00A65A73" w:rsidP="00336B57">
      <w:pPr>
        <w:pStyle w:val="af6"/>
        <w:rPr>
          <w:rFonts w:ascii="Times New Roman" w:hAnsi="Times New Roman" w:cs="Times New Roman"/>
        </w:rPr>
      </w:pPr>
      <w:r w:rsidRPr="00C433A2">
        <w:rPr>
          <w:rStyle w:val="af5"/>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06704E"/>
    <w:lvl w:ilvl="0">
      <w:start w:val="1"/>
      <w:numFmt w:val="decimal"/>
      <w:pStyle w:val="a"/>
      <w:lvlText w:val="%1."/>
      <w:lvlJc w:val="left"/>
      <w:pPr>
        <w:tabs>
          <w:tab w:val="num" w:pos="360"/>
        </w:tabs>
        <w:ind w:left="360" w:hanging="360"/>
      </w:pPr>
      <w:rPr>
        <w:color w:val="000000" w:themeColor="text1"/>
      </w:rPr>
    </w:lvl>
  </w:abstractNum>
  <w:abstractNum w:abstractNumId="1"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2"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CB4C0E"/>
    <w:multiLevelType w:val="hybridMultilevel"/>
    <w:tmpl w:val="E546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3"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4"/>
  </w:num>
  <w:num w:numId="5">
    <w:abstractNumId w:val="11"/>
  </w:num>
  <w:num w:numId="6">
    <w:abstractNumId w:val="3"/>
  </w:num>
  <w:num w:numId="7">
    <w:abstractNumId w:val="15"/>
  </w:num>
  <w:num w:numId="8">
    <w:abstractNumId w:val="5"/>
  </w:num>
  <w:num w:numId="9">
    <w:abstractNumId w:val="14"/>
  </w:num>
  <w:num w:numId="10">
    <w:abstractNumId w:val="16"/>
  </w:num>
  <w:num w:numId="11">
    <w:abstractNumId w:val="8"/>
  </w:num>
  <w:num w:numId="12">
    <w:abstractNumId w:val="17"/>
  </w:num>
  <w:num w:numId="13">
    <w:abstractNumId w:val="9"/>
  </w:num>
  <w:num w:numId="14">
    <w:abstractNumId w:val="2"/>
  </w:num>
  <w:num w:numId="15">
    <w:abstractNumId w:val="7"/>
  </w:num>
  <w:num w:numId="16">
    <w:abstractNumId w:val="13"/>
  </w:num>
  <w:num w:numId="17">
    <w:abstractNumId w:val="1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36B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6964"/>
    <w:rsid w:val="0006763C"/>
    <w:rsid w:val="000715CB"/>
    <w:rsid w:val="00072821"/>
    <w:rsid w:val="0009312D"/>
    <w:rsid w:val="00096375"/>
    <w:rsid w:val="0009670E"/>
    <w:rsid w:val="000B2E05"/>
    <w:rsid w:val="000B448F"/>
    <w:rsid w:val="000C50E1"/>
    <w:rsid w:val="000D7578"/>
    <w:rsid w:val="000D7937"/>
    <w:rsid w:val="000E0231"/>
    <w:rsid w:val="000E11C7"/>
    <w:rsid w:val="000E16D8"/>
    <w:rsid w:val="000E47CA"/>
    <w:rsid w:val="000E781D"/>
    <w:rsid w:val="000F1C7C"/>
    <w:rsid w:val="000F2317"/>
    <w:rsid w:val="000F30B4"/>
    <w:rsid w:val="00100781"/>
    <w:rsid w:val="00115232"/>
    <w:rsid w:val="001253E0"/>
    <w:rsid w:val="00126A5C"/>
    <w:rsid w:val="00140132"/>
    <w:rsid w:val="0014279F"/>
    <w:rsid w:val="00144A02"/>
    <w:rsid w:val="00146C13"/>
    <w:rsid w:val="0015179E"/>
    <w:rsid w:val="00151BD5"/>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C0C44"/>
    <w:rsid w:val="001C1DF9"/>
    <w:rsid w:val="001C3218"/>
    <w:rsid w:val="001C48A9"/>
    <w:rsid w:val="001D13EC"/>
    <w:rsid w:val="001D3F1D"/>
    <w:rsid w:val="001E0324"/>
    <w:rsid w:val="001E193A"/>
    <w:rsid w:val="001E3108"/>
    <w:rsid w:val="001E4299"/>
    <w:rsid w:val="001F4ECF"/>
    <w:rsid w:val="00201C41"/>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8179C"/>
    <w:rsid w:val="0028204B"/>
    <w:rsid w:val="00282E8F"/>
    <w:rsid w:val="0028303C"/>
    <w:rsid w:val="002953BD"/>
    <w:rsid w:val="002A3A92"/>
    <w:rsid w:val="002B32B9"/>
    <w:rsid w:val="002B5F3D"/>
    <w:rsid w:val="002C0D86"/>
    <w:rsid w:val="002C555B"/>
    <w:rsid w:val="002D5CF6"/>
    <w:rsid w:val="002E1460"/>
    <w:rsid w:val="002E2B80"/>
    <w:rsid w:val="002E2FDC"/>
    <w:rsid w:val="002E50BE"/>
    <w:rsid w:val="002F4260"/>
    <w:rsid w:val="002F44AD"/>
    <w:rsid w:val="002F4E13"/>
    <w:rsid w:val="00303E6C"/>
    <w:rsid w:val="003049A0"/>
    <w:rsid w:val="003147F1"/>
    <w:rsid w:val="00314848"/>
    <w:rsid w:val="0032081E"/>
    <w:rsid w:val="00325383"/>
    <w:rsid w:val="003323A1"/>
    <w:rsid w:val="00333489"/>
    <w:rsid w:val="003358EC"/>
    <w:rsid w:val="00336B57"/>
    <w:rsid w:val="003407F2"/>
    <w:rsid w:val="003463E7"/>
    <w:rsid w:val="00346452"/>
    <w:rsid w:val="00346DC7"/>
    <w:rsid w:val="00351413"/>
    <w:rsid w:val="0035251D"/>
    <w:rsid w:val="00353A27"/>
    <w:rsid w:val="00362E74"/>
    <w:rsid w:val="00366904"/>
    <w:rsid w:val="00370D78"/>
    <w:rsid w:val="00371695"/>
    <w:rsid w:val="00375AC5"/>
    <w:rsid w:val="00375C79"/>
    <w:rsid w:val="0037770B"/>
    <w:rsid w:val="00382AF2"/>
    <w:rsid w:val="00385489"/>
    <w:rsid w:val="003918C7"/>
    <w:rsid w:val="00395565"/>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6D29"/>
    <w:rsid w:val="004214D7"/>
    <w:rsid w:val="0042393C"/>
    <w:rsid w:val="004319FE"/>
    <w:rsid w:val="00432B83"/>
    <w:rsid w:val="00441719"/>
    <w:rsid w:val="00447A02"/>
    <w:rsid w:val="00450E4F"/>
    <w:rsid w:val="004625AD"/>
    <w:rsid w:val="00462952"/>
    <w:rsid w:val="0047412E"/>
    <w:rsid w:val="00490E94"/>
    <w:rsid w:val="00491EE1"/>
    <w:rsid w:val="004A2932"/>
    <w:rsid w:val="004A484C"/>
    <w:rsid w:val="004B7EFE"/>
    <w:rsid w:val="004C3CAE"/>
    <w:rsid w:val="004C4183"/>
    <w:rsid w:val="004C5F49"/>
    <w:rsid w:val="004E0605"/>
    <w:rsid w:val="004E1FFD"/>
    <w:rsid w:val="004E2AC4"/>
    <w:rsid w:val="004E4942"/>
    <w:rsid w:val="004E7C5D"/>
    <w:rsid w:val="004F6AE2"/>
    <w:rsid w:val="005013A8"/>
    <w:rsid w:val="00504232"/>
    <w:rsid w:val="0051730A"/>
    <w:rsid w:val="0052180E"/>
    <w:rsid w:val="00523BAD"/>
    <w:rsid w:val="0052401F"/>
    <w:rsid w:val="005314FA"/>
    <w:rsid w:val="00533E9D"/>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A7939"/>
    <w:rsid w:val="005B4396"/>
    <w:rsid w:val="005B530C"/>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3510D"/>
    <w:rsid w:val="006433B7"/>
    <w:rsid w:val="006440B7"/>
    <w:rsid w:val="00652C24"/>
    <w:rsid w:val="00652D1D"/>
    <w:rsid w:val="006603E6"/>
    <w:rsid w:val="00660D3A"/>
    <w:rsid w:val="00661FA7"/>
    <w:rsid w:val="00662EAE"/>
    <w:rsid w:val="00665B3A"/>
    <w:rsid w:val="0066741B"/>
    <w:rsid w:val="00672EA7"/>
    <w:rsid w:val="00674BB5"/>
    <w:rsid w:val="00675195"/>
    <w:rsid w:val="006777E2"/>
    <w:rsid w:val="00686005"/>
    <w:rsid w:val="00695924"/>
    <w:rsid w:val="006A4C1F"/>
    <w:rsid w:val="006A59D0"/>
    <w:rsid w:val="006B62F4"/>
    <w:rsid w:val="006D1268"/>
    <w:rsid w:val="006D27A8"/>
    <w:rsid w:val="006D2EC2"/>
    <w:rsid w:val="006E04C6"/>
    <w:rsid w:val="006E0FB0"/>
    <w:rsid w:val="006E4DA1"/>
    <w:rsid w:val="006E75C0"/>
    <w:rsid w:val="006E7AA1"/>
    <w:rsid w:val="006E7EA1"/>
    <w:rsid w:val="006F1AA9"/>
    <w:rsid w:val="006F5147"/>
    <w:rsid w:val="006F6E14"/>
    <w:rsid w:val="006F780C"/>
    <w:rsid w:val="006F7CD1"/>
    <w:rsid w:val="007019C6"/>
    <w:rsid w:val="007045B4"/>
    <w:rsid w:val="00705326"/>
    <w:rsid w:val="007101D8"/>
    <w:rsid w:val="007106A1"/>
    <w:rsid w:val="0071237D"/>
    <w:rsid w:val="00712D87"/>
    <w:rsid w:val="00716499"/>
    <w:rsid w:val="00726F5B"/>
    <w:rsid w:val="00734B17"/>
    <w:rsid w:val="007432A5"/>
    <w:rsid w:val="00751AA5"/>
    <w:rsid w:val="007618AE"/>
    <w:rsid w:val="007654DC"/>
    <w:rsid w:val="00766BF7"/>
    <w:rsid w:val="007673BE"/>
    <w:rsid w:val="007716DC"/>
    <w:rsid w:val="00783ED2"/>
    <w:rsid w:val="00784189"/>
    <w:rsid w:val="007857CB"/>
    <w:rsid w:val="00796A05"/>
    <w:rsid w:val="007A1163"/>
    <w:rsid w:val="007A22E3"/>
    <w:rsid w:val="007A6800"/>
    <w:rsid w:val="007B19B4"/>
    <w:rsid w:val="007B22F3"/>
    <w:rsid w:val="007B2CDC"/>
    <w:rsid w:val="007B3A75"/>
    <w:rsid w:val="007C4B13"/>
    <w:rsid w:val="007C6785"/>
    <w:rsid w:val="007D768E"/>
    <w:rsid w:val="007E13BD"/>
    <w:rsid w:val="007E2BFF"/>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1207"/>
    <w:rsid w:val="00896367"/>
    <w:rsid w:val="00897191"/>
    <w:rsid w:val="008A332F"/>
    <w:rsid w:val="008B09A4"/>
    <w:rsid w:val="008B738A"/>
    <w:rsid w:val="008C6D04"/>
    <w:rsid w:val="008D4C06"/>
    <w:rsid w:val="008D7998"/>
    <w:rsid w:val="008E11D7"/>
    <w:rsid w:val="008E4311"/>
    <w:rsid w:val="008E7E96"/>
    <w:rsid w:val="00905D84"/>
    <w:rsid w:val="00914A2A"/>
    <w:rsid w:val="00917FB0"/>
    <w:rsid w:val="00920ACB"/>
    <w:rsid w:val="009338CA"/>
    <w:rsid w:val="00942B45"/>
    <w:rsid w:val="0094383E"/>
    <w:rsid w:val="00945AD5"/>
    <w:rsid w:val="00952E80"/>
    <w:rsid w:val="0096555C"/>
    <w:rsid w:val="00973689"/>
    <w:rsid w:val="009749F7"/>
    <w:rsid w:val="009878AE"/>
    <w:rsid w:val="00990859"/>
    <w:rsid w:val="00994C96"/>
    <w:rsid w:val="009C7A4A"/>
    <w:rsid w:val="009D2BBA"/>
    <w:rsid w:val="009E256F"/>
    <w:rsid w:val="009F1FF2"/>
    <w:rsid w:val="009F57CB"/>
    <w:rsid w:val="009F648F"/>
    <w:rsid w:val="00A00ABC"/>
    <w:rsid w:val="00A11D13"/>
    <w:rsid w:val="00A126EE"/>
    <w:rsid w:val="00A133C9"/>
    <w:rsid w:val="00A16E9A"/>
    <w:rsid w:val="00A17333"/>
    <w:rsid w:val="00A21077"/>
    <w:rsid w:val="00A22E20"/>
    <w:rsid w:val="00A31B5B"/>
    <w:rsid w:val="00A404E7"/>
    <w:rsid w:val="00A413B3"/>
    <w:rsid w:val="00A432CC"/>
    <w:rsid w:val="00A474B7"/>
    <w:rsid w:val="00A50FF6"/>
    <w:rsid w:val="00A56F43"/>
    <w:rsid w:val="00A57099"/>
    <w:rsid w:val="00A65A73"/>
    <w:rsid w:val="00A7657D"/>
    <w:rsid w:val="00A77152"/>
    <w:rsid w:val="00A77267"/>
    <w:rsid w:val="00A81BBC"/>
    <w:rsid w:val="00A936E4"/>
    <w:rsid w:val="00A966C8"/>
    <w:rsid w:val="00AA0797"/>
    <w:rsid w:val="00AB6293"/>
    <w:rsid w:val="00AB6F25"/>
    <w:rsid w:val="00AB7EAD"/>
    <w:rsid w:val="00AD31CE"/>
    <w:rsid w:val="00AD4899"/>
    <w:rsid w:val="00AD497A"/>
    <w:rsid w:val="00AE6156"/>
    <w:rsid w:val="00AE6591"/>
    <w:rsid w:val="00AE7D28"/>
    <w:rsid w:val="00AF15E9"/>
    <w:rsid w:val="00AF4707"/>
    <w:rsid w:val="00AF5D02"/>
    <w:rsid w:val="00B110ED"/>
    <w:rsid w:val="00B1197C"/>
    <w:rsid w:val="00B11A76"/>
    <w:rsid w:val="00B11AF0"/>
    <w:rsid w:val="00B149DC"/>
    <w:rsid w:val="00B16445"/>
    <w:rsid w:val="00B367AD"/>
    <w:rsid w:val="00B40094"/>
    <w:rsid w:val="00B46401"/>
    <w:rsid w:val="00B51031"/>
    <w:rsid w:val="00B5535F"/>
    <w:rsid w:val="00B554E0"/>
    <w:rsid w:val="00B55AE1"/>
    <w:rsid w:val="00B57D29"/>
    <w:rsid w:val="00B60E32"/>
    <w:rsid w:val="00B6344F"/>
    <w:rsid w:val="00B745A5"/>
    <w:rsid w:val="00B754F3"/>
    <w:rsid w:val="00B82A8C"/>
    <w:rsid w:val="00B83523"/>
    <w:rsid w:val="00B85E5B"/>
    <w:rsid w:val="00B86480"/>
    <w:rsid w:val="00B92FEF"/>
    <w:rsid w:val="00B95746"/>
    <w:rsid w:val="00BA040B"/>
    <w:rsid w:val="00BA2D22"/>
    <w:rsid w:val="00BA3A02"/>
    <w:rsid w:val="00BC08C1"/>
    <w:rsid w:val="00BC1A6B"/>
    <w:rsid w:val="00BD2EC4"/>
    <w:rsid w:val="00BD6631"/>
    <w:rsid w:val="00BD6DD6"/>
    <w:rsid w:val="00BE0F46"/>
    <w:rsid w:val="00BE2CA8"/>
    <w:rsid w:val="00BE3C62"/>
    <w:rsid w:val="00BF223A"/>
    <w:rsid w:val="00BF3A4C"/>
    <w:rsid w:val="00BF44D8"/>
    <w:rsid w:val="00BF58B9"/>
    <w:rsid w:val="00BF671C"/>
    <w:rsid w:val="00C025BB"/>
    <w:rsid w:val="00C13FAC"/>
    <w:rsid w:val="00C148C5"/>
    <w:rsid w:val="00C178B6"/>
    <w:rsid w:val="00C253F6"/>
    <w:rsid w:val="00C25579"/>
    <w:rsid w:val="00C26AA8"/>
    <w:rsid w:val="00C55F1D"/>
    <w:rsid w:val="00C560AB"/>
    <w:rsid w:val="00C57125"/>
    <w:rsid w:val="00C67030"/>
    <w:rsid w:val="00C673D8"/>
    <w:rsid w:val="00C7273F"/>
    <w:rsid w:val="00C760D8"/>
    <w:rsid w:val="00C848C4"/>
    <w:rsid w:val="00C85B09"/>
    <w:rsid w:val="00C92AC7"/>
    <w:rsid w:val="00CA11B9"/>
    <w:rsid w:val="00CA38AE"/>
    <w:rsid w:val="00CB3E1F"/>
    <w:rsid w:val="00CB492D"/>
    <w:rsid w:val="00CD68BE"/>
    <w:rsid w:val="00CE00CE"/>
    <w:rsid w:val="00CE1EF5"/>
    <w:rsid w:val="00CE6075"/>
    <w:rsid w:val="00CE6291"/>
    <w:rsid w:val="00CF29E7"/>
    <w:rsid w:val="00CF4F66"/>
    <w:rsid w:val="00CF6CD0"/>
    <w:rsid w:val="00CF7E4F"/>
    <w:rsid w:val="00D05F58"/>
    <w:rsid w:val="00D21CEC"/>
    <w:rsid w:val="00D24453"/>
    <w:rsid w:val="00D30323"/>
    <w:rsid w:val="00D31090"/>
    <w:rsid w:val="00D3146A"/>
    <w:rsid w:val="00D40370"/>
    <w:rsid w:val="00D63114"/>
    <w:rsid w:val="00D719EF"/>
    <w:rsid w:val="00D72995"/>
    <w:rsid w:val="00D74434"/>
    <w:rsid w:val="00D819F6"/>
    <w:rsid w:val="00D821CE"/>
    <w:rsid w:val="00D92E45"/>
    <w:rsid w:val="00D9327C"/>
    <w:rsid w:val="00DA279D"/>
    <w:rsid w:val="00DA37D6"/>
    <w:rsid w:val="00DA44F7"/>
    <w:rsid w:val="00DA5419"/>
    <w:rsid w:val="00DB1AE2"/>
    <w:rsid w:val="00DC08CE"/>
    <w:rsid w:val="00DC1647"/>
    <w:rsid w:val="00DC1BAC"/>
    <w:rsid w:val="00DC217C"/>
    <w:rsid w:val="00DC476D"/>
    <w:rsid w:val="00DD5B1A"/>
    <w:rsid w:val="00DF38F1"/>
    <w:rsid w:val="00DF7764"/>
    <w:rsid w:val="00E002E2"/>
    <w:rsid w:val="00E0472F"/>
    <w:rsid w:val="00E05F5E"/>
    <w:rsid w:val="00E068EB"/>
    <w:rsid w:val="00E078B6"/>
    <w:rsid w:val="00E26BF3"/>
    <w:rsid w:val="00E33437"/>
    <w:rsid w:val="00E36282"/>
    <w:rsid w:val="00E4246B"/>
    <w:rsid w:val="00E459D6"/>
    <w:rsid w:val="00E46B1C"/>
    <w:rsid w:val="00E52B8D"/>
    <w:rsid w:val="00E636B0"/>
    <w:rsid w:val="00E938EF"/>
    <w:rsid w:val="00E94AA7"/>
    <w:rsid w:val="00EA06BF"/>
    <w:rsid w:val="00EA0AF6"/>
    <w:rsid w:val="00EA4412"/>
    <w:rsid w:val="00EA5221"/>
    <w:rsid w:val="00EB2560"/>
    <w:rsid w:val="00EC7021"/>
    <w:rsid w:val="00ED5DF0"/>
    <w:rsid w:val="00ED6EAF"/>
    <w:rsid w:val="00EF6C85"/>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2552"/>
    <w:rsid w:val="00F725BE"/>
    <w:rsid w:val="00F74124"/>
    <w:rsid w:val="00F776B6"/>
    <w:rsid w:val="00F80756"/>
    <w:rsid w:val="00F83AC6"/>
    <w:rsid w:val="00F95AFC"/>
    <w:rsid w:val="00FA03DF"/>
    <w:rsid w:val="00FA0B7A"/>
    <w:rsid w:val="00FA2DCB"/>
    <w:rsid w:val="00FA6402"/>
    <w:rsid w:val="00FA7BE4"/>
    <w:rsid w:val="00FB0E75"/>
    <w:rsid w:val="00FC1971"/>
    <w:rsid w:val="00FC7273"/>
    <w:rsid w:val="00FD3F05"/>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FEF"/>
  </w:style>
  <w:style w:type="paragraph" w:styleId="1">
    <w:name w:val="heading 1"/>
    <w:basedOn w:val="a0"/>
    <w:next w:val="a0"/>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0"/>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0"/>
    <w:next w:val="a0"/>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0"/>
    <w:next w:val="a0"/>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0"/>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1"/>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1"/>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336B57"/>
  </w:style>
  <w:style w:type="paragraph" w:styleId="a4">
    <w:name w:val="footer"/>
    <w:basedOn w:val="a0"/>
    <w:link w:val="a5"/>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1"/>
    <w:link w:val="a4"/>
    <w:uiPriority w:val="99"/>
    <w:rsid w:val="00336B57"/>
    <w:rPr>
      <w:rFonts w:ascii="Times New Roman" w:eastAsia="Times New Roman" w:hAnsi="Times New Roman" w:cs="Times New Roman"/>
      <w:sz w:val="20"/>
      <w:szCs w:val="20"/>
      <w:lang w:eastAsia="ru-RU"/>
    </w:rPr>
  </w:style>
  <w:style w:type="paragraph" w:styleId="a6">
    <w:name w:val="Body Text"/>
    <w:basedOn w:val="a0"/>
    <w:link w:val="a7"/>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6"/>
    <w:uiPriority w:val="99"/>
    <w:rsid w:val="00336B57"/>
    <w:rPr>
      <w:rFonts w:ascii="Times New Roman" w:eastAsia="Times New Roman" w:hAnsi="Times New Roman" w:cs="Times New Roman"/>
      <w:sz w:val="20"/>
      <w:szCs w:val="20"/>
      <w:lang w:eastAsia="ru-RU"/>
    </w:rPr>
  </w:style>
  <w:style w:type="character" w:styleId="a8">
    <w:name w:val="page number"/>
    <w:basedOn w:val="a1"/>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0"/>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9">
    <w:name w:val="Hyperlink"/>
    <w:link w:val="13"/>
    <w:unhideWhenUsed/>
    <w:rsid w:val="00336B57"/>
    <w:rPr>
      <w:color w:val="0000FF"/>
      <w:u w:val="single"/>
    </w:rPr>
  </w:style>
  <w:style w:type="paragraph" w:styleId="aa">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b"/>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c">
    <w:name w:val="No Spacing"/>
    <w:link w:val="ad"/>
    <w:uiPriority w:val="1"/>
    <w:qFormat/>
    <w:rsid w:val="00336B57"/>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336B57"/>
    <w:rPr>
      <w:rFonts w:ascii="Calibri" w:eastAsia="Times New Roman" w:hAnsi="Calibri" w:cs="Times New Roman"/>
      <w:lang w:eastAsia="ru-RU"/>
    </w:rPr>
  </w:style>
  <w:style w:type="table" w:styleId="ae">
    <w:name w:val="Table Grid"/>
    <w:basedOn w:val="a2"/>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f">
    <w:name w:val="Balloon Text"/>
    <w:basedOn w:val="a0"/>
    <w:link w:val="af0"/>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uiPriority w:val="99"/>
    <w:semiHidden/>
    <w:rsid w:val="00336B57"/>
    <w:rPr>
      <w:rFonts w:ascii="Tahoma" w:eastAsia="Times New Roman" w:hAnsi="Tahoma" w:cs="Tahoma"/>
      <w:sz w:val="16"/>
      <w:szCs w:val="16"/>
      <w:lang w:eastAsia="ru-RU"/>
    </w:rPr>
  </w:style>
  <w:style w:type="paragraph" w:styleId="af1">
    <w:name w:val="header"/>
    <w:basedOn w:val="a0"/>
    <w:link w:val="af2"/>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1"/>
    <w:link w:val="af1"/>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a"/>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0"/>
    <w:link w:val="af4"/>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5">
    <w:name w:val="footnote reference"/>
    <w:rsid w:val="00336B57"/>
    <w:rPr>
      <w:rFonts w:cs="Times New Roman"/>
      <w:vertAlign w:val="superscript"/>
    </w:rPr>
  </w:style>
  <w:style w:type="paragraph" w:styleId="af6">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7"/>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7">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6"/>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0"/>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0"/>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8">
    <w:name w:val="Body Text Indent"/>
    <w:basedOn w:val="a0"/>
    <w:link w:val="af9"/>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9">
    <w:name w:val="Основной текст с отступом Знак"/>
    <w:basedOn w:val="a1"/>
    <w:link w:val="af8"/>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0"/>
    <w:rsid w:val="00336B57"/>
    <w:pPr>
      <w:spacing w:after="120" w:line="240" w:lineRule="auto"/>
    </w:pPr>
    <w:rPr>
      <w:rFonts w:ascii="Times New Roman" w:eastAsia="Times New Roman" w:hAnsi="Times New Roman" w:cs="Times New Roman"/>
      <w:sz w:val="16"/>
      <w:szCs w:val="16"/>
      <w:lang w:eastAsia="zh-CN"/>
    </w:rPr>
  </w:style>
  <w:style w:type="paragraph" w:customStyle="1" w:styleId="afa">
    <w:name w:val="Содержимое таблицы"/>
    <w:basedOn w:val="a0"/>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0"/>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1"/>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0"/>
    <w:next w:val="afb"/>
    <w:link w:val="afc"/>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c">
    <w:name w:val="Заголовок Знак"/>
    <w:link w:val="15"/>
    <w:rsid w:val="00336B57"/>
    <w:rPr>
      <w:rFonts w:ascii="Calibri" w:eastAsia="Calibri" w:hAnsi="Calibri" w:cs="Times New Roman"/>
      <w:sz w:val="32"/>
      <w:szCs w:val="24"/>
    </w:rPr>
  </w:style>
  <w:style w:type="paragraph" w:customStyle="1" w:styleId="afd">
    <w:name w:val="Подподпункт"/>
    <w:basedOn w:val="a0"/>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0"/>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b">
    <w:name w:val="Title"/>
    <w:basedOn w:val="a0"/>
    <w:next w:val="a0"/>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1"/>
    <w:link w:val="afb"/>
    <w:uiPriority w:val="10"/>
    <w:rsid w:val="00336B57"/>
    <w:rPr>
      <w:rFonts w:ascii="Cambria" w:eastAsia="Times New Roman" w:hAnsi="Cambria" w:cs="Times New Roman"/>
      <w:spacing w:val="-10"/>
      <w:kern w:val="28"/>
      <w:sz w:val="56"/>
      <w:szCs w:val="56"/>
      <w:lang w:eastAsia="ru-RU"/>
    </w:rPr>
  </w:style>
  <w:style w:type="paragraph" w:customStyle="1" w:styleId="afe">
    <w:name w:val="Заголовок формы"/>
    <w:basedOn w:val="a0"/>
    <w:next w:val="a0"/>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0"/>
    <w:link w:val="6"/>
    <w:rsid w:val="00336B57"/>
    <w:pPr>
      <w:shd w:val="clear" w:color="auto" w:fill="FFFFFF"/>
      <w:spacing w:after="300" w:line="240" w:lineRule="atLeast"/>
      <w:ind w:hanging="500"/>
      <w:outlineLvl w:val="5"/>
    </w:pPr>
    <w:rPr>
      <w:b/>
      <w:bCs/>
      <w:sz w:val="21"/>
      <w:szCs w:val="21"/>
    </w:rPr>
  </w:style>
  <w:style w:type="paragraph" w:styleId="aff0">
    <w:name w:val="List"/>
    <w:basedOn w:val="a0"/>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3"/>
    <w:uiPriority w:val="99"/>
    <w:semiHidden/>
    <w:unhideWhenUsed/>
    <w:rsid w:val="009878AE"/>
  </w:style>
  <w:style w:type="paragraph" w:customStyle="1" w:styleId="228bf8a64b8551e1msonormal">
    <w:name w:val="228bf8a64b8551e1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llowedHyperlink"/>
    <w:basedOn w:val="a1"/>
    <w:uiPriority w:val="99"/>
    <w:semiHidden/>
    <w:unhideWhenUsed/>
    <w:rsid w:val="009878AE"/>
    <w:rPr>
      <w:color w:val="954F72" w:themeColor="followedHyperlink"/>
      <w:u w:val="single"/>
    </w:rPr>
  </w:style>
  <w:style w:type="paragraph" w:customStyle="1" w:styleId="msonormal0">
    <w:name w:val="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0"/>
    <w:next w:val="a0"/>
    <w:link w:val="18"/>
    <w:autoRedefine/>
    <w:uiPriority w:val="39"/>
    <w:unhideWhenUsed/>
    <w:rsid w:val="009878AE"/>
    <w:pPr>
      <w:spacing w:after="100" w:line="276" w:lineRule="auto"/>
    </w:pPr>
    <w:rPr>
      <w:rFonts w:eastAsiaTheme="minorEastAsia"/>
      <w:lang w:val="en-US"/>
    </w:rPr>
  </w:style>
  <w:style w:type="paragraph" w:styleId="aff2">
    <w:name w:val="annotation text"/>
    <w:basedOn w:val="a0"/>
    <w:link w:val="aff3"/>
    <w:uiPriority w:val="99"/>
    <w:semiHidden/>
    <w:unhideWhenUsed/>
    <w:rsid w:val="009878AE"/>
    <w:pPr>
      <w:spacing w:after="200" w:line="240" w:lineRule="auto"/>
    </w:pPr>
    <w:rPr>
      <w:rFonts w:eastAsiaTheme="minorEastAsia"/>
      <w:sz w:val="20"/>
      <w:szCs w:val="20"/>
      <w:lang w:val="en-US"/>
    </w:rPr>
  </w:style>
  <w:style w:type="character" w:customStyle="1" w:styleId="aff3">
    <w:name w:val="Текст примечания Знак"/>
    <w:basedOn w:val="a1"/>
    <w:link w:val="aff2"/>
    <w:uiPriority w:val="99"/>
    <w:semiHidden/>
    <w:rsid w:val="009878AE"/>
    <w:rPr>
      <w:rFonts w:eastAsiaTheme="minorEastAsia"/>
      <w:sz w:val="20"/>
      <w:szCs w:val="20"/>
      <w:lang w:val="en-US"/>
    </w:rPr>
  </w:style>
  <w:style w:type="paragraph" w:styleId="aff4">
    <w:name w:val="annotation subject"/>
    <w:basedOn w:val="aff2"/>
    <w:next w:val="aff2"/>
    <w:link w:val="aff5"/>
    <w:uiPriority w:val="99"/>
    <w:semiHidden/>
    <w:unhideWhenUsed/>
    <w:rsid w:val="009878AE"/>
    <w:rPr>
      <w:b/>
      <w:bCs/>
    </w:rPr>
  </w:style>
  <w:style w:type="character" w:customStyle="1" w:styleId="aff5">
    <w:name w:val="Тема примечания Знак"/>
    <w:basedOn w:val="aff3"/>
    <w:link w:val="aff4"/>
    <w:uiPriority w:val="99"/>
    <w:semiHidden/>
    <w:rsid w:val="009878AE"/>
    <w:rPr>
      <w:rFonts w:eastAsiaTheme="minorEastAsia"/>
      <w:b/>
      <w:bCs/>
      <w:sz w:val="20"/>
      <w:szCs w:val="20"/>
      <w:lang w:val="en-US"/>
    </w:rPr>
  </w:style>
  <w:style w:type="paragraph" w:styleId="aff6">
    <w:name w:val="Revision"/>
    <w:uiPriority w:val="99"/>
    <w:semiHidden/>
    <w:rsid w:val="009878AE"/>
    <w:pPr>
      <w:spacing w:after="0" w:line="240" w:lineRule="auto"/>
    </w:pPr>
    <w:rPr>
      <w:rFonts w:eastAsiaTheme="minorEastAsia"/>
      <w:lang w:val="en-US"/>
    </w:rPr>
  </w:style>
  <w:style w:type="paragraph" w:styleId="aff7">
    <w:name w:val="TOC Heading"/>
    <w:basedOn w:val="1"/>
    <w:next w:val="a0"/>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0"/>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8">
    <w:name w:val="Пункт"/>
    <w:basedOn w:val="a6"/>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9">
    <w:name w:val="annotation reference"/>
    <w:basedOn w:val="a1"/>
    <w:semiHidden/>
    <w:unhideWhenUsed/>
    <w:qFormat/>
    <w:rsid w:val="009878AE"/>
    <w:rPr>
      <w:sz w:val="16"/>
      <w:szCs w:val="16"/>
    </w:rPr>
  </w:style>
  <w:style w:type="character" w:customStyle="1" w:styleId="fdwlist">
    <w:name w:val="f_dw_list"/>
    <w:basedOn w:val="a1"/>
    <w:qFormat/>
    <w:rsid w:val="009878AE"/>
  </w:style>
  <w:style w:type="character" w:customStyle="1" w:styleId="fdwlistlast">
    <w:name w:val="f_dw_list_last"/>
    <w:basedOn w:val="a1"/>
    <w:qFormat/>
    <w:rsid w:val="009878AE"/>
  </w:style>
  <w:style w:type="character" w:customStyle="1" w:styleId="fdwlistind">
    <w:name w:val="f_dw_list_ind"/>
    <w:basedOn w:val="a1"/>
    <w:qFormat/>
    <w:rsid w:val="009878AE"/>
  </w:style>
  <w:style w:type="character" w:customStyle="1" w:styleId="fdwlisttext">
    <w:name w:val="f_dw_list_text"/>
    <w:basedOn w:val="a1"/>
    <w:qFormat/>
    <w:rsid w:val="009878AE"/>
  </w:style>
  <w:style w:type="character" w:customStyle="1" w:styleId="affa">
    <w:name w:val="Выделение жирным"/>
    <w:qFormat/>
    <w:rsid w:val="009878AE"/>
    <w:rPr>
      <w:b/>
      <w:bCs/>
    </w:rPr>
  </w:style>
  <w:style w:type="character" w:customStyle="1" w:styleId="fdwtext">
    <w:name w:val="f_dw_text"/>
    <w:basedOn w:val="a1"/>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2"/>
    <w:next w:val="ae"/>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0358BA"/>
  </w:style>
  <w:style w:type="paragraph" w:customStyle="1" w:styleId="affb">
    <w:name w:val="обычный"/>
    <w:basedOn w:val="a0"/>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3"/>
    <w:uiPriority w:val="99"/>
    <w:semiHidden/>
    <w:unhideWhenUsed/>
    <w:rsid w:val="008239F8"/>
  </w:style>
  <w:style w:type="numbering" w:customStyle="1" w:styleId="51">
    <w:name w:val="Нет списка5"/>
    <w:next w:val="a3"/>
    <w:uiPriority w:val="99"/>
    <w:semiHidden/>
    <w:unhideWhenUsed/>
    <w:rsid w:val="001A313C"/>
  </w:style>
  <w:style w:type="numbering" w:customStyle="1" w:styleId="61">
    <w:name w:val="Нет списка6"/>
    <w:next w:val="a3"/>
    <w:uiPriority w:val="99"/>
    <w:semiHidden/>
    <w:unhideWhenUsed/>
    <w:rsid w:val="00051B01"/>
  </w:style>
  <w:style w:type="numbering" w:customStyle="1" w:styleId="7">
    <w:name w:val="Нет списка7"/>
    <w:next w:val="a3"/>
    <w:uiPriority w:val="99"/>
    <w:semiHidden/>
    <w:unhideWhenUsed/>
    <w:rsid w:val="00051B01"/>
  </w:style>
  <w:style w:type="table" w:customStyle="1" w:styleId="24">
    <w:name w:val="Сетка таблицы2"/>
    <w:basedOn w:val="a2"/>
    <w:next w:val="ae"/>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0"/>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c">
    <w:name w:val="Strong"/>
    <w:qFormat/>
    <w:rsid w:val="001C0C44"/>
    <w:rPr>
      <w:b/>
      <w:bCs/>
    </w:rPr>
  </w:style>
  <w:style w:type="character" w:customStyle="1" w:styleId="pseudolink">
    <w:name w:val="pseudolink"/>
    <w:basedOn w:val="a1"/>
    <w:rsid w:val="00403864"/>
  </w:style>
  <w:style w:type="character" w:customStyle="1" w:styleId="af4">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3"/>
    <w:locked/>
    <w:rsid w:val="0081007D"/>
    <w:rPr>
      <w:rFonts w:ascii="Times New Roman" w:eastAsia="Times New Roman" w:hAnsi="Times New Roman" w:cs="Times New Roman"/>
      <w:sz w:val="24"/>
      <w:szCs w:val="24"/>
      <w:lang w:eastAsia="ru-RU"/>
    </w:rPr>
  </w:style>
  <w:style w:type="paragraph" w:customStyle="1" w:styleId="xl80">
    <w:name w:val="xl80"/>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1"/>
    <w:uiPriority w:val="99"/>
    <w:semiHidden/>
    <w:unhideWhenUsed/>
    <w:rsid w:val="00D63114"/>
    <w:rPr>
      <w:color w:val="605E5C"/>
      <w:shd w:val="clear" w:color="auto" w:fill="E1DFDD"/>
    </w:rPr>
  </w:style>
  <w:style w:type="character" w:customStyle="1" w:styleId="20">
    <w:name w:val="Заголовок 2 Знак"/>
    <w:basedOn w:val="a1"/>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1"/>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3"/>
    <w:uiPriority w:val="99"/>
    <w:semiHidden/>
    <w:unhideWhenUsed/>
    <w:rsid w:val="000010A3"/>
  </w:style>
  <w:style w:type="paragraph" w:styleId="25">
    <w:name w:val="toc 2"/>
    <w:next w:val="a0"/>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0"/>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0"/>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0"/>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0"/>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9"/>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0"/>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0"/>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0"/>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0"/>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d">
    <w:name w:val="Subtitle"/>
    <w:next w:val="a0"/>
    <w:link w:val="affe"/>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e">
    <w:name w:val="Подзаголовок Знак"/>
    <w:basedOn w:val="a1"/>
    <w:link w:val="affd"/>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1"/>
    <w:rsid w:val="00AB6293"/>
  </w:style>
  <w:style w:type="paragraph" w:customStyle="1" w:styleId="data-tableinfo">
    <w:name w:val="data-table__info"/>
    <w:basedOn w:val="a0"/>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styleId="a">
    <w:name w:val="List Number"/>
    <w:basedOn w:val="a0"/>
    <w:uiPriority w:val="99"/>
    <w:semiHidden/>
    <w:unhideWhenUsed/>
    <w:rsid w:val="00E459D6"/>
    <w:pPr>
      <w:numPr>
        <w:numId w:val="18"/>
      </w:numPr>
      <w:spacing w:after="0" w:line="240" w:lineRule="auto"/>
      <w:contextualSpacing/>
    </w:pPr>
    <w:rPr>
      <w:rFonts w:ascii="Times New Roman" w:eastAsia="Times New Roman" w:hAnsi="Times New Roman" w:cs="Times New Roman"/>
      <w:sz w:val="20"/>
      <w:szCs w:val="20"/>
      <w:lang w:eastAsia="ru-RU"/>
    </w:rPr>
  </w:style>
  <w:style w:type="paragraph" w:customStyle="1" w:styleId="ConsNonformat">
    <w:name w:val="ConsNonformat"/>
    <w:rsid w:val="00B119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44">
      <w:bodyDiv w:val="1"/>
      <w:marLeft w:val="0"/>
      <w:marRight w:val="0"/>
      <w:marTop w:val="0"/>
      <w:marBottom w:val="0"/>
      <w:divBdr>
        <w:top w:val="none" w:sz="0" w:space="0" w:color="auto"/>
        <w:left w:val="none" w:sz="0" w:space="0" w:color="auto"/>
        <w:bottom w:val="none" w:sz="0" w:space="0" w:color="auto"/>
        <w:right w:val="none" w:sz="0" w:space="0" w:color="auto"/>
      </w:divBdr>
    </w:div>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176582292">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3843699">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491486118">
      <w:bodyDiv w:val="1"/>
      <w:marLeft w:val="0"/>
      <w:marRight w:val="0"/>
      <w:marTop w:val="0"/>
      <w:marBottom w:val="0"/>
      <w:divBdr>
        <w:top w:val="none" w:sz="0" w:space="0" w:color="auto"/>
        <w:left w:val="none" w:sz="0" w:space="0" w:color="auto"/>
        <w:bottom w:val="none" w:sz="0" w:space="0" w:color="auto"/>
        <w:right w:val="none" w:sz="0" w:space="0" w:color="auto"/>
      </w:divBdr>
    </w:div>
    <w:div w:id="507209878">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35468456">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59345682">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22058859">
      <w:bodyDiv w:val="1"/>
      <w:marLeft w:val="0"/>
      <w:marRight w:val="0"/>
      <w:marTop w:val="0"/>
      <w:marBottom w:val="0"/>
      <w:divBdr>
        <w:top w:val="none" w:sz="0" w:space="0" w:color="auto"/>
        <w:left w:val="none" w:sz="0" w:space="0" w:color="auto"/>
        <w:bottom w:val="none" w:sz="0" w:space="0" w:color="auto"/>
        <w:right w:val="none" w:sz="0" w:space="0" w:color="auto"/>
      </w:divBdr>
    </w:div>
    <w:div w:id="123975176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57464719">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64687456">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65164320">
      <w:bodyDiv w:val="1"/>
      <w:marLeft w:val="0"/>
      <w:marRight w:val="0"/>
      <w:marTop w:val="0"/>
      <w:marBottom w:val="0"/>
      <w:divBdr>
        <w:top w:val="none" w:sz="0" w:space="0" w:color="auto"/>
        <w:left w:val="none" w:sz="0" w:space="0" w:color="auto"/>
        <w:bottom w:val="none" w:sz="0" w:space="0" w:color="auto"/>
        <w:right w:val="none" w:sz="0" w:space="0" w:color="auto"/>
      </w:divBdr>
    </w:div>
    <w:div w:id="1706909108">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 w:id="2117014756">
      <w:bodyDiv w:val="1"/>
      <w:marLeft w:val="0"/>
      <w:marRight w:val="0"/>
      <w:marTop w:val="0"/>
      <w:marBottom w:val="0"/>
      <w:divBdr>
        <w:top w:val="none" w:sz="0" w:space="0" w:color="auto"/>
        <w:left w:val="none" w:sz="0" w:space="0" w:color="auto"/>
        <w:bottom w:val="none" w:sz="0" w:space="0" w:color="auto"/>
        <w:right w:val="none" w:sz="0" w:space="0" w:color="auto"/>
      </w:divBdr>
    </w:div>
    <w:div w:id="2119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01A7CAC42A4080A7F30571586B6F35"/>
        <w:category>
          <w:name w:val="Общие"/>
          <w:gallery w:val="placeholder"/>
        </w:category>
        <w:types>
          <w:type w:val="bbPlcHdr"/>
        </w:types>
        <w:behaviors>
          <w:behavior w:val="content"/>
        </w:behaviors>
        <w:guid w:val="{47FC2AA6-702E-46F1-94B8-433D2CE486E5}"/>
      </w:docPartPr>
      <w:docPartBody>
        <w:p w:rsidR="00CC0943" w:rsidRDefault="00300862" w:rsidP="00300862">
          <w:pPr>
            <w:pStyle w:val="4001A7CAC42A4080A7F30571586B6F35"/>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2"/>
    <w:rsid w:val="00300862"/>
    <w:rsid w:val="00CC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0862"/>
    <w:rPr>
      <w:color w:val="808080"/>
    </w:rPr>
  </w:style>
  <w:style w:type="paragraph" w:customStyle="1" w:styleId="4001A7CAC42A4080A7F30571586B6F35">
    <w:name w:val="4001A7CAC42A4080A7F30571586B6F35"/>
    <w:rsid w:val="00300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B9CD-5C04-4681-B881-07B40371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9700</Words>
  <Characters>55293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7</cp:revision>
  <cp:lastPrinted>2025-04-11T05:02:00Z</cp:lastPrinted>
  <dcterms:created xsi:type="dcterms:W3CDTF">2026-03-05T10:23:00Z</dcterms:created>
  <dcterms:modified xsi:type="dcterms:W3CDTF">2026-05-25T04:34:00Z</dcterms:modified>
</cp:coreProperties>
</file>