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CF1" w:rsidRPr="003A7CF1" w:rsidRDefault="003A7CF1" w:rsidP="003A7CF1">
      <w:pPr>
        <w:jc w:val="right"/>
        <w:rPr>
          <w:rFonts w:eastAsia="Batang"/>
          <w:b/>
          <w:i/>
          <w:iCs/>
          <w:sz w:val="24"/>
          <w:szCs w:val="24"/>
        </w:rPr>
      </w:pPr>
    </w:p>
    <w:p w:rsidR="003A7CF1" w:rsidRDefault="003A7CF1" w:rsidP="003A7CF1">
      <w:pPr>
        <w:jc w:val="center"/>
        <w:rPr>
          <w:rFonts w:eastAsia="Batang"/>
          <w:b/>
          <w:iCs/>
          <w:sz w:val="24"/>
          <w:szCs w:val="24"/>
        </w:rPr>
      </w:pPr>
      <w:r>
        <w:rPr>
          <w:rFonts w:eastAsia="Batang"/>
          <w:b/>
          <w:iCs/>
          <w:sz w:val="24"/>
          <w:szCs w:val="24"/>
        </w:rPr>
        <w:t xml:space="preserve">ОПИСАНИЕ ОБЪЕКТА ЗАКУПКИ </w:t>
      </w:r>
    </w:p>
    <w:p w:rsidR="003A7CF1" w:rsidRDefault="00980677" w:rsidP="00980677">
      <w:pPr>
        <w:widowControl w:val="0"/>
        <w:autoSpaceDE/>
        <w:autoSpaceDN/>
        <w:jc w:val="center"/>
        <w:rPr>
          <w:rFonts w:eastAsia="Andale Sans UI"/>
          <w:bCs/>
          <w:kern w:val="3"/>
          <w:sz w:val="24"/>
          <w:szCs w:val="24"/>
          <w:lang w:eastAsia="en-US" w:bidi="fa-IR"/>
        </w:rPr>
      </w:pPr>
      <w:r w:rsidRPr="00980677">
        <w:rPr>
          <w:rFonts w:eastAsia="Andale Sans UI"/>
          <w:bCs/>
          <w:kern w:val="3"/>
          <w:sz w:val="24"/>
          <w:szCs w:val="24"/>
          <w:lang w:eastAsia="en-US" w:bidi="fa-IR"/>
        </w:rPr>
        <w:t>Поставка газа пропан-бутана (автомобильного).</w:t>
      </w:r>
    </w:p>
    <w:p w:rsidR="00980677" w:rsidRPr="004D0B33" w:rsidRDefault="00980677" w:rsidP="00980677">
      <w:pPr>
        <w:widowControl w:val="0"/>
        <w:autoSpaceDE/>
        <w:autoSpaceDN/>
        <w:jc w:val="center"/>
        <w:rPr>
          <w:sz w:val="24"/>
          <w:szCs w:val="24"/>
        </w:rPr>
      </w:pPr>
    </w:p>
    <w:p w:rsidR="003A7CF1" w:rsidRPr="002A40E3" w:rsidRDefault="003A7CF1" w:rsidP="00016927">
      <w:pPr>
        <w:autoSpaceDE/>
        <w:autoSpaceDN/>
        <w:jc w:val="both"/>
        <w:rPr>
          <w:rFonts w:eastAsia="Calibri"/>
          <w:b/>
          <w:sz w:val="24"/>
          <w:szCs w:val="24"/>
          <w:lang w:eastAsia="en-US"/>
        </w:rPr>
      </w:pPr>
      <w:r w:rsidRPr="002A40E3">
        <w:rPr>
          <w:b/>
          <w:bCs/>
          <w:color w:val="000000"/>
          <w:sz w:val="24"/>
          <w:szCs w:val="24"/>
        </w:rPr>
        <w:t xml:space="preserve">Место поставки товара: </w:t>
      </w:r>
      <w:proofErr w:type="spellStart"/>
      <w:r w:rsidR="00980677" w:rsidRPr="002A40E3">
        <w:rPr>
          <w:color w:val="000000"/>
          <w:sz w:val="24"/>
          <w:szCs w:val="24"/>
          <w:lang w:eastAsia="ar-SA"/>
        </w:rPr>
        <w:t>Автогазозаправочные</w:t>
      </w:r>
      <w:proofErr w:type="spellEnd"/>
      <w:r w:rsidR="00980677" w:rsidRPr="002A40E3">
        <w:rPr>
          <w:color w:val="000000"/>
          <w:sz w:val="24"/>
          <w:szCs w:val="24"/>
          <w:lang w:eastAsia="ar-SA"/>
        </w:rPr>
        <w:t xml:space="preserve"> станции (АГЗС) по месту, определенному Поставщиком, расположенные в г. Новосибирске, Новосибирской области, в том числе на территории села Баган, </w:t>
      </w:r>
      <w:proofErr w:type="spellStart"/>
      <w:r w:rsidR="00980677" w:rsidRPr="002A40E3">
        <w:rPr>
          <w:rFonts w:eastAsia="Calibri"/>
          <w:color w:val="000000"/>
          <w:sz w:val="24"/>
          <w:szCs w:val="24"/>
          <w:lang w:eastAsia="ar-SA"/>
        </w:rPr>
        <w:t>Баганского</w:t>
      </w:r>
      <w:proofErr w:type="spellEnd"/>
      <w:r w:rsidR="00980677" w:rsidRPr="002A40E3">
        <w:rPr>
          <w:rFonts w:eastAsia="Calibri"/>
          <w:color w:val="000000"/>
          <w:sz w:val="24"/>
          <w:szCs w:val="24"/>
          <w:lang w:eastAsia="ar-SA"/>
        </w:rPr>
        <w:t xml:space="preserve"> района, Новосибирской области</w:t>
      </w:r>
      <w:r w:rsidR="00980677" w:rsidRPr="002A40E3">
        <w:rPr>
          <w:color w:val="000000"/>
          <w:sz w:val="24"/>
          <w:szCs w:val="24"/>
          <w:lang w:eastAsia="ar-SA"/>
        </w:rPr>
        <w:t>.</w:t>
      </w:r>
    </w:p>
    <w:p w:rsidR="003A7CF1" w:rsidRPr="002A40E3" w:rsidRDefault="003A7CF1" w:rsidP="002A40E3">
      <w:pPr>
        <w:ind w:right="-2"/>
        <w:jc w:val="both"/>
        <w:rPr>
          <w:b/>
          <w:sz w:val="24"/>
          <w:szCs w:val="24"/>
          <w:lang w:eastAsia="ar-SA"/>
        </w:rPr>
      </w:pPr>
      <w:r w:rsidRPr="002A40E3">
        <w:rPr>
          <w:b/>
          <w:bCs/>
          <w:color w:val="000000"/>
          <w:sz w:val="24"/>
          <w:szCs w:val="24"/>
        </w:rPr>
        <w:t>Срок поставки товара</w:t>
      </w:r>
      <w:proofErr w:type="gramStart"/>
      <w:r w:rsidRPr="002A40E3">
        <w:rPr>
          <w:b/>
          <w:bCs/>
          <w:color w:val="000000"/>
          <w:sz w:val="24"/>
          <w:szCs w:val="24"/>
        </w:rPr>
        <w:t xml:space="preserve">: </w:t>
      </w:r>
      <w:r w:rsidR="002A40E3" w:rsidRPr="002A40E3">
        <w:rPr>
          <w:sz w:val="24"/>
          <w:szCs w:val="24"/>
          <w:lang w:eastAsia="ar-SA"/>
        </w:rPr>
        <w:t>Круглосуточно</w:t>
      </w:r>
      <w:proofErr w:type="gramEnd"/>
      <w:r w:rsidR="002A40E3" w:rsidRPr="002A40E3">
        <w:rPr>
          <w:sz w:val="24"/>
          <w:szCs w:val="24"/>
          <w:lang w:eastAsia="ar-SA"/>
        </w:rPr>
        <w:t xml:space="preserve">, с 01 </w:t>
      </w:r>
      <w:r w:rsidR="002621CE">
        <w:rPr>
          <w:sz w:val="24"/>
          <w:szCs w:val="24"/>
          <w:lang w:eastAsia="ar-SA"/>
        </w:rPr>
        <w:t>июля</w:t>
      </w:r>
      <w:r w:rsidR="003159A0">
        <w:rPr>
          <w:sz w:val="24"/>
          <w:szCs w:val="24"/>
          <w:lang w:eastAsia="ar-SA"/>
        </w:rPr>
        <w:t xml:space="preserve"> 202</w:t>
      </w:r>
      <w:r w:rsidR="002621CE">
        <w:rPr>
          <w:sz w:val="24"/>
          <w:szCs w:val="24"/>
          <w:lang w:eastAsia="ar-SA"/>
        </w:rPr>
        <w:t>6</w:t>
      </w:r>
      <w:r w:rsidR="002A40E3" w:rsidRPr="002A40E3">
        <w:rPr>
          <w:sz w:val="24"/>
          <w:szCs w:val="24"/>
          <w:lang w:eastAsia="ar-SA"/>
        </w:rPr>
        <w:t xml:space="preserve"> г. по 3</w:t>
      </w:r>
      <w:r w:rsidR="0068597B">
        <w:rPr>
          <w:sz w:val="24"/>
          <w:szCs w:val="24"/>
          <w:lang w:eastAsia="ar-SA"/>
        </w:rPr>
        <w:t>1</w:t>
      </w:r>
      <w:r w:rsidR="002A40E3" w:rsidRPr="002A40E3">
        <w:rPr>
          <w:sz w:val="24"/>
          <w:szCs w:val="24"/>
          <w:lang w:eastAsia="ar-SA"/>
        </w:rPr>
        <w:t xml:space="preserve"> </w:t>
      </w:r>
      <w:r w:rsidR="002621CE">
        <w:rPr>
          <w:sz w:val="24"/>
          <w:szCs w:val="24"/>
          <w:lang w:eastAsia="ar-SA"/>
        </w:rPr>
        <w:t>сентября</w:t>
      </w:r>
      <w:r w:rsidR="002A40E3" w:rsidRPr="002A40E3">
        <w:rPr>
          <w:sz w:val="24"/>
          <w:szCs w:val="24"/>
          <w:lang w:eastAsia="ar-SA"/>
        </w:rPr>
        <w:t xml:space="preserve"> 202</w:t>
      </w:r>
      <w:r w:rsidR="002621CE">
        <w:rPr>
          <w:sz w:val="24"/>
          <w:szCs w:val="24"/>
          <w:lang w:eastAsia="ar-SA"/>
        </w:rPr>
        <w:t>6</w:t>
      </w:r>
      <w:r w:rsidR="002A40E3" w:rsidRPr="002A40E3">
        <w:rPr>
          <w:sz w:val="24"/>
          <w:szCs w:val="24"/>
          <w:lang w:eastAsia="ar-SA"/>
        </w:rPr>
        <w:t xml:space="preserve"> г.</w:t>
      </w:r>
      <w:r w:rsidR="002A40E3">
        <w:rPr>
          <w:sz w:val="24"/>
          <w:szCs w:val="24"/>
          <w:lang w:eastAsia="ar-SA"/>
        </w:rPr>
        <w:t xml:space="preserve"> </w:t>
      </w:r>
      <w:r w:rsidR="00980677" w:rsidRPr="002A40E3">
        <w:rPr>
          <w:color w:val="000000"/>
          <w:sz w:val="24"/>
          <w:szCs w:val="24"/>
        </w:rPr>
        <w:t>(включительно).</w:t>
      </w:r>
    </w:p>
    <w:p w:rsidR="00980677" w:rsidRPr="004D0B33" w:rsidRDefault="00980677" w:rsidP="00980677">
      <w:pPr>
        <w:pStyle w:val="a3"/>
        <w:spacing w:before="0" w:beforeAutospacing="0" w:after="0" w:afterAutospacing="0"/>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992"/>
        <w:gridCol w:w="2551"/>
        <w:gridCol w:w="3402"/>
        <w:gridCol w:w="1276"/>
      </w:tblGrid>
      <w:tr w:rsidR="00016927" w:rsidRPr="00016927" w:rsidTr="00016927">
        <w:trPr>
          <w:trHeight w:val="510"/>
        </w:trPr>
        <w:tc>
          <w:tcPr>
            <w:tcW w:w="560" w:type="dxa"/>
            <w:tcBorders>
              <w:top w:val="single" w:sz="4" w:space="0" w:color="auto"/>
              <w:left w:val="single" w:sz="4" w:space="0" w:color="auto"/>
              <w:bottom w:val="single" w:sz="4" w:space="0" w:color="auto"/>
              <w:right w:val="single" w:sz="4" w:space="0" w:color="auto"/>
            </w:tcBorders>
            <w:vAlign w:val="center"/>
            <w:hideMark/>
          </w:tcPr>
          <w:p w:rsidR="00016927" w:rsidRPr="00016927" w:rsidRDefault="00016927" w:rsidP="00016927">
            <w:pPr>
              <w:tabs>
                <w:tab w:val="left" w:pos="4238"/>
              </w:tabs>
              <w:autoSpaceDE/>
              <w:autoSpaceDN/>
              <w:jc w:val="center"/>
              <w:rPr>
                <w:b/>
                <w:sz w:val="22"/>
                <w:szCs w:val="22"/>
              </w:rPr>
            </w:pPr>
            <w:r w:rsidRPr="00016927">
              <w:rPr>
                <w:b/>
                <w:bCs/>
                <w:sz w:val="22"/>
                <w:szCs w:val="22"/>
              </w:rPr>
              <w:t>№ п/п</w:t>
            </w:r>
          </w:p>
        </w:tc>
        <w:tc>
          <w:tcPr>
            <w:tcW w:w="1992" w:type="dxa"/>
            <w:tcBorders>
              <w:top w:val="single" w:sz="4" w:space="0" w:color="auto"/>
              <w:left w:val="single" w:sz="4" w:space="0" w:color="auto"/>
              <w:bottom w:val="single" w:sz="4" w:space="0" w:color="auto"/>
              <w:right w:val="single" w:sz="4" w:space="0" w:color="auto"/>
            </w:tcBorders>
            <w:vAlign w:val="center"/>
            <w:hideMark/>
          </w:tcPr>
          <w:p w:rsidR="00016927" w:rsidRPr="00016927" w:rsidRDefault="00016927" w:rsidP="00016927">
            <w:pPr>
              <w:tabs>
                <w:tab w:val="left" w:pos="4238"/>
              </w:tabs>
              <w:autoSpaceDE/>
              <w:autoSpaceDN/>
              <w:jc w:val="center"/>
              <w:rPr>
                <w:b/>
                <w:sz w:val="22"/>
                <w:szCs w:val="22"/>
              </w:rPr>
            </w:pPr>
            <w:r w:rsidRPr="00016927">
              <w:rPr>
                <w:b/>
                <w:sz w:val="22"/>
                <w:szCs w:val="22"/>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6927" w:rsidRPr="00016927" w:rsidRDefault="00016927" w:rsidP="00016927">
            <w:pPr>
              <w:tabs>
                <w:tab w:val="left" w:pos="4238"/>
              </w:tabs>
              <w:autoSpaceDE/>
              <w:autoSpaceDN/>
              <w:jc w:val="center"/>
              <w:rPr>
                <w:b/>
                <w:sz w:val="22"/>
                <w:szCs w:val="22"/>
              </w:rPr>
            </w:pPr>
            <w:r w:rsidRPr="00016927">
              <w:rPr>
                <w:rFonts w:eastAsia="Calibri"/>
                <w:b/>
                <w:sz w:val="22"/>
                <w:szCs w:val="22"/>
                <w:lang w:eastAsia="en-US"/>
              </w:rPr>
              <w:t>Показатели, связанные с определением соответствия поставляемого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016927" w:rsidRPr="00016927" w:rsidRDefault="00016927" w:rsidP="00016927">
            <w:pPr>
              <w:tabs>
                <w:tab w:val="left" w:pos="4238"/>
              </w:tabs>
              <w:autoSpaceDE/>
              <w:autoSpaceDN/>
              <w:jc w:val="center"/>
              <w:rPr>
                <w:b/>
                <w:sz w:val="22"/>
                <w:szCs w:val="22"/>
              </w:rPr>
            </w:pPr>
            <w:bookmarkStart w:id="0" w:name="_GoBack"/>
            <w:bookmarkEnd w:id="0"/>
            <w:r w:rsidRPr="00016927">
              <w:rPr>
                <w:b/>
                <w:sz w:val="22"/>
                <w:szCs w:val="22"/>
              </w:rPr>
              <w:t>Соответствие</w:t>
            </w:r>
          </w:p>
        </w:tc>
        <w:tc>
          <w:tcPr>
            <w:tcW w:w="1276" w:type="dxa"/>
            <w:tcBorders>
              <w:top w:val="single" w:sz="4" w:space="0" w:color="auto"/>
              <w:left w:val="single" w:sz="4" w:space="0" w:color="auto"/>
              <w:bottom w:val="single" w:sz="4" w:space="0" w:color="auto"/>
              <w:right w:val="single" w:sz="4" w:space="0" w:color="auto"/>
            </w:tcBorders>
          </w:tcPr>
          <w:p w:rsidR="00016927" w:rsidRPr="00016927" w:rsidRDefault="00016927" w:rsidP="00016927">
            <w:pPr>
              <w:autoSpaceDE/>
              <w:autoSpaceDN/>
              <w:jc w:val="center"/>
              <w:rPr>
                <w:b/>
                <w:sz w:val="22"/>
                <w:szCs w:val="22"/>
              </w:rPr>
            </w:pPr>
          </w:p>
          <w:p w:rsidR="00016927" w:rsidRPr="00016927" w:rsidRDefault="00016927" w:rsidP="00016927">
            <w:pPr>
              <w:autoSpaceDE/>
              <w:autoSpaceDN/>
              <w:jc w:val="center"/>
              <w:rPr>
                <w:b/>
                <w:sz w:val="22"/>
                <w:szCs w:val="22"/>
              </w:rPr>
            </w:pPr>
            <w:r w:rsidRPr="00016927">
              <w:rPr>
                <w:b/>
                <w:sz w:val="22"/>
                <w:szCs w:val="22"/>
              </w:rPr>
              <w:t xml:space="preserve">Количество, </w:t>
            </w:r>
          </w:p>
          <w:p w:rsidR="00016927" w:rsidRPr="00016927" w:rsidRDefault="00016927" w:rsidP="00016927">
            <w:pPr>
              <w:autoSpaceDE/>
              <w:autoSpaceDN/>
              <w:jc w:val="center"/>
              <w:rPr>
                <w:b/>
                <w:sz w:val="22"/>
                <w:szCs w:val="22"/>
              </w:rPr>
            </w:pPr>
            <w:r w:rsidRPr="00016927">
              <w:rPr>
                <w:b/>
                <w:sz w:val="22"/>
                <w:szCs w:val="22"/>
              </w:rPr>
              <w:t>литр</w:t>
            </w:r>
          </w:p>
        </w:tc>
      </w:tr>
      <w:tr w:rsidR="00016927" w:rsidRPr="00016927" w:rsidTr="00016927">
        <w:trPr>
          <w:trHeight w:val="1030"/>
        </w:trPr>
        <w:tc>
          <w:tcPr>
            <w:tcW w:w="560" w:type="dxa"/>
            <w:tcBorders>
              <w:top w:val="single" w:sz="4" w:space="0" w:color="auto"/>
              <w:left w:val="single" w:sz="4" w:space="0" w:color="auto"/>
              <w:bottom w:val="single" w:sz="4" w:space="0" w:color="auto"/>
              <w:right w:val="single" w:sz="4" w:space="0" w:color="auto"/>
            </w:tcBorders>
            <w:vAlign w:val="center"/>
            <w:hideMark/>
          </w:tcPr>
          <w:p w:rsidR="00016927" w:rsidRPr="00016927" w:rsidRDefault="00016927" w:rsidP="00016927">
            <w:pPr>
              <w:tabs>
                <w:tab w:val="left" w:pos="4238"/>
              </w:tabs>
              <w:autoSpaceDE/>
              <w:autoSpaceDN/>
              <w:jc w:val="center"/>
              <w:rPr>
                <w:sz w:val="22"/>
                <w:szCs w:val="22"/>
              </w:rPr>
            </w:pPr>
            <w:r w:rsidRPr="00016927">
              <w:rPr>
                <w:sz w:val="22"/>
                <w:szCs w:val="22"/>
              </w:rPr>
              <w:t>1.</w:t>
            </w:r>
          </w:p>
        </w:tc>
        <w:tc>
          <w:tcPr>
            <w:tcW w:w="1992" w:type="dxa"/>
            <w:tcBorders>
              <w:top w:val="single" w:sz="4" w:space="0" w:color="auto"/>
              <w:left w:val="single" w:sz="4" w:space="0" w:color="auto"/>
              <w:bottom w:val="single" w:sz="4" w:space="0" w:color="auto"/>
              <w:right w:val="single" w:sz="4" w:space="0" w:color="auto"/>
            </w:tcBorders>
            <w:vAlign w:val="center"/>
            <w:hideMark/>
          </w:tcPr>
          <w:p w:rsidR="00016927" w:rsidRPr="00016927" w:rsidRDefault="00AD3586" w:rsidP="00016927">
            <w:pPr>
              <w:adjustRightInd w:val="0"/>
              <w:jc w:val="center"/>
              <w:rPr>
                <w:b/>
                <w:bCs/>
                <w:noProof/>
                <w:color w:val="000000"/>
                <w:sz w:val="22"/>
                <w:szCs w:val="22"/>
              </w:rPr>
            </w:pPr>
            <w:r w:rsidRPr="00AD3586">
              <w:rPr>
                <w:sz w:val="24"/>
                <w:szCs w:val="24"/>
              </w:rPr>
              <w:t>Сжиженный углеводородный газ, используемый в качестве моторного топлива для автомобильного транспорта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6927" w:rsidRPr="00016927" w:rsidRDefault="00AD3586" w:rsidP="00016927">
            <w:pPr>
              <w:tabs>
                <w:tab w:val="center" w:pos="4677"/>
                <w:tab w:val="right" w:pos="9355"/>
              </w:tabs>
              <w:autoSpaceDE/>
              <w:autoSpaceDN/>
              <w:jc w:val="center"/>
              <w:rPr>
                <w:rFonts w:eastAsia="Calibri"/>
                <w:sz w:val="22"/>
                <w:szCs w:val="22"/>
                <w:lang w:eastAsia="en-US"/>
              </w:rPr>
            </w:pPr>
            <w:r w:rsidRPr="00AD3586">
              <w:rPr>
                <w:sz w:val="24"/>
                <w:szCs w:val="24"/>
              </w:rPr>
              <w:t>Октановое число не менее 89</w:t>
            </w:r>
          </w:p>
        </w:tc>
        <w:tc>
          <w:tcPr>
            <w:tcW w:w="3402" w:type="dxa"/>
            <w:tcBorders>
              <w:top w:val="single" w:sz="4" w:space="0" w:color="auto"/>
              <w:left w:val="single" w:sz="4" w:space="0" w:color="auto"/>
              <w:bottom w:val="single" w:sz="4" w:space="0" w:color="auto"/>
              <w:right w:val="single" w:sz="4" w:space="0" w:color="auto"/>
            </w:tcBorders>
          </w:tcPr>
          <w:p w:rsidR="00AD3586" w:rsidRPr="00AD3586" w:rsidRDefault="00AD3586" w:rsidP="00AD3586">
            <w:pPr>
              <w:widowControl w:val="0"/>
              <w:autoSpaceDN/>
              <w:jc w:val="center"/>
              <w:rPr>
                <w:sz w:val="24"/>
                <w:szCs w:val="24"/>
                <w:lang w:eastAsia="ar-SA"/>
              </w:rPr>
            </w:pPr>
            <w:r w:rsidRPr="00AD3586">
              <w:rPr>
                <w:sz w:val="24"/>
                <w:szCs w:val="24"/>
                <w:lang w:eastAsia="ar-SA"/>
              </w:rPr>
              <w:t>ГОСТ Р 52087-2018 «Газы углеводородные сжиженные топливные. Технические условия»</w:t>
            </w:r>
          </w:p>
          <w:p w:rsidR="00016927" w:rsidRPr="00016927" w:rsidRDefault="00016927" w:rsidP="00016927">
            <w:pPr>
              <w:autoSpaceDE/>
              <w:autoSpaceDN/>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016927" w:rsidRPr="00016927" w:rsidRDefault="00016927" w:rsidP="00016927">
            <w:pPr>
              <w:autoSpaceDE/>
              <w:autoSpaceDN/>
              <w:ind w:left="34"/>
              <w:jc w:val="center"/>
              <w:rPr>
                <w:sz w:val="22"/>
                <w:szCs w:val="22"/>
              </w:rPr>
            </w:pPr>
          </w:p>
          <w:p w:rsidR="00016927" w:rsidRPr="00016927" w:rsidRDefault="00016927" w:rsidP="00016927">
            <w:pPr>
              <w:autoSpaceDE/>
              <w:autoSpaceDN/>
              <w:ind w:left="34"/>
              <w:jc w:val="center"/>
              <w:rPr>
                <w:sz w:val="22"/>
                <w:szCs w:val="22"/>
              </w:rPr>
            </w:pPr>
          </w:p>
          <w:p w:rsidR="00016927" w:rsidRPr="00016927" w:rsidRDefault="00016927" w:rsidP="00016927">
            <w:pPr>
              <w:autoSpaceDE/>
              <w:autoSpaceDN/>
              <w:ind w:left="34"/>
              <w:jc w:val="center"/>
              <w:rPr>
                <w:sz w:val="22"/>
                <w:szCs w:val="22"/>
              </w:rPr>
            </w:pPr>
          </w:p>
          <w:p w:rsidR="00016927" w:rsidRPr="00016927" w:rsidRDefault="00016927" w:rsidP="00016927">
            <w:pPr>
              <w:autoSpaceDE/>
              <w:autoSpaceDN/>
              <w:ind w:left="34"/>
              <w:jc w:val="center"/>
              <w:rPr>
                <w:sz w:val="22"/>
                <w:szCs w:val="22"/>
              </w:rPr>
            </w:pPr>
          </w:p>
          <w:p w:rsidR="00016927" w:rsidRPr="00016927" w:rsidRDefault="006C027F" w:rsidP="00016927">
            <w:pPr>
              <w:autoSpaceDE/>
              <w:autoSpaceDN/>
              <w:ind w:left="34"/>
              <w:jc w:val="center"/>
              <w:rPr>
                <w:sz w:val="22"/>
                <w:szCs w:val="22"/>
              </w:rPr>
            </w:pPr>
            <w:r>
              <w:rPr>
                <w:sz w:val="22"/>
                <w:szCs w:val="22"/>
              </w:rPr>
              <w:t>38 000</w:t>
            </w:r>
          </w:p>
          <w:p w:rsidR="00016927" w:rsidRPr="00016927" w:rsidRDefault="00016927" w:rsidP="00016927">
            <w:pPr>
              <w:autoSpaceDE/>
              <w:autoSpaceDN/>
              <w:ind w:left="34"/>
              <w:jc w:val="center"/>
              <w:rPr>
                <w:sz w:val="22"/>
                <w:szCs w:val="22"/>
              </w:rPr>
            </w:pPr>
          </w:p>
        </w:tc>
      </w:tr>
    </w:tbl>
    <w:p w:rsidR="003A7CF1" w:rsidRPr="004D0B33" w:rsidRDefault="003A7CF1" w:rsidP="003A7CF1">
      <w:pPr>
        <w:widowControl w:val="0"/>
        <w:autoSpaceDE/>
        <w:autoSpaceDN/>
        <w:ind w:firstLine="709"/>
        <w:jc w:val="both"/>
        <w:rPr>
          <w:sz w:val="24"/>
          <w:szCs w:val="24"/>
        </w:rPr>
      </w:pPr>
    </w:p>
    <w:p w:rsidR="00AD3586" w:rsidRPr="00AD3586" w:rsidRDefault="00AD3586" w:rsidP="00AD3586">
      <w:pPr>
        <w:widowControl w:val="0"/>
        <w:tabs>
          <w:tab w:val="left" w:pos="6990"/>
        </w:tabs>
        <w:autoSpaceDE/>
        <w:autoSpaceDN/>
        <w:rPr>
          <w:b/>
          <w:sz w:val="24"/>
          <w:szCs w:val="24"/>
        </w:rPr>
      </w:pPr>
      <w:r w:rsidRPr="00AD3586">
        <w:rPr>
          <w:b/>
          <w:sz w:val="24"/>
          <w:szCs w:val="24"/>
        </w:rPr>
        <w:t>Условия поставки товара:</w:t>
      </w:r>
      <w:r w:rsidRPr="00AD3586">
        <w:rPr>
          <w:b/>
          <w:sz w:val="24"/>
          <w:szCs w:val="24"/>
        </w:rPr>
        <w:tab/>
      </w:r>
    </w:p>
    <w:p w:rsidR="00AD3586" w:rsidRPr="00AD3586" w:rsidRDefault="00AD3586" w:rsidP="00AD3586">
      <w:pPr>
        <w:autoSpaceDN/>
        <w:ind w:firstLine="709"/>
        <w:jc w:val="both"/>
        <w:rPr>
          <w:sz w:val="24"/>
          <w:szCs w:val="24"/>
        </w:rPr>
      </w:pPr>
      <w:r w:rsidRPr="00AD3586">
        <w:rPr>
          <w:sz w:val="24"/>
          <w:szCs w:val="24"/>
        </w:rPr>
        <w:t>Поставка осуществляется путем заправки автотранспорта получателей Заказчика по заправочным ведомостям или по топливным микропроцессорным картам - смарт-картам, в соответствии с Техническими требованиями к электронным контрольно-кассовым машинам для осуществления денежных расчетов с населением в сфере торговли нефтепродуктами и газовым топливом, утвержденными решением Государственной межведомственной экспертной комиссией по контрольно-кассовым машинам (Протокол от 19.12.2002 г. № 7/72-2002).</w:t>
      </w:r>
    </w:p>
    <w:p w:rsidR="00AD3586" w:rsidRPr="00AD3586" w:rsidRDefault="00AD3586" w:rsidP="00AD3586">
      <w:pPr>
        <w:autoSpaceDN/>
        <w:ind w:firstLine="709"/>
        <w:jc w:val="both"/>
        <w:rPr>
          <w:sz w:val="24"/>
          <w:szCs w:val="24"/>
        </w:rPr>
      </w:pPr>
      <w:r w:rsidRPr="00AD3586">
        <w:rPr>
          <w:sz w:val="24"/>
          <w:szCs w:val="24"/>
        </w:rPr>
        <w:t>Поставщик, на основании заявки Заказчика, в течение трех рабочих дней с момента получения заявки, предоставляет во временное владение и пользование Заказчику смарт-карты для выборки Товара по акту приема-передачи карт. Стоимость временного владения и пользования смарт-картами входит в сумму Контракта.</w:t>
      </w:r>
    </w:p>
    <w:p w:rsidR="00AD3586" w:rsidRPr="00AD3586" w:rsidRDefault="00AD3586" w:rsidP="00AD3586">
      <w:pPr>
        <w:autoSpaceDN/>
        <w:ind w:firstLine="709"/>
        <w:jc w:val="both"/>
        <w:rPr>
          <w:sz w:val="24"/>
          <w:szCs w:val="24"/>
        </w:rPr>
      </w:pPr>
      <w:r w:rsidRPr="00AD3586">
        <w:rPr>
          <w:sz w:val="24"/>
          <w:szCs w:val="24"/>
        </w:rPr>
        <w:t>В случае утраты или повреждения смарт-карты Заказчик вправе на основании заявки получить в пользование новые смарт-карты при условии оплаты Поставщику убытков в размере не более 250 руб. за одну смарт-карту (в том числе НДС). Новые смарт-карты, выданные Заказчику взамен утраченных или поврежденных, передаются Заказчику во временное владение и пользование. Передача таких смарт-карт Заказчику производится по Акту приема-передачи карт, подписанному уполномоченными представителями сторон.</w:t>
      </w:r>
    </w:p>
    <w:p w:rsidR="00AD3586" w:rsidRPr="00AD3586" w:rsidRDefault="00AD3586" w:rsidP="00AD3586">
      <w:pPr>
        <w:autoSpaceDN/>
        <w:ind w:firstLine="709"/>
        <w:jc w:val="both"/>
        <w:rPr>
          <w:sz w:val="24"/>
          <w:szCs w:val="24"/>
        </w:rPr>
      </w:pPr>
      <w:r w:rsidRPr="00AD3586">
        <w:rPr>
          <w:sz w:val="24"/>
          <w:szCs w:val="24"/>
        </w:rPr>
        <w:t>Заказчик вправе пополнить смарт-карты. Пополнение карты - процедура зачисления определенного количества литров газового топлива на карту Заказчика - производится в пределах количества литров Товара в соответствии с Описанием объекта закупки на основании заявки Заказчика.</w:t>
      </w:r>
    </w:p>
    <w:p w:rsidR="00AD3586" w:rsidRPr="00AD3586" w:rsidRDefault="00AD3586" w:rsidP="00AD3586">
      <w:pPr>
        <w:autoSpaceDN/>
        <w:ind w:firstLine="709"/>
        <w:jc w:val="both"/>
        <w:rPr>
          <w:sz w:val="24"/>
          <w:szCs w:val="24"/>
        </w:rPr>
      </w:pPr>
      <w:r w:rsidRPr="00AD3586">
        <w:rPr>
          <w:sz w:val="24"/>
          <w:szCs w:val="24"/>
        </w:rPr>
        <w:t xml:space="preserve">Заказчик вправе внести изменения на карту. При этом Заказчик может удалить либо добавить вид продукта в рамках описания объекта закупки. Поставщик обязан в течение 3-х рабочих дней с момента поступления заявки на перепрограммирование карт, внести изменения на карты. </w:t>
      </w:r>
    </w:p>
    <w:p w:rsidR="00AD3586" w:rsidRPr="00AD3586" w:rsidRDefault="00AD3586" w:rsidP="00AD3586">
      <w:pPr>
        <w:autoSpaceDN/>
        <w:ind w:firstLine="709"/>
        <w:jc w:val="both"/>
        <w:rPr>
          <w:sz w:val="24"/>
          <w:szCs w:val="24"/>
        </w:rPr>
      </w:pPr>
      <w:r w:rsidRPr="00AD3586">
        <w:rPr>
          <w:sz w:val="24"/>
          <w:szCs w:val="24"/>
        </w:rPr>
        <w:lastRenderedPageBreak/>
        <w:t>Заказчик обязуется в случае утери карты незамедлительно сообщить об этом Поставщику, и предоставить письменную заявку на установку запрета по утерянной карте.</w:t>
      </w:r>
    </w:p>
    <w:p w:rsidR="00AD3586" w:rsidRPr="00AD3586" w:rsidRDefault="00AD3586" w:rsidP="00AD3586">
      <w:pPr>
        <w:autoSpaceDN/>
        <w:ind w:firstLine="709"/>
        <w:jc w:val="both"/>
        <w:rPr>
          <w:sz w:val="24"/>
          <w:szCs w:val="24"/>
        </w:rPr>
      </w:pPr>
      <w:r w:rsidRPr="00AD3586">
        <w:rPr>
          <w:sz w:val="24"/>
          <w:szCs w:val="24"/>
        </w:rPr>
        <w:t>Поставщик обязуется в течение 24 часов в рабочий день с момента получения письменного сообщения Заказчика об утере карты установить запрет на обслуживание карты.</w:t>
      </w:r>
    </w:p>
    <w:p w:rsidR="00AD3586" w:rsidRPr="00AD3586" w:rsidRDefault="00AD3586" w:rsidP="00AD3586">
      <w:pPr>
        <w:autoSpaceDN/>
        <w:ind w:firstLine="709"/>
        <w:jc w:val="both"/>
        <w:rPr>
          <w:sz w:val="24"/>
          <w:szCs w:val="24"/>
        </w:rPr>
      </w:pPr>
      <w:r w:rsidRPr="00AD3586">
        <w:rPr>
          <w:sz w:val="24"/>
          <w:szCs w:val="24"/>
        </w:rPr>
        <w:t>При этом количество газового топлива, полученное по утерянной карте в течение 24 часов в рабочий день с момента получения письменного заявления, считается полученным Заказчиком. Блокирование и разблокирование карты производится на основании письменной заявки Заказчика.</w:t>
      </w:r>
    </w:p>
    <w:p w:rsidR="00AD3586" w:rsidRPr="00AD3586" w:rsidRDefault="00AD3586" w:rsidP="00AD3586">
      <w:pPr>
        <w:autoSpaceDN/>
        <w:ind w:firstLine="709"/>
        <w:jc w:val="both"/>
        <w:rPr>
          <w:sz w:val="24"/>
          <w:szCs w:val="24"/>
        </w:rPr>
      </w:pPr>
      <w:r w:rsidRPr="00AD3586">
        <w:rPr>
          <w:sz w:val="24"/>
          <w:szCs w:val="24"/>
        </w:rPr>
        <w:t>В срок не позднее 10-и дней по истечение каждого месяца, Заказчик и Поставщик производят сверку взаиморасчетов с составлением акта сверки по месту нахождения Заказчика.</w:t>
      </w:r>
    </w:p>
    <w:p w:rsidR="00A80FBF" w:rsidRDefault="00A80FBF" w:rsidP="00016927">
      <w:pPr>
        <w:widowControl w:val="0"/>
        <w:autoSpaceDE/>
        <w:autoSpaceDN/>
        <w:ind w:firstLine="709"/>
        <w:jc w:val="both"/>
      </w:pPr>
    </w:p>
    <w:sectPr w:rsidR="00A80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Segoe Print"/>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2EF"/>
    <w:rsid w:val="00016927"/>
    <w:rsid w:val="002621CE"/>
    <w:rsid w:val="002713D7"/>
    <w:rsid w:val="002A40E3"/>
    <w:rsid w:val="002E4FD5"/>
    <w:rsid w:val="003159A0"/>
    <w:rsid w:val="003A7CF1"/>
    <w:rsid w:val="004A0716"/>
    <w:rsid w:val="00573099"/>
    <w:rsid w:val="00650F70"/>
    <w:rsid w:val="0068597B"/>
    <w:rsid w:val="006C027F"/>
    <w:rsid w:val="007819F8"/>
    <w:rsid w:val="007C6352"/>
    <w:rsid w:val="00832E4E"/>
    <w:rsid w:val="00865C87"/>
    <w:rsid w:val="008816AF"/>
    <w:rsid w:val="00917261"/>
    <w:rsid w:val="00980677"/>
    <w:rsid w:val="00A30C17"/>
    <w:rsid w:val="00A64DD3"/>
    <w:rsid w:val="00A80FBF"/>
    <w:rsid w:val="00AB581B"/>
    <w:rsid w:val="00AD3586"/>
    <w:rsid w:val="00B6346A"/>
    <w:rsid w:val="00D242EF"/>
    <w:rsid w:val="00EA3E46"/>
    <w:rsid w:val="00F63F54"/>
    <w:rsid w:val="00F6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49CE"/>
  <w15:docId w15:val="{FD1E1103-AFD6-4E14-BCEA-E27BDAF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CF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Знак Знак Знак1 Знак Знак1,Знак Знак Знак1 Знак Знак Знак Знак Знак, Знак"/>
    <w:basedOn w:val="a"/>
    <w:uiPriority w:val="99"/>
    <w:qFormat/>
    <w:rsid w:val="003A7CF1"/>
    <w:pPr>
      <w:autoSpaceDE/>
      <w:autoSpaceDN/>
      <w:spacing w:before="100" w:beforeAutospacing="1" w:after="100" w:afterAutospacing="1"/>
    </w:pPr>
    <w:rPr>
      <w:color w:val="4444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4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Подберезный</dc:creator>
  <cp:keywords/>
  <dc:description/>
  <cp:lastModifiedBy>1</cp:lastModifiedBy>
  <cp:revision>34</cp:revision>
  <dcterms:created xsi:type="dcterms:W3CDTF">2020-03-25T02:25:00Z</dcterms:created>
  <dcterms:modified xsi:type="dcterms:W3CDTF">2026-05-22T04:55:00Z</dcterms:modified>
</cp:coreProperties>
</file>