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D56" w:rsidRPr="001711E2" w:rsidRDefault="003D2D56" w:rsidP="003D2D56">
      <w:pPr>
        <w:ind w:left="1440" w:firstLine="0"/>
        <w:jc w:val="right"/>
        <w:rPr>
          <w:i/>
          <w:u w:val="single"/>
        </w:rPr>
      </w:pPr>
      <w:bookmarkStart w:id="0" w:name="_title_1"/>
      <w:bookmarkStart w:id="1" w:name="_ref_1-9614b2652d3b49"/>
      <w:r>
        <w:rPr>
          <w:i/>
          <w:u w:val="single"/>
        </w:rPr>
        <w:t>Приложение № 3 – Проект договора</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FD77A6">
        <w:trPr>
          <w:trHeight w:val="68"/>
        </w:trPr>
        <w:tc>
          <w:tcPr>
            <w:tcW w:w="1700" w:type="pct"/>
          </w:tcPr>
          <w:p w:rsidR="00476021" w:rsidRDefault="00476021" w:rsidP="00FD77A6">
            <w:pPr>
              <w:pStyle w:val="Normalunindented"/>
              <w:keepNext/>
              <w:spacing w:before="0" w:after="0" w:line="240" w:lineRule="auto"/>
              <w:jc w:val="left"/>
              <w:rPr>
                <w:lang w:bidi="ru-RU"/>
              </w:rPr>
            </w:pPr>
            <w:r>
              <w:rPr>
                <w:lang w:bidi="ru-RU"/>
              </w:rPr>
              <w:t xml:space="preserve">г. </w:t>
            </w:r>
            <w:r w:rsidR="00FD77A6">
              <w:rPr>
                <w:lang w:bidi="ru-RU"/>
              </w:rPr>
              <w:t>Раменское</w:t>
            </w:r>
          </w:p>
        </w:tc>
        <w:tc>
          <w:tcPr>
            <w:tcW w:w="3300" w:type="pct"/>
          </w:tcPr>
          <w:p w:rsidR="00476021" w:rsidRDefault="004F3A50" w:rsidP="00FE730D">
            <w:pPr>
              <w:pStyle w:val="Normalunindented"/>
              <w:keepNext/>
              <w:spacing w:before="0" w:after="0" w:line="240" w:lineRule="auto"/>
              <w:jc w:val="right"/>
              <w:rPr>
                <w:lang w:bidi="ru-RU"/>
              </w:rPr>
            </w:pPr>
            <w:r>
              <w:rPr>
                <w:lang w:bidi="ru-RU"/>
              </w:rPr>
              <w:t>«    »</w:t>
            </w:r>
            <w:r w:rsidR="00476021">
              <w:rPr>
                <w:lang w:bidi="ru-RU"/>
              </w:rPr>
              <w:t xml:space="preserve"> </w:t>
            </w:r>
            <w:r w:rsidR="00FE730D">
              <w:rPr>
                <w:u w:val="single"/>
                <w:lang w:bidi="ru-RU"/>
              </w:rPr>
              <w:t>июня</w:t>
            </w:r>
            <w:r w:rsidR="00FD77A6">
              <w:rPr>
                <w:lang w:bidi="ru-RU"/>
              </w:rPr>
              <w:t xml:space="preserve"> 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t xml:space="preserve">, далее именуемое "Заказчик", в лице </w:t>
      </w:r>
      <w:r w:rsidR="0074418D">
        <w:t>генерального</w:t>
      </w:r>
      <w:r w:rsidRPr="00764052">
        <w:rPr>
          <w:bCs/>
        </w:rPr>
        <w:t xml:space="preserve"> директора Кудинова Владимира Николаевича, действующего на основании</w:t>
      </w:r>
      <w:r w:rsidR="0074418D">
        <w:rPr>
          <w:bCs/>
        </w:rPr>
        <w:t xml:space="preserve"> Устава</w:t>
      </w:r>
      <w:r w:rsidRPr="00AA3109">
        <w:t>, с одной стороны и</w:t>
      </w:r>
    </w:p>
    <w:p w:rsidR="00476021" w:rsidRDefault="00476021" w:rsidP="00FD77A6">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r w:rsidRPr="00AA3109">
        <w:t>, действующего на основании _______________, с другой стороны,</w:t>
      </w:r>
      <w:r w:rsidRPr="00AA3109">
        <w:rPr>
          <w:lang w:eastAsia="ar-SA"/>
        </w:rPr>
        <w:t xml:space="preserve"> путем проведения_______________ в электронной форме, на основании итогового протокола заседания </w:t>
      </w:r>
      <w:r w:rsidR="00683D19">
        <w:rPr>
          <w:lang w:eastAsia="ar-SA"/>
        </w:rPr>
        <w:t xml:space="preserve">Тендерной </w:t>
      </w:r>
      <w:r>
        <w:rPr>
          <w:lang w:eastAsia="ar-SA"/>
        </w:rPr>
        <w:t>комиссии</w:t>
      </w:r>
      <w:r w:rsidRPr="00AA3109">
        <w:rPr>
          <w:lang w:eastAsia="ar-SA"/>
        </w:rPr>
        <w:t xml:space="preserve"> № ______ от __.__.202__,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r w:rsidR="00683D19">
        <w:t>«</w:t>
      </w:r>
      <w:r w:rsidR="00683D19" w:rsidRPr="00965A56">
        <w:rPr>
          <w:b/>
          <w:i/>
        </w:rPr>
        <w:t>Гофроупаковку</w:t>
      </w:r>
      <w:r w:rsidR="00683D19">
        <w:t xml:space="preserve">» </w:t>
      </w:r>
      <w:r w:rsidRPr="00806F7F">
        <w:t>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(цветопробы),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FD77A6">
        <w:rPr>
          <w:color w:val="000000"/>
          <w:szCs w:val="22"/>
        </w:rPr>
        <w:t>10-20</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При указанных обстоятельствах Заказчик вправе применить к Поставщику последствия нарушения условий договора, предусмотренные п. п. 7.1.1., 7.1.2., 8.4. Договора.</w:t>
      </w:r>
    </w:p>
    <w:p w:rsidR="00476021" w:rsidRPr="00CB25CD" w:rsidRDefault="00476021" w:rsidP="00476021">
      <w:pPr>
        <w:tabs>
          <w:tab w:val="num" w:pos="1080"/>
        </w:tabs>
        <w:spacing w:before="0" w:after="0" w:line="240" w:lineRule="auto"/>
        <w:ind w:firstLine="426"/>
      </w:pPr>
      <w:r>
        <w:lastRenderedPageBreak/>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 xml:space="preserve">Максимальное значение цены договора составляет ________  рублей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недостижении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изготовления флексоформы,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 xml:space="preserve">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w:t>
      </w:r>
      <w:r w:rsidRPr="00476021">
        <w:lastRenderedPageBreak/>
        <w:t>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lastRenderedPageBreak/>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толеранс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толеранса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lastRenderedPageBreak/>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т.ч.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FE730D">
        <w:rPr>
          <w:rStyle w:val="a5"/>
          <w:b w:val="0"/>
          <w:color w:val="000000"/>
          <w:shd w:val="clear" w:color="auto" w:fill="FFFFFF"/>
        </w:rPr>
        <w:t>до «31</w:t>
      </w:r>
      <w:r w:rsidRPr="002B110C">
        <w:rPr>
          <w:rStyle w:val="a5"/>
          <w:b w:val="0"/>
          <w:color w:val="000000"/>
          <w:shd w:val="clear" w:color="auto" w:fill="FFFFFF"/>
        </w:rPr>
        <w:t xml:space="preserve">» </w:t>
      </w:r>
      <w:r w:rsidR="00FE730D">
        <w:rPr>
          <w:rStyle w:val="a5"/>
          <w:b w:val="0"/>
          <w:color w:val="000000"/>
          <w:shd w:val="clear" w:color="auto" w:fill="FFFFFF"/>
        </w:rPr>
        <w:t>октября 2026 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0963B2" w:rsidRDefault="00476021" w:rsidP="0076598E">
            <w:pPr>
              <w:spacing w:before="0" w:after="0" w:line="240" w:lineRule="auto"/>
              <w:ind w:firstLine="0"/>
              <w:rPr>
                <w:sz w:val="20"/>
                <w:szCs w:val="20"/>
              </w:rPr>
            </w:pPr>
            <w:r w:rsidRPr="000963B2">
              <w:rPr>
                <w:sz w:val="20"/>
                <w:szCs w:val="20"/>
              </w:rPr>
              <w:t>адрес местонахождения: 620027, г. Екатеринбург, ул. Свердлова, 8</w:t>
            </w:r>
          </w:p>
          <w:p w:rsidR="00476021" w:rsidRPr="000963B2" w:rsidRDefault="00476021" w:rsidP="0076598E">
            <w:pPr>
              <w:spacing w:before="0" w:after="0" w:line="240" w:lineRule="auto"/>
              <w:ind w:firstLine="0"/>
              <w:rPr>
                <w:sz w:val="20"/>
                <w:szCs w:val="20"/>
              </w:rPr>
            </w:pPr>
            <w:r w:rsidRPr="000963B2">
              <w:rPr>
                <w:sz w:val="20"/>
                <w:szCs w:val="20"/>
              </w:rPr>
              <w:t>ИНН 6659003692 КПП 667801001 ОГРН 1026602962143</w:t>
            </w:r>
            <w:r>
              <w:rPr>
                <w:sz w:val="20"/>
                <w:szCs w:val="20"/>
              </w:rPr>
              <w:t xml:space="preserve"> </w:t>
            </w:r>
            <w:r w:rsidRPr="000963B2">
              <w:rPr>
                <w:sz w:val="20"/>
                <w:szCs w:val="20"/>
              </w:rPr>
              <w:t xml:space="preserve">ОКПО 25057716 </w:t>
            </w:r>
          </w:p>
          <w:p w:rsidR="00476021" w:rsidRPr="00FE730D" w:rsidRDefault="00476021" w:rsidP="0076598E">
            <w:pPr>
              <w:spacing w:before="0" w:after="0" w:line="240" w:lineRule="auto"/>
              <w:ind w:firstLine="0"/>
              <w:rPr>
                <w:sz w:val="20"/>
                <w:szCs w:val="20"/>
                <w:lang w:val="en-US"/>
              </w:rPr>
            </w:pPr>
            <w:r w:rsidRPr="000963B2">
              <w:rPr>
                <w:sz w:val="20"/>
                <w:szCs w:val="20"/>
                <w:lang w:val="en-US"/>
              </w:rPr>
              <w:t>e</w:t>
            </w:r>
            <w:r w:rsidRPr="00FE730D">
              <w:rPr>
                <w:sz w:val="20"/>
                <w:szCs w:val="20"/>
                <w:lang w:val="en-US"/>
              </w:rPr>
              <w:t>-</w:t>
            </w:r>
            <w:r w:rsidRPr="000963B2">
              <w:rPr>
                <w:sz w:val="20"/>
                <w:szCs w:val="20"/>
                <w:lang w:val="en-US"/>
              </w:rPr>
              <w:t>mail</w:t>
            </w:r>
            <w:r w:rsidRPr="00FE730D">
              <w:rPr>
                <w:sz w:val="20"/>
                <w:szCs w:val="20"/>
                <w:lang w:val="en-US"/>
              </w:rPr>
              <w:t xml:space="preserve">:  </w:t>
            </w:r>
            <w:hyperlink r:id="rId7" w:history="1">
              <w:r w:rsidRPr="000963B2">
                <w:rPr>
                  <w:rStyle w:val="ab"/>
                  <w:sz w:val="20"/>
                  <w:szCs w:val="20"/>
                  <w:lang w:val="en-US"/>
                </w:rPr>
                <w:t>info</w:t>
              </w:r>
              <w:r w:rsidRPr="00FE730D">
                <w:rPr>
                  <w:rStyle w:val="ab"/>
                  <w:sz w:val="20"/>
                  <w:szCs w:val="20"/>
                  <w:lang w:val="en-US"/>
                </w:rPr>
                <w:t>@</w:t>
              </w:r>
              <w:r w:rsidRPr="000963B2">
                <w:rPr>
                  <w:rStyle w:val="ab"/>
                  <w:sz w:val="20"/>
                  <w:szCs w:val="20"/>
                  <w:lang w:val="en-US"/>
                </w:rPr>
                <w:t>smakhleb</w:t>
              </w:r>
              <w:r w:rsidRPr="00FE730D">
                <w:rPr>
                  <w:rStyle w:val="ab"/>
                  <w:sz w:val="20"/>
                  <w:szCs w:val="20"/>
                  <w:lang w:val="en-US"/>
                </w:rPr>
                <w:t>.</w:t>
              </w:r>
              <w:r w:rsidRPr="000963B2">
                <w:rPr>
                  <w:rStyle w:val="ab"/>
                  <w:sz w:val="20"/>
                  <w:szCs w:val="20"/>
                  <w:lang w:val="en-US"/>
                </w:rPr>
                <w:t>ru</w:t>
              </w:r>
            </w:hyperlink>
            <w:r w:rsidR="006C322A" w:rsidRPr="00FE730D">
              <w:rPr>
                <w:rStyle w:val="ab"/>
                <w:sz w:val="20"/>
                <w:szCs w:val="20"/>
                <w:lang w:val="en-US"/>
              </w:rPr>
              <w:t xml:space="preserve">, </w:t>
            </w:r>
            <w:r w:rsidR="006C322A">
              <w:rPr>
                <w:rStyle w:val="ab"/>
                <w:sz w:val="20"/>
                <w:szCs w:val="20"/>
              </w:rPr>
              <w:t>тел</w:t>
            </w:r>
            <w:r w:rsidR="006C322A" w:rsidRPr="00FE730D">
              <w:rPr>
                <w:rStyle w:val="ab"/>
                <w:sz w:val="20"/>
                <w:szCs w:val="20"/>
                <w:lang w:val="en-US"/>
              </w:rPr>
              <w:t>.: (343)376-07-06</w:t>
            </w:r>
          </w:p>
          <w:p w:rsidR="00476021" w:rsidRPr="006C322A" w:rsidRDefault="00476021" w:rsidP="0076598E">
            <w:pPr>
              <w:spacing w:before="0" w:after="0" w:line="240" w:lineRule="auto"/>
              <w:ind w:firstLine="0"/>
              <w:rPr>
                <w:sz w:val="20"/>
                <w:szCs w:val="20"/>
              </w:rPr>
            </w:pPr>
            <w:r w:rsidRPr="000963B2">
              <w:rPr>
                <w:sz w:val="20"/>
                <w:szCs w:val="20"/>
              </w:rPr>
              <w:t>р</w:t>
            </w:r>
            <w:r w:rsidRPr="006C322A">
              <w:rPr>
                <w:sz w:val="20"/>
                <w:szCs w:val="20"/>
              </w:rPr>
              <w:t>/</w:t>
            </w:r>
            <w:r w:rsidRPr="000963B2">
              <w:rPr>
                <w:sz w:val="20"/>
                <w:szCs w:val="20"/>
              </w:rPr>
              <w:t>с</w:t>
            </w:r>
            <w:r w:rsidRPr="006C322A">
              <w:rPr>
                <w:sz w:val="20"/>
                <w:szCs w:val="20"/>
              </w:rPr>
              <w:t xml:space="preserve"> 40702810272000018367</w:t>
            </w:r>
          </w:p>
          <w:p w:rsidR="00476021" w:rsidRPr="000963B2" w:rsidRDefault="00476021" w:rsidP="0076598E">
            <w:pPr>
              <w:spacing w:before="0" w:after="0" w:line="240" w:lineRule="auto"/>
              <w:ind w:firstLine="0"/>
              <w:rPr>
                <w:sz w:val="20"/>
                <w:szCs w:val="20"/>
              </w:rPr>
            </w:pPr>
            <w:r w:rsidRPr="000963B2">
              <w:rPr>
                <w:sz w:val="20"/>
                <w:szCs w:val="20"/>
              </w:rPr>
              <w:t>в Отделении № 8597 Сбербанка России г. Челябинск</w:t>
            </w:r>
          </w:p>
          <w:p w:rsidR="00010D34" w:rsidRDefault="00476021" w:rsidP="0076598E">
            <w:pPr>
              <w:spacing w:before="0" w:after="0" w:line="240" w:lineRule="auto"/>
              <w:ind w:firstLine="0"/>
              <w:rPr>
                <w:sz w:val="20"/>
                <w:szCs w:val="20"/>
              </w:rPr>
            </w:pPr>
            <w:r w:rsidRPr="000963B2">
              <w:rPr>
                <w:sz w:val="20"/>
                <w:szCs w:val="20"/>
              </w:rPr>
              <w:t>к/с 301</w:t>
            </w:r>
            <w:r>
              <w:rPr>
                <w:sz w:val="20"/>
                <w:szCs w:val="20"/>
              </w:rPr>
              <w:t xml:space="preserve">01810700000000602 </w:t>
            </w:r>
          </w:p>
          <w:p w:rsidR="00476021" w:rsidRPr="00CB24C0" w:rsidRDefault="00476021" w:rsidP="0076598E">
            <w:pPr>
              <w:spacing w:before="0" w:after="0" w:line="240" w:lineRule="auto"/>
              <w:ind w:firstLine="0"/>
              <w:rPr>
                <w:sz w:val="20"/>
                <w:szCs w:val="20"/>
              </w:rPr>
            </w:pPr>
            <w:r>
              <w:rPr>
                <w:sz w:val="20"/>
                <w:szCs w:val="20"/>
              </w:rPr>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r w:rsidR="000A1925" w:rsidRPr="00FE5019">
        <w:t>«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010D34" w:rsidRDefault="00476021" w:rsidP="00010D34">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3E053D" w:rsidRDefault="00476021" w:rsidP="00476021">
      <w:pPr>
        <w:pStyle w:val="a3"/>
        <w:spacing w:before="0" w:after="0"/>
        <w:rPr>
          <w:sz w:val="22"/>
          <w:szCs w:val="22"/>
        </w:rPr>
      </w:pPr>
    </w:p>
    <w:p w:rsidR="00476021" w:rsidRDefault="00476021" w:rsidP="00010D34">
      <w:pPr>
        <w:pStyle w:val="a3"/>
        <w:spacing w:before="0" w:after="0"/>
        <w:rPr>
          <w:sz w:val="22"/>
          <w:szCs w:val="22"/>
        </w:rPr>
      </w:pPr>
      <w:r w:rsidRPr="003E053D">
        <w:rPr>
          <w:sz w:val="22"/>
          <w:szCs w:val="22"/>
        </w:rPr>
        <w:t>Спецификация товара</w:t>
      </w:r>
      <w:bookmarkEnd w:id="57"/>
      <w:bookmarkEnd w:id="58"/>
    </w:p>
    <w:p w:rsidR="00010D34" w:rsidRPr="00010D34" w:rsidRDefault="00010D34" w:rsidP="00010D34"/>
    <w:tbl>
      <w:tblPr>
        <w:tblW w:w="4808" w:type="pct"/>
        <w:tblInd w:w="38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0"/>
        <w:gridCol w:w="4565"/>
        <w:gridCol w:w="1985"/>
        <w:gridCol w:w="2552"/>
      </w:tblGrid>
      <w:tr w:rsidR="00010D34" w:rsidRPr="003E053D" w:rsidTr="00010D34">
        <w:trPr>
          <w:trHeight w:val="799"/>
          <w:tblHeader/>
        </w:trPr>
        <w:tc>
          <w:tcPr>
            <w:tcW w:w="231" w:type="pct"/>
          </w:tcPr>
          <w:p w:rsidR="00010D34" w:rsidRPr="003E053D" w:rsidRDefault="00010D34" w:rsidP="0076598E">
            <w:pPr>
              <w:pStyle w:val="Normalunindented"/>
              <w:keepNext/>
              <w:spacing w:before="0" w:after="0" w:line="240" w:lineRule="auto"/>
              <w:jc w:val="center"/>
              <w:rPr>
                <w:lang w:bidi="ru-RU"/>
              </w:rPr>
            </w:pPr>
            <w:r w:rsidRPr="003E053D">
              <w:rPr>
                <w:b/>
                <w:lang w:bidi="ru-RU"/>
              </w:rPr>
              <w:t>№</w:t>
            </w:r>
          </w:p>
        </w:tc>
        <w:tc>
          <w:tcPr>
            <w:tcW w:w="2392" w:type="pct"/>
          </w:tcPr>
          <w:p w:rsidR="00010D34" w:rsidRPr="003E053D" w:rsidRDefault="00010D34"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040" w:type="pct"/>
          </w:tcPr>
          <w:p w:rsidR="00010D34" w:rsidRPr="00575287" w:rsidRDefault="00010D34" w:rsidP="0076598E">
            <w:pPr>
              <w:pStyle w:val="Normalunindented"/>
              <w:keepNext/>
              <w:spacing w:before="0" w:after="0" w:line="240" w:lineRule="auto"/>
              <w:jc w:val="center"/>
              <w:rPr>
                <w:b/>
                <w:lang w:bidi="ru-RU"/>
              </w:rPr>
            </w:pPr>
            <w:r>
              <w:rPr>
                <w:b/>
                <w:lang w:bidi="ru-RU"/>
              </w:rPr>
              <w:t>Единица измерения товара</w:t>
            </w:r>
          </w:p>
        </w:tc>
        <w:tc>
          <w:tcPr>
            <w:tcW w:w="1337" w:type="pct"/>
          </w:tcPr>
          <w:p w:rsidR="00010D34" w:rsidRPr="003E053D" w:rsidRDefault="00010D34" w:rsidP="0076598E">
            <w:pPr>
              <w:pStyle w:val="Normalunindented"/>
              <w:keepNext/>
              <w:spacing w:before="0" w:after="0" w:line="240" w:lineRule="auto"/>
              <w:jc w:val="center"/>
              <w:rPr>
                <w:lang w:bidi="ru-RU"/>
              </w:rPr>
            </w:pPr>
            <w:r w:rsidRPr="003E053D">
              <w:rPr>
                <w:b/>
                <w:lang w:bidi="ru-RU"/>
              </w:rPr>
              <w:t>Цена за единицу товара  (рубли, включая НДС (</w:t>
            </w:r>
            <w:r w:rsidRPr="003E053D">
              <w:rPr>
                <w:b/>
                <w:u w:val="single"/>
                <w:lang w:bidi="ru-RU"/>
              </w:rPr>
              <w:t>       </w:t>
            </w:r>
            <w:r w:rsidRPr="003E053D">
              <w:rPr>
                <w:b/>
                <w:lang w:bidi="ru-RU"/>
              </w:rPr>
              <w:t xml:space="preserve"> %))</w:t>
            </w:r>
          </w:p>
        </w:tc>
      </w:tr>
      <w:tr w:rsidR="00010D34" w:rsidRPr="003E053D" w:rsidTr="00010D34">
        <w:trPr>
          <w:trHeight w:val="257"/>
        </w:trPr>
        <w:tc>
          <w:tcPr>
            <w:tcW w:w="231"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c>
          <w:tcPr>
            <w:tcW w:w="2392"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c>
          <w:tcPr>
            <w:tcW w:w="1040" w:type="pct"/>
          </w:tcPr>
          <w:p w:rsidR="00010D34" w:rsidRPr="003E053D" w:rsidRDefault="00010D34" w:rsidP="0076598E">
            <w:pPr>
              <w:pStyle w:val="Normalunindented"/>
              <w:keepNext/>
              <w:spacing w:before="0" w:after="0" w:line="240" w:lineRule="auto"/>
              <w:jc w:val="center"/>
              <w:rPr>
                <w:lang w:bidi="ru-RU"/>
              </w:rPr>
            </w:pPr>
          </w:p>
        </w:tc>
        <w:tc>
          <w:tcPr>
            <w:tcW w:w="1337"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r>
      <w:tr w:rsidR="00010D34" w:rsidRPr="003E053D" w:rsidTr="00010D34">
        <w:trPr>
          <w:trHeight w:val="257"/>
        </w:trPr>
        <w:tc>
          <w:tcPr>
            <w:tcW w:w="231"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c>
          <w:tcPr>
            <w:tcW w:w="2392"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c>
          <w:tcPr>
            <w:tcW w:w="1040" w:type="pct"/>
          </w:tcPr>
          <w:p w:rsidR="00010D34" w:rsidRPr="003E053D" w:rsidRDefault="00010D34" w:rsidP="0076598E">
            <w:pPr>
              <w:pStyle w:val="Normalunindented"/>
              <w:keepNext/>
              <w:spacing w:before="0" w:after="0" w:line="240" w:lineRule="auto"/>
              <w:jc w:val="center"/>
              <w:rPr>
                <w:lang w:bidi="ru-RU"/>
              </w:rPr>
            </w:pPr>
          </w:p>
        </w:tc>
        <w:tc>
          <w:tcPr>
            <w:tcW w:w="1337"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r>
      <w:tr w:rsidR="00010D34" w:rsidRPr="003E053D" w:rsidTr="00010D34">
        <w:trPr>
          <w:trHeight w:val="257"/>
        </w:trPr>
        <w:tc>
          <w:tcPr>
            <w:tcW w:w="231"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c>
          <w:tcPr>
            <w:tcW w:w="2392"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c>
          <w:tcPr>
            <w:tcW w:w="1040" w:type="pct"/>
          </w:tcPr>
          <w:p w:rsidR="00010D34" w:rsidRPr="003E053D" w:rsidRDefault="00010D34" w:rsidP="0076598E">
            <w:pPr>
              <w:pStyle w:val="Normalunindented"/>
              <w:keepNext/>
              <w:spacing w:before="0" w:after="0" w:line="240" w:lineRule="auto"/>
              <w:jc w:val="center"/>
              <w:rPr>
                <w:lang w:bidi="ru-RU"/>
              </w:rPr>
            </w:pPr>
          </w:p>
        </w:tc>
        <w:tc>
          <w:tcPr>
            <w:tcW w:w="1337" w:type="pct"/>
          </w:tcPr>
          <w:p w:rsidR="00010D34" w:rsidRPr="003E053D" w:rsidRDefault="00010D34" w:rsidP="0076598E">
            <w:pPr>
              <w:pStyle w:val="Normalunindented"/>
              <w:keepNext/>
              <w:spacing w:before="0" w:after="0" w:line="240" w:lineRule="auto"/>
              <w:jc w:val="center"/>
              <w:rPr>
                <w:lang w:bidi="ru-RU"/>
              </w:rPr>
            </w:pPr>
            <w:r w:rsidRPr="003E053D">
              <w:rPr>
                <w:lang w:bidi="ru-RU"/>
              </w:rPr>
              <w:t> </w:t>
            </w:r>
          </w:p>
        </w:tc>
      </w:tr>
      <w:tr w:rsidR="00010D34" w:rsidRPr="003E053D" w:rsidTr="00010D34">
        <w:trPr>
          <w:trHeight w:val="269"/>
        </w:trPr>
        <w:tc>
          <w:tcPr>
            <w:tcW w:w="231" w:type="pct"/>
          </w:tcPr>
          <w:p w:rsidR="00010D34" w:rsidRPr="003E053D" w:rsidRDefault="00010D34" w:rsidP="0076598E">
            <w:pPr>
              <w:pStyle w:val="Normalunindented"/>
              <w:keepNext/>
              <w:spacing w:before="0" w:after="0" w:line="240" w:lineRule="auto"/>
              <w:jc w:val="center"/>
              <w:rPr>
                <w:lang w:bidi="ru-RU"/>
              </w:rPr>
            </w:pPr>
          </w:p>
        </w:tc>
        <w:tc>
          <w:tcPr>
            <w:tcW w:w="2392" w:type="pct"/>
          </w:tcPr>
          <w:p w:rsidR="00010D34" w:rsidRPr="003E053D" w:rsidRDefault="00010D34" w:rsidP="0076598E">
            <w:pPr>
              <w:pStyle w:val="Normalunindented"/>
              <w:keepNext/>
              <w:spacing w:before="0" w:after="0" w:line="240" w:lineRule="auto"/>
              <w:jc w:val="center"/>
              <w:rPr>
                <w:lang w:bidi="ru-RU"/>
              </w:rPr>
            </w:pPr>
          </w:p>
        </w:tc>
        <w:tc>
          <w:tcPr>
            <w:tcW w:w="1040" w:type="pct"/>
          </w:tcPr>
          <w:p w:rsidR="00010D34" w:rsidRPr="003E053D" w:rsidRDefault="00010D34" w:rsidP="0076598E">
            <w:pPr>
              <w:pStyle w:val="Normalunindented"/>
              <w:keepNext/>
              <w:spacing w:before="0" w:after="0" w:line="240" w:lineRule="auto"/>
              <w:jc w:val="center"/>
              <w:rPr>
                <w:lang w:bidi="ru-RU"/>
              </w:rPr>
            </w:pPr>
          </w:p>
        </w:tc>
        <w:tc>
          <w:tcPr>
            <w:tcW w:w="1337" w:type="pct"/>
          </w:tcPr>
          <w:p w:rsidR="00010D34" w:rsidRPr="003E053D" w:rsidRDefault="00010D34" w:rsidP="0076598E">
            <w:pPr>
              <w:pStyle w:val="Normalunindented"/>
              <w:keepNext/>
              <w:spacing w:before="0" w:after="0" w:line="240" w:lineRule="auto"/>
              <w:jc w:val="center"/>
              <w:rPr>
                <w:lang w:bidi="ru-RU"/>
              </w:rPr>
            </w:pPr>
          </w:p>
        </w:tc>
      </w:tr>
      <w:tr w:rsidR="00010D34" w:rsidRPr="003E053D" w:rsidTr="00010D34">
        <w:trPr>
          <w:trHeight w:val="244"/>
        </w:trPr>
        <w:tc>
          <w:tcPr>
            <w:tcW w:w="231" w:type="pct"/>
          </w:tcPr>
          <w:p w:rsidR="00010D34" w:rsidRPr="003E053D" w:rsidRDefault="00010D34" w:rsidP="0076598E">
            <w:pPr>
              <w:pStyle w:val="Normalunindented"/>
              <w:keepNext/>
              <w:spacing w:before="0" w:after="0" w:line="240" w:lineRule="auto"/>
              <w:jc w:val="center"/>
              <w:rPr>
                <w:lang w:bidi="ru-RU"/>
              </w:rPr>
            </w:pPr>
          </w:p>
        </w:tc>
        <w:tc>
          <w:tcPr>
            <w:tcW w:w="2392" w:type="pct"/>
          </w:tcPr>
          <w:p w:rsidR="00010D34" w:rsidRPr="003E053D" w:rsidRDefault="00010D34" w:rsidP="0076598E">
            <w:pPr>
              <w:pStyle w:val="Normalunindented"/>
              <w:keepNext/>
              <w:spacing w:before="0" w:after="0" w:line="240" w:lineRule="auto"/>
              <w:jc w:val="center"/>
              <w:rPr>
                <w:lang w:bidi="ru-RU"/>
              </w:rPr>
            </w:pPr>
          </w:p>
        </w:tc>
        <w:tc>
          <w:tcPr>
            <w:tcW w:w="1040" w:type="pct"/>
          </w:tcPr>
          <w:p w:rsidR="00010D34" w:rsidRPr="003E053D" w:rsidRDefault="00010D34" w:rsidP="0076598E">
            <w:pPr>
              <w:pStyle w:val="Normalunindented"/>
              <w:keepNext/>
              <w:spacing w:before="0" w:after="0" w:line="240" w:lineRule="auto"/>
              <w:jc w:val="center"/>
              <w:rPr>
                <w:lang w:bidi="ru-RU"/>
              </w:rPr>
            </w:pPr>
          </w:p>
        </w:tc>
        <w:tc>
          <w:tcPr>
            <w:tcW w:w="1337" w:type="pct"/>
          </w:tcPr>
          <w:p w:rsidR="00010D34" w:rsidRPr="003E053D" w:rsidRDefault="00010D34" w:rsidP="0076598E">
            <w:pPr>
              <w:pStyle w:val="Normalunindented"/>
              <w:keepNext/>
              <w:spacing w:before="0" w:after="0" w:line="240" w:lineRule="auto"/>
              <w:jc w:val="center"/>
              <w:rPr>
                <w:lang w:bidi="ru-RU"/>
              </w:rPr>
            </w:pPr>
          </w:p>
        </w:tc>
      </w:tr>
    </w:tbl>
    <w:p w:rsidR="00476021" w:rsidRDefault="00010D34" w:rsidP="00010D34">
      <w:pPr>
        <w:spacing w:before="0" w:after="0"/>
        <w:ind w:left="284" w:firstLine="567"/>
        <w:contextualSpacing/>
      </w:pPr>
      <w:r w:rsidRPr="00010D34">
        <w:t>Максимальное значение цены договора составляет ________  рублей _____ копеек (сумма указывается прописью), в том числе НДС по налоговой ставке ___%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Заказчик не несет ответственности за неполную выборку товара в объеме ниже максимального значения цены договора. При недостижении фактической стоимости поставленного товара максимального значения</w:t>
      </w:r>
      <w:bookmarkStart w:id="59" w:name="_GoBack"/>
      <w:bookmarkEnd w:id="59"/>
      <w:r w:rsidRPr="00010D34">
        <w:t xml:space="preserve"> цены договора на дату окончания срока действия договора, у Заказчика не возникает обязанности по выплате Поставщику разницы между максимальным значением цены договора и фактической стоимостью.</w:t>
      </w:r>
    </w:p>
    <w:p w:rsidR="00010D34" w:rsidRPr="003E053D" w:rsidRDefault="00010D34" w:rsidP="00010D34">
      <w:pPr>
        <w:spacing w:before="0" w:after="0"/>
        <w:contextualSpacing/>
      </w:pPr>
    </w:p>
    <w:p w:rsidR="00476021" w:rsidRPr="00FD77A6" w:rsidRDefault="00476021" w:rsidP="00010D34">
      <w:pPr>
        <w:numPr>
          <w:ilvl w:val="0"/>
          <w:numId w:val="4"/>
        </w:numPr>
        <w:autoSpaceDE w:val="0"/>
        <w:spacing w:before="0" w:after="0"/>
        <w:contextualSpacing/>
      </w:pPr>
      <w:r w:rsidRPr="003E053D">
        <w:rPr>
          <w:b/>
        </w:rPr>
        <w:t>Качество товар</w:t>
      </w:r>
      <w:r w:rsidR="004A24D6">
        <w:rPr>
          <w:b/>
        </w:rPr>
        <w:t xml:space="preserve">а должно соответствовать (ГОСТ и/или </w:t>
      </w:r>
      <w:r w:rsidRPr="003E053D">
        <w:rPr>
          <w:b/>
        </w:rPr>
        <w:t>ТУ</w:t>
      </w:r>
      <w:r w:rsidR="00FD77A6">
        <w:t>): к</w:t>
      </w:r>
      <w:r w:rsidRPr="003E053D">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FD77A6">
        <w:rPr>
          <w:b/>
        </w:rPr>
        <w:t>, а также требованиям приложения № 2 к настоящему договору.</w:t>
      </w:r>
    </w:p>
    <w:p w:rsidR="00476021" w:rsidRPr="003E053D" w:rsidRDefault="00476021" w:rsidP="00010D34">
      <w:pPr>
        <w:numPr>
          <w:ilvl w:val="0"/>
          <w:numId w:val="4"/>
        </w:numPr>
        <w:autoSpaceDE w:val="0"/>
        <w:spacing w:before="0" w:after="0"/>
        <w:contextualSpacing/>
      </w:pPr>
      <w:r w:rsidRPr="003E053D">
        <w:rPr>
          <w:b/>
        </w:rPr>
        <w:t>Требование к упаковке (таре), отгрузке Товара:</w:t>
      </w:r>
      <w:r w:rsidRPr="003E053D">
        <w:t xml:space="preserve"> </w:t>
      </w:r>
      <w:r w:rsidR="00FD77A6" w:rsidRPr="00FD77A6">
        <w:t>Товар должен быть упакован в стрейч-пленку, обвязан лентами, укреплен уголками из гофрокартона на поддонах для безопасной транспортировки.</w:t>
      </w:r>
      <w:r w:rsidR="00FD77A6">
        <w:t xml:space="preserve"> </w:t>
      </w:r>
      <w:r w:rsidR="00FD77A6" w:rsidRPr="00FD77A6">
        <w:t>Каждый паллет идентифицирован транспортным ярлыком с указанием завода изготовителя, даты, количества и марки гофрокартона, условий хранения и нормативным документом в соответствии с которым гофрокартон изготовлен.</w:t>
      </w:r>
      <w:r w:rsidR="00FD77A6">
        <w:t xml:space="preserve"> </w:t>
      </w:r>
      <w:r w:rsidR="00FD77A6" w:rsidRPr="00FD77A6">
        <w:t>Высота паллета, количество штук на паллете, габариты паллета согласовываются при подписании технологических карт</w:t>
      </w:r>
    </w:p>
    <w:p w:rsidR="00476021" w:rsidRPr="00FD77A6" w:rsidRDefault="00476021" w:rsidP="00010D34">
      <w:pPr>
        <w:numPr>
          <w:ilvl w:val="0"/>
          <w:numId w:val="4"/>
        </w:numPr>
        <w:spacing w:before="0" w:after="0"/>
        <w:contextualSpacing/>
        <w:rPr>
          <w:b/>
          <w:lang w:val="uk-UA"/>
        </w:rPr>
      </w:pPr>
      <w:r w:rsidRPr="003E053D">
        <w:rPr>
          <w:b/>
        </w:rPr>
        <w:t>Условия</w:t>
      </w:r>
      <w:r w:rsidRPr="003E053D">
        <w:rPr>
          <w:b/>
          <w:lang w:val="uk-UA"/>
        </w:rPr>
        <w:t xml:space="preserve"> поставки: </w:t>
      </w:r>
      <w:r w:rsidR="00FD77A6">
        <w:rPr>
          <w:b/>
          <w:lang w:val="uk-UA"/>
        </w:rPr>
        <w:t>т</w:t>
      </w:r>
      <w:r w:rsidR="00FD77A6" w:rsidRPr="00FD77A6">
        <w:rPr>
          <w:lang w:val="uk-UA"/>
        </w:rPr>
        <w:t>овар поставляется равномерными партиями в течение срока поставки, по адресу указанного как «Место поставки» в спецификации настоящего технического задания. Поставка товара осуществляется по заявкам Заказчика при предварительном согласовании даты и времени доставки. Возможна досрочная поставка по соглашению сторон</w:t>
      </w:r>
      <w:r w:rsidR="00FD77A6">
        <w:rPr>
          <w:lang w:val="uk-UA"/>
        </w:rPr>
        <w:t>.</w:t>
      </w:r>
    </w:p>
    <w:p w:rsidR="00476021" w:rsidRPr="003E053D" w:rsidRDefault="00476021" w:rsidP="00010D34">
      <w:pPr>
        <w:numPr>
          <w:ilvl w:val="0"/>
          <w:numId w:val="4"/>
        </w:numPr>
        <w:spacing w:before="0" w:after="0"/>
        <w:contextualSpacing/>
      </w:pPr>
      <w:r w:rsidRPr="00117344">
        <w:rPr>
          <w:b/>
        </w:rPr>
        <w:t xml:space="preserve">Место поставки: </w:t>
      </w:r>
      <w:r w:rsidR="003F08E6" w:rsidRPr="003F08E6">
        <w:t>Обособленное подразделение Производственная площадка РАМКОН: 140103, РОССИЯ, Московская обл, Раменский г.о., Раменское г, 4-й км Донинское ш, стр. 14, офис 1</w:t>
      </w:r>
    </w:p>
    <w:p w:rsidR="00476021" w:rsidRDefault="00476021" w:rsidP="00010D34">
      <w:pPr>
        <w:numPr>
          <w:ilvl w:val="0"/>
          <w:numId w:val="4"/>
        </w:numPr>
        <w:spacing w:before="0" w:after="0"/>
        <w:contextualSpacing/>
      </w:pPr>
      <w:r w:rsidRPr="00117344">
        <w:rPr>
          <w:b/>
        </w:rPr>
        <w:t>Срок поставки:</w:t>
      </w:r>
      <w:r w:rsidRPr="00117344">
        <w:t xml:space="preserve"> </w:t>
      </w:r>
      <w:r w:rsidR="003F08E6" w:rsidRPr="003F08E6">
        <w:t>июль 2026 г</w:t>
      </w:r>
      <w:r w:rsidR="00010D34">
        <w:t xml:space="preserve"> </w:t>
      </w:r>
      <w:r w:rsidR="003F08E6" w:rsidRPr="003F08E6">
        <w:t>-</w:t>
      </w:r>
      <w:r w:rsidR="00010D34">
        <w:t xml:space="preserve"> </w:t>
      </w:r>
      <w:r w:rsidR="003F08E6" w:rsidRPr="003F08E6">
        <w:t>сентябрь 2026 г. партиями по заявкам Заказчика.</w:t>
      </w:r>
    </w:p>
    <w:p w:rsidR="00010D34" w:rsidRPr="00010D34" w:rsidRDefault="00476021" w:rsidP="00010D34">
      <w:pPr>
        <w:pStyle w:val="2"/>
        <w:numPr>
          <w:ilvl w:val="0"/>
          <w:numId w:val="4"/>
        </w:numPr>
        <w:spacing w:before="0" w:after="0"/>
        <w:contextualSpacing/>
      </w:pPr>
      <w:r w:rsidRPr="00117344">
        <w:rPr>
          <w:b/>
          <w:color w:val="00000A"/>
          <w:kern w:val="1"/>
          <w:szCs w:val="22"/>
        </w:rPr>
        <w:t>Остаточный срок годности</w:t>
      </w:r>
      <w:r>
        <w:rPr>
          <w:b/>
          <w:color w:val="00000A"/>
          <w:kern w:val="1"/>
          <w:szCs w:val="22"/>
        </w:rPr>
        <w:t xml:space="preserve"> (срок хранения) товара</w:t>
      </w:r>
      <w:r w:rsidRPr="00117344">
        <w:rPr>
          <w:b/>
          <w:color w:val="00000A"/>
          <w:kern w:val="1"/>
          <w:szCs w:val="22"/>
        </w:rPr>
        <w:t xml:space="preserve"> на момент поставки</w:t>
      </w:r>
      <w:r w:rsidRPr="006B01BC">
        <w:rPr>
          <w:b/>
          <w:color w:val="00000A"/>
          <w:kern w:val="1"/>
          <w:szCs w:val="22"/>
        </w:rPr>
        <w:t>:</w:t>
      </w:r>
      <w:r w:rsidRPr="006B01BC">
        <w:t xml:space="preserve"> </w:t>
      </w:r>
      <w:r w:rsidR="00010D34">
        <w:rPr>
          <w:kern w:val="3"/>
        </w:rPr>
        <w:t>н</w:t>
      </w:r>
      <w:r w:rsidR="00010D34" w:rsidRPr="00540B5C">
        <w:rPr>
          <w:kern w:val="3"/>
        </w:rPr>
        <w:t>а момент поставки срок годности должен составлять не менее 70% от указанного на товаре основного срока</w:t>
      </w:r>
      <w:r w:rsidR="00010D34">
        <w:rPr>
          <w:kern w:val="3"/>
        </w:rPr>
        <w:t>.</w:t>
      </w:r>
    </w:p>
    <w:p w:rsidR="00010D34" w:rsidRPr="00010D34" w:rsidRDefault="00476021" w:rsidP="00010D34">
      <w:pPr>
        <w:pStyle w:val="2"/>
        <w:numPr>
          <w:ilvl w:val="0"/>
          <w:numId w:val="4"/>
        </w:numPr>
        <w:spacing w:before="0" w:after="0"/>
        <w:contextualSpacing/>
      </w:pPr>
      <w:r w:rsidRPr="00010D34">
        <w:rPr>
          <w:b/>
        </w:rPr>
        <w:t xml:space="preserve">Приемка товара: </w:t>
      </w:r>
      <w:r w:rsidR="00010D34" w:rsidRPr="00010D34">
        <w:rPr>
          <w:kern w:val="3"/>
        </w:rPr>
        <w:t>Приемка товара осуществляется по адресу, указанного в спецификации настоящего технического задания.</w:t>
      </w:r>
    </w:p>
    <w:p w:rsidR="00010D34" w:rsidRDefault="00010D34" w:rsidP="00010D34">
      <w:pPr>
        <w:pStyle w:val="2"/>
        <w:numPr>
          <w:ilvl w:val="0"/>
          <w:numId w:val="0"/>
        </w:numPr>
        <w:spacing w:before="0" w:after="0"/>
        <w:ind w:left="720"/>
        <w:contextualSpacing/>
        <w:rPr>
          <w:kern w:val="3"/>
        </w:rPr>
      </w:pPr>
      <w:r w:rsidRPr="00010D34">
        <w:rPr>
          <w:kern w:val="3"/>
        </w:rPr>
        <w:t>При обнаружении скрытых дефектов, а также несоответствий, обнаруженных входным контролем, поставленный товар подлежит замене.</w:t>
      </w:r>
    </w:p>
    <w:p w:rsidR="00010D34" w:rsidRDefault="00010D34" w:rsidP="00010D34">
      <w:pPr>
        <w:pStyle w:val="2"/>
        <w:numPr>
          <w:ilvl w:val="0"/>
          <w:numId w:val="0"/>
        </w:numPr>
        <w:spacing w:before="0" w:after="0"/>
        <w:ind w:left="720"/>
        <w:contextualSpacing/>
        <w:rPr>
          <w:kern w:val="3"/>
        </w:rPr>
      </w:pPr>
      <w:r w:rsidRPr="00010D34">
        <w:rPr>
          <w:kern w:val="3"/>
        </w:rPr>
        <w:lastRenderedPageBreak/>
        <w:t>Оригиналы транспортной накладной, товарной накладной ТОРГ-12, документов качества и счета-фактуры или УПД следуют и предоставляются одновременно с товаром;</w:t>
      </w:r>
    </w:p>
    <w:p w:rsidR="00010D34" w:rsidRPr="00010D34" w:rsidRDefault="00010D34" w:rsidP="00010D34">
      <w:pPr>
        <w:pStyle w:val="2"/>
        <w:numPr>
          <w:ilvl w:val="0"/>
          <w:numId w:val="0"/>
        </w:numPr>
        <w:spacing w:before="0" w:after="0"/>
        <w:ind w:left="720"/>
        <w:contextualSpacing/>
      </w:pPr>
      <w:r w:rsidRPr="00010D34">
        <w:rPr>
          <w:kern w:val="3"/>
        </w:rPr>
        <w:t>Наличие пакета сопроводительных документов, заверенных печатью поставщика или производителя:</w:t>
      </w:r>
    </w:p>
    <w:p w:rsidR="00010D34" w:rsidRPr="00010D34" w:rsidRDefault="00010D34" w:rsidP="00010D34">
      <w:pPr>
        <w:suppressAutoHyphens/>
        <w:spacing w:before="0" w:after="0"/>
        <w:ind w:firstLine="0"/>
        <w:contextualSpacing/>
        <w:rPr>
          <w:kern w:val="3"/>
        </w:rPr>
      </w:pPr>
      <w:r w:rsidRPr="00010D34">
        <w:rPr>
          <w:kern w:val="3"/>
        </w:rPr>
        <w:tab/>
        <w:t>- декларация соответствия;</w:t>
      </w:r>
    </w:p>
    <w:p w:rsidR="00010D34" w:rsidRPr="00010D34" w:rsidRDefault="00010D34" w:rsidP="00010D34">
      <w:pPr>
        <w:suppressAutoHyphens/>
        <w:spacing w:before="0" w:after="0"/>
        <w:ind w:firstLine="0"/>
        <w:contextualSpacing/>
        <w:rPr>
          <w:kern w:val="3"/>
        </w:rPr>
      </w:pPr>
      <w:r w:rsidRPr="00010D34">
        <w:rPr>
          <w:kern w:val="3"/>
        </w:rPr>
        <w:t xml:space="preserve">            - сертификат соответствия;</w:t>
      </w:r>
    </w:p>
    <w:p w:rsidR="00010D34" w:rsidRPr="00010D34" w:rsidRDefault="00010D34" w:rsidP="00010D34">
      <w:pPr>
        <w:suppressAutoHyphens/>
        <w:spacing w:before="0" w:after="0"/>
        <w:ind w:firstLine="0"/>
        <w:contextualSpacing/>
        <w:rPr>
          <w:kern w:val="3"/>
        </w:rPr>
      </w:pPr>
      <w:r w:rsidRPr="00010D34">
        <w:rPr>
          <w:kern w:val="3"/>
        </w:rPr>
        <w:tab/>
        <w:t>- паспорт качества;</w:t>
      </w:r>
    </w:p>
    <w:p w:rsidR="00010D34" w:rsidRDefault="00010D34" w:rsidP="00010D34">
      <w:pPr>
        <w:suppressAutoHyphens/>
        <w:spacing w:before="0" w:after="0"/>
        <w:ind w:firstLine="0"/>
        <w:contextualSpacing/>
        <w:rPr>
          <w:kern w:val="3"/>
        </w:rPr>
      </w:pPr>
      <w:r w:rsidRPr="00010D34">
        <w:rPr>
          <w:kern w:val="3"/>
        </w:rPr>
        <w:tab/>
        <w:t>- протоколы испытаний на безопасность.</w:t>
      </w:r>
    </w:p>
    <w:p w:rsidR="00010D34" w:rsidRPr="00010D34" w:rsidRDefault="00010D34" w:rsidP="00010D34">
      <w:pPr>
        <w:suppressAutoHyphens/>
        <w:spacing w:before="0" w:after="0"/>
        <w:ind w:left="709" w:firstLine="0"/>
        <w:contextualSpacing/>
        <w:rPr>
          <w:kern w:val="3"/>
        </w:rPr>
      </w:pPr>
      <w:r w:rsidRPr="00010D34">
        <w:rPr>
          <w:kern w:val="3"/>
        </w:rPr>
        <w:t>Право собственности, риск случайной гибели и повреждений товара переходит к Заказчику с момента поставки продукции и подписания товарной накладной Заказчиком.</w:t>
      </w:r>
    </w:p>
    <w:p w:rsidR="00010D34" w:rsidRPr="00010D34" w:rsidRDefault="00010D34" w:rsidP="00010D34">
      <w:pPr>
        <w:suppressAutoHyphens/>
        <w:spacing w:before="0" w:after="0"/>
        <w:ind w:left="709" w:firstLine="0"/>
        <w:contextualSpacing/>
        <w:rPr>
          <w:kern w:val="3"/>
        </w:rPr>
      </w:pPr>
      <w:r w:rsidRPr="00010D34">
        <w:rPr>
          <w:kern w:val="3"/>
        </w:rPr>
        <w:t>Датой поставки товара считается дата получения продукции Заказчиком и подписания накладной.</w:t>
      </w:r>
    </w:p>
    <w:p w:rsidR="00010D34" w:rsidRPr="00010D34" w:rsidRDefault="00010D34" w:rsidP="00010D34">
      <w:pPr>
        <w:suppressAutoHyphens/>
        <w:spacing w:before="0" w:after="0"/>
        <w:ind w:left="709" w:firstLine="0"/>
        <w:contextualSpacing/>
        <w:rPr>
          <w:kern w:val="3"/>
        </w:rPr>
      </w:pPr>
      <w:r w:rsidRPr="00010D34">
        <w:rPr>
          <w:kern w:val="3"/>
        </w:rPr>
        <w:t xml:space="preserve">При обнаружении недостачи при подсчете товара в процессе приема-передачи Заказчик делает отметки об этом в накладной и составляет соответствующий Акт.  </w:t>
      </w:r>
    </w:p>
    <w:p w:rsidR="00010D34" w:rsidRPr="00010D34" w:rsidRDefault="00010D34" w:rsidP="00010D34">
      <w:pPr>
        <w:suppressAutoHyphens/>
        <w:spacing w:before="0" w:after="0"/>
        <w:ind w:left="709" w:firstLine="0"/>
        <w:contextualSpacing/>
        <w:rPr>
          <w:kern w:val="3"/>
        </w:rPr>
      </w:pPr>
      <w:r w:rsidRPr="00010D34">
        <w:rPr>
          <w:kern w:val="3"/>
        </w:rPr>
        <w:t xml:space="preserve">Приём по качеству осуществляет Отдел контроля качества АО СМАК. На производстве производится отработка поставляемых партий товара. </w:t>
      </w:r>
    </w:p>
    <w:p w:rsidR="00010D34" w:rsidRPr="00010D34" w:rsidRDefault="00010D34" w:rsidP="00010D34">
      <w:pPr>
        <w:suppressAutoHyphens/>
        <w:spacing w:before="0" w:after="0"/>
        <w:ind w:left="709" w:firstLine="0"/>
        <w:contextualSpacing/>
        <w:rPr>
          <w:kern w:val="3"/>
        </w:rPr>
      </w:pPr>
      <w:r w:rsidRPr="00010D34">
        <w:rPr>
          <w:kern w:val="3"/>
        </w:rPr>
        <w:t>Приёмка товара на складе Заказчика будет осуществляется только по будням:</w:t>
      </w:r>
    </w:p>
    <w:p w:rsidR="00476021" w:rsidRPr="00010D34" w:rsidRDefault="00010D34" w:rsidP="00010D34">
      <w:pPr>
        <w:suppressAutoHyphens/>
        <w:spacing w:before="0" w:after="0"/>
        <w:ind w:left="709" w:firstLine="0"/>
        <w:contextualSpacing/>
        <w:rPr>
          <w:kern w:val="3"/>
        </w:rPr>
      </w:pPr>
      <w:r w:rsidRPr="00010D34">
        <w:rPr>
          <w:kern w:val="3"/>
        </w:rPr>
        <w:t>вторник / четверг с 9:00 до 12:00; с 12:40 до 15:00.</w:t>
      </w:r>
    </w:p>
    <w:p w:rsidR="00476021" w:rsidRPr="00010D34" w:rsidRDefault="00476021" w:rsidP="00010D34">
      <w:pPr>
        <w:spacing w:before="0" w:after="0"/>
        <w:ind w:left="567" w:hanging="207"/>
        <w:contextualSpacing/>
      </w:pPr>
      <w:r w:rsidRPr="003E053D">
        <w:rPr>
          <w:b/>
        </w:rPr>
        <w:t xml:space="preserve">9.  </w:t>
      </w:r>
      <w:r w:rsidR="00C02647">
        <w:rPr>
          <w:b/>
        </w:rPr>
        <w:t xml:space="preserve">Поставка некачественного товара: </w:t>
      </w:r>
      <w:r w:rsidR="00C02647" w:rsidRPr="00C02647">
        <w:t>в соответствии с условиями договора.</w:t>
      </w:r>
      <w:r>
        <w:t xml:space="preserve"> </w:t>
      </w:r>
      <w:r w:rsidR="00010D34">
        <w:t>В случае недопоставки, или поставки некачественного товара, товар считается не поставленным. При обнаружении некачественного товара Поставщик заменяет на аналогичный качественный товар в течении пяти рабочих дней.</w:t>
      </w:r>
    </w:p>
    <w:p w:rsidR="00476021" w:rsidRDefault="00476021" w:rsidP="00010D34">
      <w:pPr>
        <w:spacing w:before="0" w:after="0"/>
        <w:ind w:right="-196" w:firstLine="360"/>
        <w:contextualSpacing/>
        <w:rPr>
          <w:i/>
        </w:rPr>
      </w:pPr>
      <w:r>
        <w:rPr>
          <w:b/>
        </w:rPr>
        <w:t xml:space="preserve">10 </w:t>
      </w:r>
      <w:r w:rsidRPr="00117344">
        <w:rPr>
          <w:b/>
        </w:rPr>
        <w:t>. Страна происхождения товара</w:t>
      </w:r>
      <w:r w:rsidRPr="00117344">
        <w:t xml:space="preserve">: </w:t>
      </w:r>
      <w:r w:rsidRPr="00010D34">
        <w:rPr>
          <w:highlight w:val="yellow"/>
        </w:rPr>
        <w:t xml:space="preserve">______________________ </w:t>
      </w:r>
      <w:r w:rsidRPr="00010D34">
        <w:rPr>
          <w:i/>
          <w:highlight w:val="yellow"/>
        </w:rPr>
        <w:t>(из предложения победителя закупки)</w:t>
      </w:r>
    </w:p>
    <w:p w:rsidR="00575287" w:rsidRPr="00117344" w:rsidRDefault="00575287" w:rsidP="00010D34">
      <w:pPr>
        <w:spacing w:before="0" w:after="0"/>
        <w:ind w:right="-196" w:firstLine="360"/>
        <w:contextualSpacing/>
      </w:pPr>
      <w:r w:rsidRPr="00575287">
        <w:t>11.</w:t>
      </w:r>
      <w:r>
        <w:rPr>
          <w:i/>
        </w:rPr>
        <w:t xml:space="preserve"> </w:t>
      </w:r>
      <w:r w:rsidRPr="00E9173A">
        <w:t xml:space="preserve">Стороны признают допустимый толеранс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010D34" w:rsidRDefault="00010D34" w:rsidP="000A1925">
      <w:pPr>
        <w:keepNext/>
        <w:keepLines/>
        <w:spacing w:before="0" w:after="0" w:line="240" w:lineRule="auto"/>
        <w:ind w:firstLine="0"/>
        <w:jc w:val="right"/>
        <w:sectPr w:rsidR="00010D34"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r w:rsidR="000A1925" w:rsidRPr="00FE5019">
        <w:t>«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7569"/>
        <w:gridCol w:w="7569"/>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010D34" w:rsidRDefault="00010D34" w:rsidP="00010D34">
      <w:pPr>
        <w:spacing w:before="0" w:after="0" w:line="240" w:lineRule="auto"/>
        <w:ind w:firstLine="0"/>
        <w:jc w:val="left"/>
        <w:sectPr w:rsidR="00010D34" w:rsidSect="00683D19">
          <w:footnotePr>
            <w:numRestart w:val="eachSect"/>
          </w:footnotePr>
          <w:pgSz w:w="16839" w:h="11907" w:orient="landscape" w:code="9"/>
          <w:pgMar w:top="1134" w:right="567" w:bottom="850" w:left="1134" w:header="720" w:footer="720" w:gutter="0"/>
          <w:pgNumType w:start="1"/>
          <w:cols w:space="720"/>
          <w:titlePg/>
          <w:docGrid w:linePitch="299"/>
        </w:sectPr>
      </w:pPr>
    </w:p>
    <w:p w:rsidR="000A1925" w:rsidRPr="003E053D" w:rsidRDefault="00476021" w:rsidP="00010D34">
      <w:pPr>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r w:rsidR="000A1925" w:rsidRPr="00FE5019">
        <w:t>«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________________________(указывается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31310" w:rsidP="0076598E">
            <w:pPr>
              <w:pStyle w:val="Normalunindented"/>
              <w:keepNext/>
              <w:spacing w:before="0" w:after="0" w:line="240" w:lineRule="auto"/>
              <w:jc w:val="left"/>
            </w:pPr>
            <w:r>
              <w:t>Генеральный</w:t>
            </w:r>
            <w:r w:rsidRPr="00A35D83">
              <w:t xml:space="preserve"> </w:t>
            </w:r>
            <w:r w:rsidR="00476021">
              <w:t>директор</w:t>
            </w: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Pr="00010D34" w:rsidRDefault="000A1925" w:rsidP="000A1925">
      <w:pPr>
        <w:keepNext/>
        <w:keepLines/>
        <w:spacing w:before="0" w:after="0" w:line="240" w:lineRule="auto"/>
        <w:ind w:firstLine="0"/>
        <w:jc w:val="right"/>
      </w:pPr>
      <w:r>
        <w:lastRenderedPageBreak/>
        <w:t>Приложение № 4</w:t>
      </w:r>
      <w:r>
        <w:br/>
      </w:r>
      <w:r w:rsidRPr="00010D34">
        <w:t>к договору поставки</w:t>
      </w:r>
      <w:r w:rsidRPr="00010D34">
        <w:br/>
        <w:t xml:space="preserve">№ </w:t>
      </w:r>
      <w:r w:rsidRPr="00010D34">
        <w:rPr>
          <w:u w:val="single"/>
        </w:rPr>
        <w:t>          </w:t>
      </w:r>
      <w:r w:rsidRPr="00010D34">
        <w:t xml:space="preserve"> от «     » </w:t>
      </w:r>
      <w:r w:rsidRPr="00010D34">
        <w:rPr>
          <w:u w:val="single"/>
        </w:rPr>
        <w:t>                    </w:t>
      </w:r>
      <w:r w:rsidR="00FD77A6" w:rsidRPr="00010D34">
        <w:t xml:space="preserve"> 2026 </w:t>
      </w:r>
      <w:r w:rsidRPr="00010D34">
        <w:t>г.</w:t>
      </w:r>
    </w:p>
    <w:p w:rsidR="000A1925" w:rsidRPr="00010D34"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010D34">
        <w:rPr>
          <w:b/>
          <w:lang w:eastAsia="ar-SA"/>
        </w:rPr>
        <w:t>Соглашение</w:t>
      </w:r>
      <w:bookmarkEnd w:id="61"/>
      <w:bookmarkEnd w:id="62"/>
      <w:bookmarkEnd w:id="63"/>
      <w:bookmarkEnd w:id="64"/>
      <w:bookmarkEnd w:id="65"/>
      <w:bookmarkEnd w:id="66"/>
      <w:r w:rsidRPr="00010D34">
        <w:rPr>
          <w:b/>
          <w:lang w:eastAsia="ar-SA"/>
        </w:rPr>
        <w:t xml:space="preserve"> </w:t>
      </w:r>
    </w:p>
    <w:p w:rsidR="000A1925" w:rsidRPr="00010D34"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010D34">
        <w:rPr>
          <w:b/>
          <w:bCs/>
          <w:lang w:eastAsia="ar-SA"/>
        </w:rPr>
        <w:t>об осуществлении электронного документооборота</w:t>
      </w:r>
    </w:p>
    <w:p w:rsidR="000A1925" w:rsidRPr="00010D34"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pPr>
      <w:r w:rsidRPr="00010D34">
        <w:rPr>
          <w:bCs/>
          <w:lang w:eastAsia="ar-SA"/>
        </w:rPr>
        <w:t xml:space="preserve">      </w:t>
      </w:r>
      <w:bookmarkStart w:id="67" w:name="_Hlk189572930"/>
      <w:r w:rsidRPr="00010D34">
        <w:rPr>
          <w:rStyle w:val="2105pt"/>
          <w:rFonts w:eastAsia="Arial Unicode MS"/>
          <w:sz w:val="22"/>
          <w:szCs w:val="22"/>
        </w:rPr>
        <w:t xml:space="preserve">        </w:t>
      </w:r>
      <w:bookmarkEnd w:id="67"/>
      <w:r w:rsidRPr="00010D34">
        <w:rPr>
          <w:b/>
        </w:rPr>
        <w:t>Акционерное общество «СМАК» (АО «СМАК»)</w:t>
      </w:r>
      <w:r w:rsidRPr="00010D34">
        <w:t>, далее именуемое «Заказчик», в лице у</w:t>
      </w:r>
      <w:r w:rsidRPr="00010D34">
        <w:rPr>
          <w:bCs/>
        </w:rPr>
        <w:t xml:space="preserve">правляющего директора Кудинова Владимира Николаевича, действующего на основании </w:t>
      </w:r>
      <w:r w:rsidRPr="00010D34">
        <w:t>доверенности</w:t>
      </w:r>
      <w:r w:rsidRPr="00010D34">
        <w:rPr>
          <w:bCs/>
        </w:rPr>
        <w:t>,</w:t>
      </w:r>
      <w:r w:rsidRPr="00010D34">
        <w:t xml:space="preserve"> удостоверенной Нишановой Василиной Сергеевной, временно исполняющим обязанности нотариуса города Москвы Камаловой Юлии Хамитовны, зарегистрированной в реестре за №77/1955-н/77-2025-3-1807 от 27.06.2025 г.</w:t>
      </w:r>
      <w:r w:rsidRPr="00010D34">
        <w:rPr>
          <w:bCs/>
        </w:rPr>
        <w:t>, с одной стороны, и</w:t>
      </w:r>
    </w:p>
    <w:p w:rsidR="000A1925" w:rsidRPr="00010D34" w:rsidRDefault="000A1925" w:rsidP="000A1925">
      <w:pPr>
        <w:spacing w:after="0" w:line="240" w:lineRule="auto"/>
        <w:ind w:firstLine="0"/>
        <w:rPr>
          <w:rFonts w:eastAsia="Calibri"/>
        </w:rPr>
      </w:pPr>
      <w:r w:rsidRPr="00010D34">
        <w:t xml:space="preserve"> </w:t>
      </w:r>
      <w:r w:rsidRPr="00010D34">
        <w:rPr>
          <w:u w:val="single"/>
        </w:rPr>
        <w:t>                                             </w:t>
      </w:r>
      <w:r w:rsidRPr="00010D34">
        <w:t xml:space="preserve">, далее именуемое «Поставщик», в лице </w:t>
      </w:r>
      <w:r w:rsidRPr="00010D34">
        <w:rPr>
          <w:u w:val="single"/>
        </w:rPr>
        <w:t>                                     </w:t>
      </w:r>
      <w:r w:rsidRPr="00010D34">
        <w:t xml:space="preserve">, действующего на основании _______________, с другой стороны, </w:t>
      </w:r>
      <w:r w:rsidRPr="00010D34">
        <w:rPr>
          <w:rFonts w:eastAsia="Calibri"/>
        </w:rPr>
        <w:t xml:space="preserve">совместно именуемые в дальнейшем «Стороны» </w:t>
      </w:r>
      <w:r w:rsidRPr="00010D34">
        <w:rPr>
          <w:lang w:eastAsia="ar-SA"/>
        </w:rPr>
        <w:t xml:space="preserve">заключили настоящее соглашение (далее – «Соглашение») Договору </w:t>
      </w:r>
      <w:r w:rsidRPr="00010D34">
        <w:rPr>
          <w:bCs/>
        </w:rPr>
        <w:t>№ _____ от «    » _____ 202</w:t>
      </w:r>
      <w:r w:rsidR="00FD77A6" w:rsidRPr="00010D34">
        <w:rPr>
          <w:bCs/>
        </w:rPr>
        <w:t>6</w:t>
      </w:r>
      <w:r w:rsidRPr="00010D34">
        <w:rPr>
          <w:bCs/>
        </w:rPr>
        <w:t xml:space="preserve"> г.</w:t>
      </w:r>
      <w:r w:rsidRPr="00010D34">
        <w:rPr>
          <w:lang w:eastAsia="ar-SA"/>
        </w:rPr>
        <w:t xml:space="preserve"> о нижеследующем:</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010D34">
        <w:rPr>
          <w:b/>
          <w:color w:val="000000"/>
          <w:lang w:eastAsia="ar-SA"/>
        </w:rPr>
        <w:t>1. Термины и определения</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010D34">
        <w:rPr>
          <w:color w:val="000000"/>
          <w:lang w:eastAsia="ar-SA"/>
        </w:rPr>
        <w:t>1.1. Диадок</w:t>
      </w:r>
      <w:r w:rsidRPr="00010D34">
        <w:rPr>
          <w:color w:val="000000"/>
          <w:vertAlign w:val="superscript"/>
          <w:lang w:eastAsia="ar-SA"/>
        </w:rPr>
        <w:footnoteReference w:id="1"/>
      </w:r>
      <w:r w:rsidRPr="00010D34">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«Диадок» устанавливаются оператором Системы ЭДО и обязательны для исполнения сторонами. </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010D34">
        <w:rPr>
          <w:color w:val="000000"/>
          <w:lang w:eastAsia="ar-SA"/>
        </w:rPr>
        <w:t xml:space="preserve">1.2. Оператор системы ЭДО – АО «ПФ «СКБ Контур» – правообладатель программы для ЭВМ «Диадок», свидетельство о государственной регистрации программы для ЭВМ от 13.05.2013 № 2013614475. </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color w:val="000000"/>
          <w:lang w:eastAsia="ar-SA"/>
        </w:rPr>
        <w:t xml:space="preserve">1.3. Квалифицированный сертификат ключа проверки электронной подписи (далее − Сертификат) – </w:t>
      </w:r>
      <w:r w:rsidRPr="00010D34">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color w:val="000000"/>
          <w:lang w:eastAsia="ar-SA"/>
        </w:rPr>
        <w:t xml:space="preserve">1.4. Владелец Сертификата − </w:t>
      </w:r>
      <w:r w:rsidRPr="00010D34">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010D34" w:rsidRDefault="000A1925" w:rsidP="000A1925">
      <w:pPr>
        <w:widowControl w:val="0"/>
        <w:numPr>
          <w:ilvl w:val="0"/>
          <w:numId w:val="8"/>
        </w:numPr>
        <w:suppressAutoHyphens/>
        <w:autoSpaceDE w:val="0"/>
        <w:spacing w:before="0" w:after="0" w:line="240" w:lineRule="auto"/>
        <w:ind w:firstLine="709"/>
        <w:rPr>
          <w:b/>
        </w:rPr>
      </w:pPr>
      <w:r w:rsidRPr="00010D34">
        <w:rPr>
          <w:b/>
          <w:lang w:eastAsia="ar-SA"/>
        </w:rPr>
        <w:t>2. Предмет</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2.1. Предметом настоящего Соглашения является согласие его Сторон на обмен документами, перечень которых указан в подп. 2.3.1</w:t>
      </w:r>
      <w:r w:rsidR="005F1689" w:rsidRPr="00010D34">
        <w:rPr>
          <w:lang w:eastAsia="ar-SA"/>
        </w:rPr>
        <w:t>.,</w:t>
      </w:r>
      <w:r w:rsidRPr="00010D34">
        <w:rPr>
          <w:lang w:eastAsia="ar-SA"/>
        </w:rPr>
        <w:t xml:space="preserve"> 2.3</w:t>
      </w:r>
      <w:r w:rsidR="005F1689" w:rsidRPr="00010D34">
        <w:rPr>
          <w:lang w:eastAsia="ar-SA"/>
        </w:rPr>
        <w:t>.2.</w:t>
      </w:r>
      <w:r w:rsidRPr="00010D34">
        <w:rPr>
          <w:lang w:eastAsia="ar-SA"/>
        </w:rPr>
        <w:t xml:space="preserve"> настоящего Соглашения, в электронном виде посредством системы «Диадок», подписанными </w:t>
      </w:r>
      <w:r w:rsidRPr="00010D34">
        <w:rPr>
          <w:b/>
          <w:lang w:eastAsia="ar-SA"/>
        </w:rPr>
        <w:t>усиленной</w:t>
      </w:r>
      <w:r w:rsidRPr="00010D34">
        <w:rPr>
          <w:lang w:eastAsia="ar-SA"/>
        </w:rPr>
        <w:t xml:space="preserve"> </w:t>
      </w:r>
      <w:r w:rsidRPr="00010D34">
        <w:rPr>
          <w:b/>
          <w:lang w:eastAsia="ar-SA"/>
        </w:rPr>
        <w:t>квалифицированной электронной подписью</w:t>
      </w:r>
      <w:r w:rsidRPr="00010D34">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010D34">
        <w:rPr>
          <w:b/>
          <w:lang w:eastAsia="ar-SA"/>
        </w:rPr>
        <w:t>Закон об ЭП</w:t>
      </w:r>
      <w:r w:rsidRPr="00010D34">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pPr>
      <w:r w:rsidRPr="00010D34">
        <w:rPr>
          <w:lang w:eastAsia="ar-SA"/>
        </w:rPr>
        <w:t xml:space="preserve">2.3. Стороны в рамках настоящего Соглашения будут обмениваться </w:t>
      </w:r>
      <w:r w:rsidRPr="00010D34">
        <w:rPr>
          <w:b/>
          <w:lang w:eastAsia="ar-SA"/>
        </w:rPr>
        <w:t>формализованными</w:t>
      </w:r>
      <w:r w:rsidRPr="00010D34">
        <w:rPr>
          <w:lang w:eastAsia="ar-SA"/>
        </w:rPr>
        <w:t xml:space="preserve"> </w:t>
      </w:r>
      <w:r w:rsidRPr="00010D34">
        <w:rPr>
          <w:b/>
          <w:lang w:eastAsia="ar-SA"/>
        </w:rPr>
        <w:t>и неформализованными</w:t>
      </w:r>
      <w:r w:rsidRPr="00010D34">
        <w:rPr>
          <w:lang w:eastAsia="ar-SA"/>
        </w:rPr>
        <w:t xml:space="preserve"> электронными документами.</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2.3.1. </w:t>
      </w:r>
      <w:r w:rsidRPr="00010D34">
        <w:rPr>
          <w:b/>
          <w:lang w:eastAsia="ar-SA"/>
        </w:rPr>
        <w:t>Формализованные электронные документы</w:t>
      </w:r>
      <w:r w:rsidRPr="00010D34">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 счет-фактура;</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pPr>
      <w:r w:rsidRPr="00010D34">
        <w:rPr>
          <w:lang w:eastAsia="ar-SA"/>
        </w:rPr>
        <w:t>- корректировочный счет-фактура;</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 акт о приеме-передаче объекта основных средств (кроме зданий, сооружений);</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lastRenderedPageBreak/>
        <w:t xml:space="preserve">- платежные поручения. </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 xml:space="preserve">2.3.2. </w:t>
      </w:r>
      <w:r w:rsidRPr="00010D34">
        <w:rPr>
          <w:b/>
          <w:lang w:eastAsia="ar-SA"/>
        </w:rPr>
        <w:t xml:space="preserve">Неформализованные электронные документы </w:t>
      </w:r>
      <w:r w:rsidRPr="00010D34">
        <w:rPr>
          <w:lang w:eastAsia="ar-SA"/>
        </w:rPr>
        <w:t>–</w:t>
      </w:r>
      <w:r w:rsidRPr="00010D34">
        <w:rPr>
          <w:b/>
          <w:lang w:eastAsia="ar-SA"/>
        </w:rPr>
        <w:t xml:space="preserve"> </w:t>
      </w:r>
      <w:r w:rsidRPr="00010D34">
        <w:rPr>
          <w:lang w:eastAsia="ar-SA"/>
        </w:rPr>
        <w:t>документы, для которых требования по структуре и формату не установлены, в т.ч, но не ограничиваясь:</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-договор;</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-техническое задание;</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-спецификация;</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-дополнительное соглашение/соглашение;</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-уведомления;</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-информационные письма;</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-отчёты агента;</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 xml:space="preserve">-иные.  </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2.4. Документы, указанные в п. п. 2.3.1.,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010D34" w:rsidRDefault="000A1925" w:rsidP="000A1925">
      <w:pPr>
        <w:widowControl w:val="0"/>
        <w:numPr>
          <w:ilvl w:val="0"/>
          <w:numId w:val="8"/>
        </w:numPr>
        <w:suppressAutoHyphens/>
        <w:autoSpaceDE w:val="0"/>
        <w:spacing w:before="0" w:after="0" w:line="240" w:lineRule="auto"/>
        <w:ind w:firstLine="709"/>
        <w:rPr>
          <w:b/>
          <w:lang w:eastAsia="ar-SA"/>
        </w:rPr>
      </w:pPr>
      <w:r w:rsidRPr="00010D34">
        <w:rPr>
          <w:b/>
          <w:lang w:eastAsia="ar-SA"/>
        </w:rPr>
        <w:t>3. Доступ к системе ЭДО</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3.1. Стороны самостоятельно подключаются к системе ЭДО.</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010D34" w:rsidRDefault="000A1925" w:rsidP="000A1925">
      <w:pPr>
        <w:widowControl w:val="0"/>
        <w:numPr>
          <w:ilvl w:val="0"/>
          <w:numId w:val="8"/>
        </w:numPr>
        <w:suppressAutoHyphens/>
        <w:autoSpaceDE w:val="0"/>
        <w:spacing w:before="0" w:after="0" w:line="240" w:lineRule="auto"/>
        <w:ind w:firstLine="709"/>
        <w:rPr>
          <w:b/>
          <w:lang w:eastAsia="ar-SA"/>
        </w:rPr>
      </w:pPr>
      <w:r w:rsidRPr="00010D34">
        <w:rPr>
          <w:b/>
          <w:lang w:eastAsia="ar-SA"/>
        </w:rPr>
        <w:t>4. Использование усиленной квалифицированной электронной подписи</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010D34">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010D34">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010D3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010D34">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010D34" w:rsidRDefault="000A1925" w:rsidP="000A1925">
      <w:pPr>
        <w:widowControl w:val="0"/>
        <w:numPr>
          <w:ilvl w:val="0"/>
          <w:numId w:val="8"/>
        </w:numPr>
        <w:suppressAutoHyphens/>
        <w:autoSpaceDE w:val="0"/>
        <w:spacing w:before="0" w:after="0" w:line="240" w:lineRule="auto"/>
        <w:ind w:firstLine="709"/>
        <w:rPr>
          <w:b/>
          <w:lang w:eastAsia="ar-SA"/>
        </w:rPr>
      </w:pPr>
      <w:r w:rsidRPr="00010D34">
        <w:rPr>
          <w:b/>
          <w:lang w:eastAsia="ar-SA"/>
        </w:rPr>
        <w:t>5. Прочие условия</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 xml:space="preserve">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«Диадок») обмениваться документами, указанными в п. п. 2.3.1., 2.3.2. настоящего Соглашения, в форме документов на бумажном носителе, подписанных </w:t>
      </w:r>
      <w:r w:rsidRPr="00010D34">
        <w:rPr>
          <w:lang w:eastAsia="ar-SA"/>
        </w:rPr>
        <w:lastRenderedPageBreak/>
        <w:t xml:space="preserve">собственноручной подписью. </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«Диадок» за 10 (Десять) календарных дней до прекращения использования электронного документооборота.</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010D34" w:rsidRDefault="000A1925" w:rsidP="000A1925">
      <w:pPr>
        <w:widowControl w:val="0"/>
        <w:numPr>
          <w:ilvl w:val="0"/>
          <w:numId w:val="8"/>
        </w:numPr>
        <w:suppressAutoHyphens/>
        <w:autoSpaceDE w:val="0"/>
        <w:spacing w:before="0" w:after="0" w:line="240" w:lineRule="auto"/>
        <w:ind w:firstLine="709"/>
        <w:rPr>
          <w:lang w:eastAsia="ar-SA"/>
        </w:rPr>
      </w:pPr>
      <w:r w:rsidRPr="00010D34">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010D34" w:rsidRDefault="000A1925" w:rsidP="000A1925">
      <w:pPr>
        <w:widowControl w:val="0"/>
        <w:suppressAutoHyphens/>
        <w:autoSpaceDE w:val="0"/>
        <w:spacing w:after="0" w:line="240" w:lineRule="auto"/>
        <w:rPr>
          <w:lang w:eastAsia="ar-SA"/>
        </w:rPr>
      </w:pPr>
      <w:r w:rsidRPr="00010D34">
        <w:rPr>
          <w:lang w:eastAsia="ar-SA"/>
        </w:rPr>
        <w:t>Заказчик:</w:t>
      </w:r>
      <w:r w:rsidRPr="00010D34">
        <w:rPr>
          <w:lang w:eastAsia="ar-SA"/>
        </w:rPr>
        <w:tab/>
      </w:r>
      <w:r w:rsidRPr="00010D34">
        <w:rPr>
          <w:lang w:eastAsia="ar-SA"/>
        </w:rPr>
        <w:tab/>
      </w:r>
      <w:r w:rsidRPr="00010D34">
        <w:rPr>
          <w:lang w:eastAsia="ar-SA"/>
        </w:rPr>
        <w:tab/>
      </w:r>
      <w:r w:rsidRPr="00010D34">
        <w:rPr>
          <w:lang w:eastAsia="ar-SA"/>
        </w:rPr>
        <w:tab/>
      </w:r>
      <w:r w:rsidRPr="00010D34">
        <w:rPr>
          <w:lang w:eastAsia="ar-SA"/>
        </w:rPr>
        <w:tab/>
      </w:r>
      <w:r w:rsidRPr="00010D34">
        <w:rPr>
          <w:lang w:eastAsia="ar-SA"/>
        </w:rPr>
        <w:tab/>
        <w:t>Поставщик:</w:t>
      </w:r>
    </w:p>
    <w:p w:rsidR="000A1925" w:rsidRPr="00010D34" w:rsidRDefault="000A1925" w:rsidP="000A1925">
      <w:pPr>
        <w:widowControl w:val="0"/>
        <w:suppressAutoHyphens/>
        <w:autoSpaceDE w:val="0"/>
        <w:spacing w:after="0" w:line="240" w:lineRule="auto"/>
        <w:rPr>
          <w:lang w:eastAsia="ar-SA"/>
        </w:rPr>
      </w:pPr>
      <w:r w:rsidRPr="00010D34">
        <w:rPr>
          <w:lang w:eastAsia="ar-SA"/>
        </w:rPr>
        <w:t>_____________ /Кудинов В.Н./</w:t>
      </w:r>
      <w:r w:rsidRPr="00010D34">
        <w:rPr>
          <w:lang w:eastAsia="ar-SA"/>
        </w:rPr>
        <w:tab/>
      </w:r>
      <w:r w:rsidRPr="00010D34">
        <w:rPr>
          <w:lang w:eastAsia="ar-SA"/>
        </w:rPr>
        <w:tab/>
      </w:r>
      <w:r w:rsidRPr="00010D34">
        <w:rPr>
          <w:lang w:eastAsia="ar-SA"/>
        </w:rPr>
        <w:tab/>
        <w:t>____________ /                              /</w:t>
      </w:r>
    </w:p>
    <w:p w:rsidR="000A1925" w:rsidRPr="00010D34" w:rsidRDefault="000A1925" w:rsidP="000A1925">
      <w:pPr>
        <w:widowControl w:val="0"/>
        <w:suppressAutoHyphens/>
        <w:autoSpaceDE w:val="0"/>
        <w:spacing w:after="0" w:line="240" w:lineRule="auto"/>
      </w:pPr>
      <w:r w:rsidRPr="00010D34">
        <w:rPr>
          <w:lang w:eastAsia="ar-SA"/>
        </w:rPr>
        <w:t>М.П.</w:t>
      </w:r>
      <w:r w:rsidRPr="00010D34">
        <w:rPr>
          <w:lang w:eastAsia="ar-SA"/>
        </w:rPr>
        <w:tab/>
      </w:r>
      <w:r w:rsidRPr="00010D34">
        <w:rPr>
          <w:lang w:eastAsia="ar-SA"/>
        </w:rPr>
        <w:tab/>
      </w:r>
      <w:r w:rsidRPr="00010D34">
        <w:rPr>
          <w:lang w:eastAsia="ar-SA"/>
        </w:rPr>
        <w:tab/>
      </w:r>
      <w:r w:rsidRPr="00010D34">
        <w:rPr>
          <w:lang w:eastAsia="ar-SA"/>
        </w:rPr>
        <w:tab/>
      </w:r>
      <w:r w:rsidRPr="00010D34">
        <w:rPr>
          <w:lang w:eastAsia="ar-SA"/>
        </w:rPr>
        <w:tab/>
      </w:r>
      <w:r w:rsidRPr="00010D34">
        <w:rPr>
          <w:lang w:eastAsia="ar-SA"/>
        </w:rPr>
        <w:tab/>
      </w:r>
      <w:r w:rsidRPr="00010D34">
        <w:rPr>
          <w:lang w:eastAsia="ar-SA"/>
        </w:rPr>
        <w:tab/>
        <w:t>М.П.</w:t>
      </w:r>
      <w:r w:rsidRPr="00010D34">
        <w:t xml:space="preserve">       </w:t>
      </w:r>
    </w:p>
    <w:p w:rsidR="00476021" w:rsidRPr="00010D34" w:rsidRDefault="00476021" w:rsidP="00476021">
      <w:pPr>
        <w:tabs>
          <w:tab w:val="left" w:pos="6908"/>
        </w:tabs>
      </w:pPr>
      <w:r w:rsidRPr="00010D34">
        <w:tab/>
      </w:r>
      <w:bookmarkStart w:id="78" w:name="_docEnd_5"/>
      <w:bookmarkEnd w:id="78"/>
    </w:p>
    <w:p w:rsidR="00374EDB" w:rsidRPr="00010D34" w:rsidRDefault="00374EDB"/>
    <w:sectPr w:rsidR="00374EDB" w:rsidRPr="00010D34"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FE730D">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FE730D">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FE730D">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FE730D">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FE730D">
      <w:rPr>
        <w:noProof/>
      </w:rPr>
      <w:t>2</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FE730D">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FE730D">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FE730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FE730D"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5" w15:restartNumberingAfterBreak="0">
    <w:nsid w:val="639763E4"/>
    <w:multiLevelType w:val="singleLevel"/>
    <w:tmpl w:val="00000000"/>
    <w:lvl w:ilvl="0">
      <w:start w:val="1"/>
      <w:numFmt w:val="bullet"/>
      <w:suff w:val="space"/>
      <w:lvlText w:val="-"/>
      <w:lvlJc w:val="left"/>
      <w:pPr>
        <w:ind w:left="0" w:firstLine="0"/>
      </w:pPr>
    </w:lvl>
  </w:abstractNum>
  <w:num w:numId="1">
    <w:abstractNumId w:val="4"/>
  </w:num>
  <w:num w:numId="2">
    <w:abstractNumId w:val="5"/>
    <w:lvlOverride w:ilvl="0">
      <w:startOverride w:val="1"/>
    </w:lvlOverride>
  </w:num>
  <w:num w:numId="3">
    <w:abstractNumId w:val="2"/>
  </w:num>
  <w:num w:numId="4">
    <w:abstractNumId w:val="3"/>
  </w:num>
  <w:num w:numId="5">
    <w:abstractNumId w:val="1"/>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10D34"/>
    <w:rsid w:val="00042CF3"/>
    <w:rsid w:val="000A1925"/>
    <w:rsid w:val="001246BC"/>
    <w:rsid w:val="00137066"/>
    <w:rsid w:val="00164550"/>
    <w:rsid w:val="001D3497"/>
    <w:rsid w:val="002710AD"/>
    <w:rsid w:val="00287C69"/>
    <w:rsid w:val="00335DF1"/>
    <w:rsid w:val="00355952"/>
    <w:rsid w:val="00374EDB"/>
    <w:rsid w:val="003D2D56"/>
    <w:rsid w:val="003E73D0"/>
    <w:rsid w:val="003F08E6"/>
    <w:rsid w:val="003F49FE"/>
    <w:rsid w:val="00476021"/>
    <w:rsid w:val="004A24D6"/>
    <w:rsid w:val="004B5A6B"/>
    <w:rsid w:val="004D262C"/>
    <w:rsid w:val="004F3A50"/>
    <w:rsid w:val="00575287"/>
    <w:rsid w:val="005F1689"/>
    <w:rsid w:val="005F61AD"/>
    <w:rsid w:val="00652208"/>
    <w:rsid w:val="00683D19"/>
    <w:rsid w:val="006C322A"/>
    <w:rsid w:val="00716A05"/>
    <w:rsid w:val="0074418D"/>
    <w:rsid w:val="007F0425"/>
    <w:rsid w:val="007F340B"/>
    <w:rsid w:val="008B6AF9"/>
    <w:rsid w:val="008C588A"/>
    <w:rsid w:val="009754EE"/>
    <w:rsid w:val="00B84B60"/>
    <w:rsid w:val="00C02647"/>
    <w:rsid w:val="00C72A08"/>
    <w:rsid w:val="00CE7943"/>
    <w:rsid w:val="00D07F7B"/>
    <w:rsid w:val="00D5551A"/>
    <w:rsid w:val="00DB7C47"/>
    <w:rsid w:val="00DC3BD0"/>
    <w:rsid w:val="00DD320F"/>
    <w:rsid w:val="00DE06B1"/>
    <w:rsid w:val="00E212DF"/>
    <w:rsid w:val="00E22E18"/>
    <w:rsid w:val="00E31310"/>
    <w:rsid w:val="00E327DA"/>
    <w:rsid w:val="00EF31C1"/>
    <w:rsid w:val="00FD77A6"/>
    <w:rsid w:val="00FE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6090</Words>
  <Characters>34714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Дюрягина Евгения Алексеевна</cp:lastModifiedBy>
  <cp:revision>11</cp:revision>
  <dcterms:created xsi:type="dcterms:W3CDTF">2025-12-11T05:28:00Z</dcterms:created>
  <dcterms:modified xsi:type="dcterms:W3CDTF">2026-05-26T06:00:00Z</dcterms:modified>
</cp:coreProperties>
</file>