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0E9C" w14:textId="77777777" w:rsidR="002567A5" w:rsidRDefault="004E42DC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681E68EF" w14:textId="385F7C1B" w:rsidR="002567A5" w:rsidRDefault="004E42DC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поставку </w:t>
      </w:r>
      <w:bookmarkStart w:id="0" w:name="_Hlk230190880"/>
      <w:r>
        <w:rPr>
          <w:rFonts w:ascii="Times New Roman" w:hAnsi="Times New Roman" w:cs="Times New Roman"/>
          <w:sz w:val="22"/>
          <w:szCs w:val="22"/>
        </w:rPr>
        <w:t>продуктов пита‍​⁠﻿﻿​‍‌‍‍⁠‌⁠‍﻿​‍⁠​﻿​‍‍﻿‌﻿​​​﻿⁠‌⁠​​﻿‌‍‌‍‌﻿‍‍ния (</w:t>
      </w:r>
      <w:bookmarkStart w:id="1" w:name="_Hlk230191620"/>
      <w:r>
        <w:rPr>
          <w:rFonts w:ascii="Times New Roman" w:hAnsi="Times New Roman" w:cs="Times New Roman"/>
          <w:sz w:val="22"/>
          <w:szCs w:val="22"/>
        </w:rPr>
        <w:t>субпродукты, рыбная продукция, мясо кур, мясо</w:t>
      </w:r>
      <w:bookmarkEnd w:id="1"/>
      <w:r>
        <w:rPr>
          <w:rFonts w:ascii="Times New Roman" w:hAnsi="Times New Roman" w:cs="Times New Roman"/>
          <w:sz w:val="22"/>
          <w:szCs w:val="22"/>
        </w:rPr>
        <w:t>)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№ 435</w:t>
      </w:r>
    </w:p>
    <w:p w14:paraId="71AC9919" w14:textId="77777777" w:rsidR="002567A5" w:rsidRDefault="004E42DC">
      <w:pPr>
        <w:pStyle w:val="1b"/>
        <w:numPr>
          <w:ilvl w:val="0"/>
          <w:numId w:val="4"/>
        </w:numPr>
        <w:tabs>
          <w:tab w:val="clear" w:pos="567"/>
          <w:tab w:val="clear" w:pos="643"/>
          <w:tab w:val="left" w:pos="1843"/>
        </w:tabs>
        <w:spacing w:before="0" w:after="40" w:line="276" w:lineRule="auto"/>
        <w:ind w:left="284" w:right="-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057A5317" w14:textId="77777777" w:rsidR="002567A5" w:rsidRDefault="004E42DC">
      <w:pPr>
        <w:pStyle w:val="afff1"/>
        <w:tabs>
          <w:tab w:val="left" w:pos="2191"/>
        </w:tabs>
        <w:ind w:left="0" w:right="-2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43"/>
        <w:gridCol w:w="1400"/>
        <w:gridCol w:w="3344"/>
        <w:gridCol w:w="1117"/>
        <w:gridCol w:w="1702"/>
        <w:gridCol w:w="1859"/>
      </w:tblGrid>
      <w:tr w:rsidR="002567A5" w14:paraId="2647D3E3" w14:textId="77777777">
        <w:trPr>
          <w:tblHeader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856" w14:textId="77777777" w:rsidR="002567A5" w:rsidRDefault="004E42D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E2DE0CF" w14:textId="77777777" w:rsidR="002567A5" w:rsidRDefault="004E42D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FAD" w14:textId="77777777" w:rsidR="002567A5" w:rsidRDefault="004E42D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797" w14:textId="77777777" w:rsidR="002567A5" w:rsidRDefault="004E42D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5C4175" w14:textId="77777777" w:rsidR="002567A5" w:rsidRDefault="004E42D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2567A5" w14:paraId="7F30483A" w14:textId="77777777">
        <w:trPr>
          <w:tblHeader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6FA7" w14:textId="77777777" w:rsidR="002567A5" w:rsidRDefault="002567A5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861" w14:textId="77777777" w:rsidR="002567A5" w:rsidRDefault="002567A5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2B6" w14:textId="77777777" w:rsidR="002567A5" w:rsidRDefault="002567A5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03B87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0BA863D1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09FE20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66EA1D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2567A5" w14:paraId="3B4F342E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646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959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728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B9E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E2E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61F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158DEC9E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848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E9D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B8F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Горбуша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492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D55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F4E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28F0A438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59B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45F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8AC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горбуши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A64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D7E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DB8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765C006D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796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4A8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10.12.10.110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F98" w14:textId="77777777" w:rsidR="002567A5" w:rsidRDefault="004E42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Тушки кур </w:t>
            </w:r>
          </w:p>
          <w:p w14:paraId="1687D68A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(цыплят-бройлеров)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813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6BC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814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792CC837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BA5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122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10.12.10.110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72D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Филе куриное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A50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50C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9DC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4D2BFE64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A61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395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10.11.31.130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486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говядина для детского питания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7C5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0F0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CA6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2567A5" w14:paraId="567D28C3" w14:textId="77777777">
        <w:trPr>
          <w:trHeight w:val="325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41C" w14:textId="77777777" w:rsidR="002567A5" w:rsidRDefault="002567A5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196" w14:textId="77777777" w:rsidR="002567A5" w:rsidRDefault="004E42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10.11.32.130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20C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свинина для детского питания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5EE" w14:textId="77777777" w:rsidR="002567A5" w:rsidRDefault="002567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7EA" w14:textId="77777777" w:rsidR="002567A5" w:rsidRDefault="004E42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0F9" w14:textId="77777777" w:rsidR="002567A5" w:rsidRDefault="002567A5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1A91A58C" w14:textId="77777777" w:rsidR="002567A5" w:rsidRDefault="002567A5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19"/>
        <w:gridCol w:w="5812"/>
        <w:gridCol w:w="850"/>
        <w:gridCol w:w="844"/>
      </w:tblGrid>
      <w:tr w:rsidR="002567A5" w14:paraId="29DCDBE9" w14:textId="77777777">
        <w:trPr>
          <w:trHeight w:val="99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8A421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50D6FA2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F809E67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499555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5F2B565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5C386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32CAD1BC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</w:tr>
      <w:tr w:rsidR="002567A5" w14:paraId="59CDC629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3F7B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103F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346D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Соответствует требованиям ГОСТ 3948-2016 Филе рыбы мороженое. Технические условия</w:t>
            </w:r>
          </w:p>
          <w:p w14:paraId="6AA516E2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Вид: блочное свежемороженое без кожи, без кости</w:t>
            </w:r>
          </w:p>
          <w:p w14:paraId="5A6BBB69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Сорт: высший</w:t>
            </w:r>
          </w:p>
          <w:p w14:paraId="720186C7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Внешний вид мороженных блоков: целые, плотные, с ровной поверхностью, без значительных перепадов по высоте блока; поверхность чистая.</w:t>
            </w:r>
          </w:p>
          <w:p w14:paraId="3F9C861E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Консистенция мяса после размораживания: плотная или мягкая, свойственная данному виду рыбы.</w:t>
            </w:r>
          </w:p>
          <w:p w14:paraId="72D1F042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Запах (после размораживания): свойственный свежей рыбе, без посторонних запахов.</w:t>
            </w:r>
          </w:p>
          <w:p w14:paraId="7AFAF920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посторонних примесей (в потребительской упаковке): не допускается</w:t>
            </w:r>
          </w:p>
          <w:p w14:paraId="09344939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35E9C847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(ГМО).</w:t>
            </w:r>
          </w:p>
          <w:p w14:paraId="64B52AF3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3DA058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14E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296,00</w:t>
            </w:r>
          </w:p>
        </w:tc>
      </w:tr>
      <w:tr w:rsidR="002567A5" w14:paraId="0B056532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F13B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235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</w:t>
            </w:r>
          </w:p>
          <w:p w14:paraId="664909EC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Горбуша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8784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ГОСТ 32366-2013 «Рыба мороженая. Технические условия» </w:t>
            </w:r>
          </w:p>
          <w:p w14:paraId="17719232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Сорт: не ниже первого</w:t>
            </w:r>
          </w:p>
          <w:p w14:paraId="7B024753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Вид: без головы, потрошенная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свежемороженая </w:t>
            </w:r>
          </w:p>
          <w:p w14:paraId="21774014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76E1FBBB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вид: целые, плотные; поверхность чистая, ровная. </w:t>
            </w:r>
          </w:p>
          <w:p w14:paraId="5683252D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Внешний вид рыбы после размораживания: поверхность чистая, окраска, свойственная данному виду рыбы. </w:t>
            </w:r>
          </w:p>
          <w:p w14:paraId="00360D16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Наружные повреждения: без наружных повреждений. </w:t>
            </w:r>
          </w:p>
          <w:p w14:paraId="34A0C163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Консистенция после размораживания: плотная или мягкая, свойственная данному виду рыбы.</w:t>
            </w:r>
          </w:p>
          <w:p w14:paraId="1627B5E1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C794279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</w:p>
          <w:p w14:paraId="22F7C53F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 указанием конечного срока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56B896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1CE6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</w:tr>
      <w:tr w:rsidR="002567A5" w14:paraId="3D98D41E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E722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77D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горбуши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6514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Соответствует требованиям ГОСТ 3948-2016 Филе рыбы мороженое. Технические условия</w:t>
            </w:r>
          </w:p>
          <w:p w14:paraId="4F73950B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Вид: на коже, мороженое</w:t>
            </w:r>
          </w:p>
          <w:p w14:paraId="2029AC9A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Сорт: высший</w:t>
            </w:r>
          </w:p>
          <w:p w14:paraId="79CF4F1B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Внешний вид филе: целое, ровное. Поверхность чистая. Экземпляры филе отделены друг от друга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11AC3BC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Запах (после размораживания): свойственный свежей рыбе, без посторонних запахов.</w:t>
            </w:r>
          </w:p>
          <w:p w14:paraId="1AD3BFC4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посторонних примесей (в потребительской упаковке): не допускается</w:t>
            </w:r>
          </w:p>
          <w:p w14:paraId="48708C15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20BADF37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(ГМО).</w:t>
            </w:r>
          </w:p>
          <w:p w14:paraId="3C1215CD" w14:textId="77777777" w:rsidR="002567A5" w:rsidRDefault="004E42DC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DB24A1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F16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2567A5" w14:paraId="5C8D8C58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546C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EB0" w14:textId="77777777" w:rsidR="002567A5" w:rsidRDefault="004E42DC">
            <w:pPr>
              <w:pStyle w:val="aff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Тушки кур (цыплят-бройлеров)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FC6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4398ECC9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Сорт: первый</w:t>
            </w:r>
          </w:p>
          <w:p w14:paraId="5CC0AE0A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Термическое состояние: охлажденное </w:t>
            </w:r>
          </w:p>
          <w:p w14:paraId="66E1995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Тушки и их части должны соответствовать следующим минимальным требованиям:</w:t>
            </w:r>
          </w:p>
          <w:p w14:paraId="77C5558E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быть хорошо обескровленными, чистыми;</w:t>
            </w:r>
          </w:p>
          <w:p w14:paraId="6870217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иметь:</w:t>
            </w:r>
          </w:p>
          <w:p w14:paraId="30BFEBCE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включений (например, стекла, резины, металла);</w:t>
            </w:r>
          </w:p>
          <w:p w14:paraId="4DC60C10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запахов;</w:t>
            </w:r>
          </w:p>
          <w:p w14:paraId="41C98D9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фекальных загрязнений;</w:t>
            </w:r>
          </w:p>
          <w:p w14:paraId="6C48BFA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видимых кровяных сгустков;</w:t>
            </w:r>
          </w:p>
          <w:p w14:paraId="3DED4A8D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остатков кишечника и клоаки, трахеи, пищевода, зрелых репродуктивных органов;</w:t>
            </w:r>
          </w:p>
          <w:p w14:paraId="5351D7D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холодильных ожогов, пятен от разлитой желчи.</w:t>
            </w:r>
          </w:p>
          <w:p w14:paraId="05D1498B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48FEFA1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Запах: свойственный свежему мясу данного вида птицы.</w:t>
            </w:r>
          </w:p>
          <w:p w14:paraId="78CD1EB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</w:t>
            </w:r>
          </w:p>
          <w:p w14:paraId="702054EE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мышечной ткани: от бледно-розового до розового</w:t>
            </w:r>
          </w:p>
          <w:p w14:paraId="2367117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кожи: бледно-желтый с розовым оттенком или без него</w:t>
            </w:r>
          </w:p>
          <w:p w14:paraId="4414F3F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подкожного и внутреннего жира: бледно-желтый или желтый</w:t>
            </w:r>
          </w:p>
          <w:p w14:paraId="72DF40D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>
              <w:rPr>
                <w:rFonts w:ascii="Times New Roman" w:hAnsi="Times New Roman" w:cs="Times New Roman"/>
              </w:rPr>
              <w:t>хрящевидный</w:t>
            </w:r>
            <w:proofErr w:type="spellEnd"/>
            <w:r>
              <w:rPr>
                <w:rFonts w:ascii="Times New Roman" w:hAnsi="Times New Roman" w:cs="Times New Roman"/>
              </w:rPr>
              <w:t>, легко сгибаемый.</w:t>
            </w:r>
          </w:p>
          <w:p w14:paraId="79C82FBB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костной системы: костная система без переломов и деформаций.</w:t>
            </w:r>
          </w:p>
          <w:p w14:paraId="0FDC03D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68CCA32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2358746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38197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CAE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2567A5" w14:paraId="24E80864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4E03B4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444" w14:textId="77777777" w:rsidR="002567A5" w:rsidRDefault="004E42DC">
            <w:pPr>
              <w:pStyle w:val="a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куриное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D7D9C6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25CA718D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Сорт: первый</w:t>
            </w:r>
          </w:p>
          <w:p w14:paraId="6272E1E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Термическое состояние: охлажденное </w:t>
            </w:r>
          </w:p>
          <w:p w14:paraId="6C52014F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и их части должны соответствовать следующим минимальным требованиям:</w:t>
            </w:r>
          </w:p>
          <w:p w14:paraId="2109271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быть хорошо обескровленными, чистыми;</w:t>
            </w:r>
          </w:p>
          <w:p w14:paraId="772D6CB4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иметь:</w:t>
            </w:r>
          </w:p>
          <w:p w14:paraId="24B01CF2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включений (например, стекла, резины, металла);</w:t>
            </w:r>
          </w:p>
          <w:p w14:paraId="1353249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посторонних запахов;</w:t>
            </w:r>
          </w:p>
          <w:p w14:paraId="77AF82ED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фекальных загрязнений;</w:t>
            </w:r>
          </w:p>
          <w:p w14:paraId="233EC8A4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видимых кровяных сгустков;</w:t>
            </w:r>
          </w:p>
          <w:p w14:paraId="3AA40FE0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остатков кишечника и клоаки, трахеи, пищевода, зрелых репродуктивных органов;</w:t>
            </w:r>
          </w:p>
          <w:p w14:paraId="4301C51D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холодильных ожогов, пятен от разлитой желчи.</w:t>
            </w:r>
          </w:p>
          <w:p w14:paraId="35F3C0FA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Упитанность: мышцы развиты </w:t>
            </w:r>
            <w:proofErr w:type="gramStart"/>
            <w:r>
              <w:rPr>
                <w:rFonts w:ascii="Times New Roman" w:hAnsi="Times New Roman" w:cs="Times New Roman"/>
              </w:rPr>
              <w:t>хорошо..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Отложения подкожного жира в области нижней части живота незначительные.</w:t>
            </w:r>
          </w:p>
          <w:p w14:paraId="633F0FAF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Запах: свойственный свежему мясу данного вида птицы.</w:t>
            </w:r>
          </w:p>
          <w:p w14:paraId="054996C0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</w:t>
            </w:r>
          </w:p>
          <w:p w14:paraId="732905F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мышечной ткани: от бледно-розового до розового</w:t>
            </w:r>
          </w:p>
          <w:p w14:paraId="07D78445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кожи: бледно-желтый с розовым оттенком или без него</w:t>
            </w:r>
          </w:p>
          <w:p w14:paraId="71F9F7F2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подкожного и внутреннего жира: бледно-желтый или желтый</w:t>
            </w:r>
          </w:p>
          <w:p w14:paraId="1DA9F78D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>
              <w:rPr>
                <w:rFonts w:ascii="Times New Roman" w:hAnsi="Times New Roman" w:cs="Times New Roman"/>
              </w:rPr>
              <w:t>хрящевидный</w:t>
            </w:r>
            <w:proofErr w:type="spellEnd"/>
            <w:r>
              <w:rPr>
                <w:rFonts w:ascii="Times New Roman" w:hAnsi="Times New Roman" w:cs="Times New Roman"/>
              </w:rPr>
              <w:t>, легко сгибаемый.</w:t>
            </w:r>
          </w:p>
          <w:p w14:paraId="1C8AA0C9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костной системы: костная система без переломов и деформаций.</w:t>
            </w:r>
          </w:p>
          <w:p w14:paraId="0D46FA37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6F9D67C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A65053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74F8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</w:tr>
      <w:tr w:rsidR="002567A5" w14:paraId="21069B53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96A3F0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368E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говядина для детского питания раннего возраста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65D5E8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Соответствует требованиям ГОСТ Р 54754-2021 Полуфабрикаты мясные кусковые бескостные для детского питания </w:t>
            </w:r>
          </w:p>
          <w:p w14:paraId="20CBE379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Вид мяса: бескостная, замороженная</w:t>
            </w:r>
          </w:p>
          <w:p w14:paraId="48E269A8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Категория: А – говядина от тазобедренной части</w:t>
            </w:r>
          </w:p>
          <w:p w14:paraId="30FC1D8F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Внешний вид: мышцы или пласт мяса, снятые с определенных отрубов в виде крупных кусков массой не менее 500 г.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 без глубоких надрезов мышечной ткани (не более 10 мм). </w:t>
            </w:r>
          </w:p>
          <w:p w14:paraId="5306D462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Слой подкожного жира: не более 5 мм </w:t>
            </w:r>
          </w:p>
          <w:p w14:paraId="480EA0D9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Цвет, запах и консистенция: характерные для доброкачественного мяса </w:t>
            </w:r>
          </w:p>
          <w:p w14:paraId="743D7839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Массовая  доля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белка: не менее  17%</w:t>
            </w:r>
          </w:p>
          <w:p w14:paraId="753A2946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соединительной и жировой ткани: не более 6 %</w:t>
            </w:r>
          </w:p>
          <w:p w14:paraId="534E6B53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общего фосфора: не более 0,2%</w:t>
            </w:r>
          </w:p>
          <w:p w14:paraId="0278239A" w14:textId="77777777" w:rsidR="002567A5" w:rsidRDefault="004E42DC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5FA7341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4247A2F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7000F8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DCC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</w:tr>
      <w:tr w:rsidR="002567A5" w14:paraId="7F8AF5A0" w14:textId="77777777">
        <w:trPr>
          <w:trHeight w:val="6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818C2E" w14:textId="77777777" w:rsidR="002567A5" w:rsidRDefault="002567A5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010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свинина для детского питания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027700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Соответствует требованиям ГОСТ Р 54754-2021 Полуфабрикаты мясные кусковые бескостные для детского питания </w:t>
            </w:r>
          </w:p>
          <w:p w14:paraId="4E9C15E3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Вид мяса: бескостная, замороженная</w:t>
            </w:r>
          </w:p>
          <w:p w14:paraId="55008BF7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Категория: А – </w:t>
            </w:r>
            <w:r>
              <w:rPr>
                <w:rFonts w:ascii="Times New Roman" w:eastAsia="Arial" w:hAnsi="Times New Roman" w:cs="Times New Roman"/>
                <w:highlight w:val="white"/>
              </w:rPr>
              <w:t>от тазобедренной части</w:t>
            </w:r>
          </w:p>
          <w:p w14:paraId="11066F28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Внешний вид: мышцы или пласт мяса, снятые с определенных отрубов в виде крупных кусков массой не менее 500 г. зачищенные от сухожилий и грубых поверхностных пленок, с оставлением межмышечной соединительной.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заровнены, без глубоких надрезов мышечной ткани (не более 10 мм). </w:t>
            </w:r>
          </w:p>
          <w:p w14:paraId="3EE2FEA3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Слой подкожного жира: не более 5 мм </w:t>
            </w:r>
          </w:p>
          <w:p w14:paraId="254F9A65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Цвет и запах: характерные для доброкачественного мяса</w:t>
            </w:r>
          </w:p>
          <w:p w14:paraId="79E2CCBC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белка: не менее 17 %</w:t>
            </w:r>
          </w:p>
          <w:p w14:paraId="0CD54368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жира: не более 12 %</w:t>
            </w:r>
          </w:p>
          <w:p w14:paraId="6C87B10A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C9FB8AE" w14:textId="77777777" w:rsidR="002567A5" w:rsidRDefault="004E42DC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67CC25B" w14:textId="77777777" w:rsidR="002567A5" w:rsidRDefault="004E42D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8DA0C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F904" w14:textId="77777777" w:rsidR="002567A5" w:rsidRDefault="004E42D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470,00</w:t>
            </w:r>
          </w:p>
        </w:tc>
      </w:tr>
    </w:tbl>
    <w:p w14:paraId="10FDFFE7" w14:textId="77777777" w:rsidR="002567A5" w:rsidRDefault="004E42DC">
      <w:pPr>
        <w:pStyle w:val="affb"/>
        <w:spacing w:before="0" w:beforeAutospacing="0" w:after="0" w:afterAutospacing="0" w:line="252" w:lineRule="auto"/>
        <w:rPr>
          <w:b/>
          <w:bCs/>
          <w:color w:val="000000"/>
          <w:sz w:val="22"/>
          <w:szCs w:val="22"/>
        </w:rPr>
      </w:pPr>
      <w:bookmarkStart w:id="2" w:name="_Hlk182925209"/>
      <w:r>
        <w:rPr>
          <w:b/>
          <w:bCs/>
          <w:color w:val="000000"/>
          <w:sz w:val="22"/>
          <w:szCs w:val="22"/>
        </w:rPr>
        <w:t xml:space="preserve">2.  Место и срок поставки товаров: </w:t>
      </w:r>
    </w:p>
    <w:p w14:paraId="7B4EEF4C" w14:textId="77777777" w:rsidR="002567A5" w:rsidRDefault="004E42DC">
      <w:pPr>
        <w:pStyle w:val="affb"/>
        <w:spacing w:before="0" w:beforeAutospacing="0" w:after="0" w:afterAutospacing="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620042, г. Екатеринбург, ул. Ломоносова, д. 55а.</w:t>
      </w:r>
    </w:p>
    <w:p w14:paraId="1E3F2129" w14:textId="77777777" w:rsidR="002567A5" w:rsidRDefault="004E42DC">
      <w:pPr>
        <w:pStyle w:val="affb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620042, г. Екатеринбург, ул. Победы 70А </w:t>
      </w:r>
    </w:p>
    <w:p w14:paraId="76E7E0C2" w14:textId="77777777" w:rsidR="002567A5" w:rsidRDefault="004E42DC">
      <w:pPr>
        <w:pStyle w:val="affb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Срок и условия поставки товаров:</w:t>
      </w:r>
      <w:r>
        <w:rPr>
          <w:color w:val="000000"/>
          <w:sz w:val="22"/>
          <w:szCs w:val="22"/>
        </w:rPr>
        <w:t xml:space="preserve"> </w:t>
      </w:r>
      <w:bookmarkStart w:id="3" w:name="_Hlk230191678"/>
      <w:r>
        <w:rPr>
          <w:color w:val="000000"/>
          <w:sz w:val="22"/>
          <w:szCs w:val="22"/>
        </w:rPr>
        <w:t>с 01.07.2026 по 31.12.2026, согласно заявке Заказчика.</w:t>
      </w:r>
    </w:p>
    <w:bookmarkEnd w:id="3"/>
    <w:p w14:paraId="38A65B87" w14:textId="77777777" w:rsidR="002567A5" w:rsidRDefault="004E42DC">
      <w:pPr>
        <w:pStyle w:val="affb"/>
        <w:spacing w:before="0" w:beforeAutospacing="0" w:after="0" w:afterAutospacing="0" w:line="24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Поставка осуществляется в рабочие дни Заказчика, силами и средствами Поставщика.</w:t>
      </w:r>
    </w:p>
    <w:p w14:paraId="611216FE" w14:textId="77777777" w:rsidR="002567A5" w:rsidRDefault="004E42DC">
      <w:pPr>
        <w:pStyle w:val="affb"/>
        <w:spacing w:before="0" w:beforeAutospacing="0" w:after="0" w:afterAutospacing="0" w:line="24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E08FD05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9DF6E21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B909C23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bookmarkStart w:id="4" w:name="_Hlk230191649"/>
      <w:r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55C2D4BD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2E683153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6E390EBF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1DF7AE2C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1E1A055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07D0A843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6AD3BB79" w14:textId="77777777" w:rsidR="002567A5" w:rsidRDefault="004E42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034/2013 «О безопасности мяса и мясной продукции»;</w:t>
      </w:r>
    </w:p>
    <w:p w14:paraId="57CC0672" w14:textId="77777777" w:rsidR="002567A5" w:rsidRDefault="004E42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ЕАЭС 040/2016 «О безопасности рыбы и рыбной продукции»;</w:t>
      </w:r>
    </w:p>
    <w:p w14:paraId="4920160F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005/2011 «О безопасности упаковки»;</w:t>
      </w:r>
    </w:p>
    <w:p w14:paraId="6EFB24B3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bookmarkEnd w:id="4"/>
    <w:p w14:paraId="33BBCC68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69D827B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3A37437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0AE190D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203F4F8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2CD9A17E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415189E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85E47EE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Остаточный срок годности: не менее 80% от установленного производителем.</w:t>
      </w:r>
    </w:p>
    <w:p w14:paraId="43FA49D5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Требования к условиям поставки товара, отгрузке товара:</w:t>
      </w:r>
    </w:p>
    <w:p w14:paraId="73EF3815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B477750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FB9114D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9D99DA0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Товар должен сопровождаться следующими документами:</w:t>
      </w:r>
    </w:p>
    <w:p w14:paraId="6C80D71E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25C98B7E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 на оплату (оригиналы);</w:t>
      </w:r>
    </w:p>
    <w:p w14:paraId="3FF92256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счет-фактура или УПД (оригиналы);</w:t>
      </w:r>
    </w:p>
    <w:p w14:paraId="53A7149C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4BCE7691" w14:textId="77777777" w:rsidR="002567A5" w:rsidRDefault="004E42DC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2"/>
    </w:p>
    <w:sectPr w:rsidR="002567A5">
      <w:footerReference w:type="default" r:id="rId7"/>
      <w:pgSz w:w="11906" w:h="16838"/>
      <w:pgMar w:top="1134" w:right="567" w:bottom="1134" w:left="1276" w:header="709" w:footer="709" w:gutter="0"/>
      <w:cols w:space="708"/>
      <w:titlePg/>
      <w:docGrid w:linePitch="360"/>
    </w:sectPr>
    <!-- MKR-1229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FF71D" w14:textId="77777777" w:rsidR="00012727" w:rsidRDefault="00012727">
      <w:pPr>
        <w:spacing w:line="240" w:lineRule="auto"/>
      </w:pPr>
      <w:r>
        <w:separator/>
      </w:r>
    </w:p>
  </w:endnote>
  <w:endnote w:type="continuationSeparator" w:id="0">
    <w:p w14:paraId="004A4153" w14:textId="77777777" w:rsidR="00012727" w:rsidRDefault="00012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4ADAD" w14:textId="77777777" w:rsidR="002567A5" w:rsidRDefault="004E42DC">
    <w:pPr>
      <w:pStyle w:val="18"/>
      <w:framePr w:wrap="auto" w:vAnchor="text" w:hAnchor="margin" w:xAlign="right" w:y="1"/>
      <w:rPr>
        <w:rStyle w:val="af5"/>
        <w:rFonts w:ascii="Times New Roman" w:hAnsi="Times New Roman"/>
        <w:sz w:val="24"/>
        <w:szCs w:val="24"/>
      </w:rPr>
    </w:pPr>
    <w:r>
      <w:rPr>
        <w:rStyle w:val="af5"/>
        <w:rFonts w:ascii="Times New Roman" w:hAnsi="Times New Roman"/>
        <w:sz w:val="24"/>
        <w:szCs w:val="24"/>
      </w:rPr>
      <w:fldChar w:fldCharType="begin"/>
    </w:r>
    <w:r>
      <w:rPr>
        <w:rStyle w:val="af5"/>
        <w:rFonts w:ascii="Times New Roman" w:hAnsi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/>
        <w:sz w:val="24"/>
        <w:szCs w:val="24"/>
      </w:rPr>
      <w:fldChar w:fldCharType="separate"/>
    </w:r>
    <w:r>
      <w:rPr>
        <w:rStyle w:val="af5"/>
        <w:rFonts w:ascii="Times New Roman" w:hAnsi="Times New Roman"/>
        <w:sz w:val="24"/>
        <w:szCs w:val="24"/>
      </w:rPr>
      <w:t>2</w:t>
    </w:r>
    <w:r>
      <w:rPr>
        <w:rStyle w:val="af5"/>
        <w:rFonts w:ascii="Times New Roman" w:hAnsi="Times New Roman"/>
        <w:sz w:val="24"/>
        <w:szCs w:val="24"/>
      </w:rPr>
      <w:fldChar w:fldCharType="end"/>
    </w:r>
  </w:p>
  <w:p w14:paraId="02F7A935" w14:textId="77777777" w:rsidR="002567A5" w:rsidRDefault="002567A5">
    <w:pPr>
      <w:pStyle w:val="18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430C3" w14:textId="77777777" w:rsidR="00012727" w:rsidRDefault="00012727">
      <w:pPr>
        <w:spacing w:after="0"/>
      </w:pPr>
      <w:r>
        <w:separator/>
      </w:r>
    </w:p>
  </w:footnote>
  <w:footnote w:type="continuationSeparator" w:id="0">
    <w:p w14:paraId="37EE1FEB" w14:textId="77777777" w:rsidR="00012727" w:rsidRDefault="000127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67A8"/>
    <w:multiLevelType w:val="multilevel"/>
    <w:tmpl w:val="617A14D2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abstractNum w:abstractNumId="1" w15:restartNumberingAfterBreak="0">
    <w:nsid w:val="45CA2340"/>
    <w:multiLevelType w:val="hybridMultilevel"/>
    <w:tmpl w:val="31A00F06"/>
    <w:lvl w:ilvl="0" w:tplc="B060E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F034C6">
      <w:start w:val="1"/>
      <w:numFmt w:val="lowerLetter"/>
      <w:lvlText w:val="%2."/>
      <w:lvlJc w:val="left"/>
      <w:pPr>
        <w:ind w:left="1440" w:hanging="360"/>
      </w:pPr>
    </w:lvl>
    <w:lvl w:ilvl="2" w:tplc="F608363C">
      <w:start w:val="1"/>
      <w:numFmt w:val="lowerRoman"/>
      <w:lvlText w:val="%3."/>
      <w:lvlJc w:val="right"/>
      <w:pPr>
        <w:ind w:left="2160" w:hanging="180"/>
      </w:pPr>
    </w:lvl>
    <w:lvl w:ilvl="3" w:tplc="092C42FC">
      <w:start w:val="1"/>
      <w:numFmt w:val="decimal"/>
      <w:lvlText w:val="%4."/>
      <w:lvlJc w:val="left"/>
      <w:pPr>
        <w:ind w:left="2880" w:hanging="360"/>
      </w:pPr>
    </w:lvl>
    <w:lvl w:ilvl="4" w:tplc="3646711E">
      <w:start w:val="1"/>
      <w:numFmt w:val="lowerLetter"/>
      <w:lvlText w:val="%5."/>
      <w:lvlJc w:val="left"/>
      <w:pPr>
        <w:ind w:left="3600" w:hanging="360"/>
      </w:pPr>
    </w:lvl>
    <w:lvl w:ilvl="5" w:tplc="177A08AC">
      <w:start w:val="1"/>
      <w:numFmt w:val="lowerRoman"/>
      <w:lvlText w:val="%6."/>
      <w:lvlJc w:val="right"/>
      <w:pPr>
        <w:ind w:left="4320" w:hanging="180"/>
      </w:pPr>
    </w:lvl>
    <w:lvl w:ilvl="6" w:tplc="1926222C">
      <w:start w:val="1"/>
      <w:numFmt w:val="decimal"/>
      <w:lvlText w:val="%7."/>
      <w:lvlJc w:val="left"/>
      <w:pPr>
        <w:ind w:left="5040" w:hanging="360"/>
      </w:pPr>
    </w:lvl>
    <w:lvl w:ilvl="7" w:tplc="3D6A7BF0">
      <w:start w:val="1"/>
      <w:numFmt w:val="lowerLetter"/>
      <w:lvlText w:val="%8."/>
      <w:lvlJc w:val="left"/>
      <w:pPr>
        <w:ind w:left="5760" w:hanging="360"/>
      </w:pPr>
    </w:lvl>
    <w:lvl w:ilvl="8" w:tplc="2F681F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52D2"/>
    <w:multiLevelType w:val="multilevel"/>
    <w:tmpl w:val="06E4959E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abstractNum w:abstractNumId="3" w15:restartNumberingAfterBreak="0">
    <w:nsid w:val="59E60C41"/>
    <w:multiLevelType w:val="hybridMultilevel"/>
    <w:tmpl w:val="9C1428F4"/>
    <w:lvl w:ilvl="0" w:tplc="66AA2006">
      <w:start w:val="1"/>
      <w:numFmt w:val="decimal"/>
      <w:lvlText w:val="%1."/>
      <w:lvlJc w:val="left"/>
      <w:pPr>
        <w:ind w:left="720" w:hanging="360"/>
      </w:pPr>
    </w:lvl>
    <w:lvl w:ilvl="1" w:tplc="E514F184">
      <w:start w:val="1"/>
      <w:numFmt w:val="lowerLetter"/>
      <w:lvlText w:val="%2."/>
      <w:lvlJc w:val="left"/>
      <w:pPr>
        <w:ind w:left="1440" w:hanging="360"/>
      </w:pPr>
    </w:lvl>
    <w:lvl w:ilvl="2" w:tplc="E7E03E4A">
      <w:start w:val="1"/>
      <w:numFmt w:val="lowerRoman"/>
      <w:lvlText w:val="%3."/>
      <w:lvlJc w:val="right"/>
      <w:pPr>
        <w:ind w:left="2160" w:hanging="180"/>
      </w:pPr>
    </w:lvl>
    <w:lvl w:ilvl="3" w:tplc="F304881E">
      <w:start w:val="1"/>
      <w:numFmt w:val="decimal"/>
      <w:lvlText w:val="%4."/>
      <w:lvlJc w:val="left"/>
      <w:pPr>
        <w:ind w:left="2880" w:hanging="360"/>
      </w:pPr>
    </w:lvl>
    <w:lvl w:ilvl="4" w:tplc="67FA6366">
      <w:start w:val="1"/>
      <w:numFmt w:val="lowerLetter"/>
      <w:lvlText w:val="%5."/>
      <w:lvlJc w:val="left"/>
      <w:pPr>
        <w:ind w:left="3600" w:hanging="360"/>
      </w:pPr>
    </w:lvl>
    <w:lvl w:ilvl="5" w:tplc="9F6A4C4C">
      <w:start w:val="1"/>
      <w:numFmt w:val="lowerRoman"/>
      <w:lvlText w:val="%6."/>
      <w:lvlJc w:val="right"/>
      <w:pPr>
        <w:ind w:left="4320" w:hanging="180"/>
      </w:pPr>
    </w:lvl>
    <w:lvl w:ilvl="6" w:tplc="76A87C3C">
      <w:start w:val="1"/>
      <w:numFmt w:val="decimal"/>
      <w:lvlText w:val="%7."/>
      <w:lvlJc w:val="left"/>
      <w:pPr>
        <w:ind w:left="5040" w:hanging="360"/>
      </w:pPr>
    </w:lvl>
    <w:lvl w:ilvl="7" w:tplc="6CB8310E">
      <w:start w:val="1"/>
      <w:numFmt w:val="lowerLetter"/>
      <w:lvlText w:val="%8."/>
      <w:lvlJc w:val="left"/>
      <w:pPr>
        <w:ind w:left="5760" w:hanging="360"/>
      </w:pPr>
    </w:lvl>
    <w:lvl w:ilvl="8" w:tplc="5C4672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0F66"/>
    <w:multiLevelType w:val="hybridMultilevel"/>
    <w:tmpl w:val="C64CF14A"/>
    <w:lvl w:ilvl="0" w:tplc="3970C630">
      <w:start w:val="1"/>
      <w:numFmt w:val="decimal"/>
      <w:lvlText w:val="%1."/>
      <w:lvlJc w:val="left"/>
      <w:pPr>
        <w:ind w:left="720" w:hanging="360"/>
      </w:pPr>
    </w:lvl>
    <w:lvl w:ilvl="1" w:tplc="A15EFE08">
      <w:start w:val="1"/>
      <w:numFmt w:val="lowerLetter"/>
      <w:lvlText w:val="%2."/>
      <w:lvlJc w:val="left"/>
      <w:pPr>
        <w:ind w:left="1440" w:hanging="360"/>
      </w:pPr>
    </w:lvl>
    <w:lvl w:ilvl="2" w:tplc="FEC8D42E">
      <w:start w:val="1"/>
      <w:numFmt w:val="lowerRoman"/>
      <w:lvlText w:val="%3."/>
      <w:lvlJc w:val="right"/>
      <w:pPr>
        <w:ind w:left="2160" w:hanging="180"/>
      </w:pPr>
    </w:lvl>
    <w:lvl w:ilvl="3" w:tplc="7B1A28EC">
      <w:start w:val="1"/>
      <w:numFmt w:val="decimal"/>
      <w:lvlText w:val="%4."/>
      <w:lvlJc w:val="left"/>
      <w:pPr>
        <w:ind w:left="2880" w:hanging="360"/>
      </w:pPr>
    </w:lvl>
    <w:lvl w:ilvl="4" w:tplc="59C0B63C">
      <w:start w:val="1"/>
      <w:numFmt w:val="lowerLetter"/>
      <w:lvlText w:val="%5."/>
      <w:lvlJc w:val="left"/>
      <w:pPr>
        <w:ind w:left="3600" w:hanging="360"/>
      </w:pPr>
    </w:lvl>
    <w:lvl w:ilvl="5" w:tplc="A3EC3658">
      <w:start w:val="1"/>
      <w:numFmt w:val="lowerRoman"/>
      <w:lvlText w:val="%6."/>
      <w:lvlJc w:val="right"/>
      <w:pPr>
        <w:ind w:left="4320" w:hanging="180"/>
      </w:pPr>
    </w:lvl>
    <w:lvl w:ilvl="6" w:tplc="4E72F934">
      <w:start w:val="1"/>
      <w:numFmt w:val="decimal"/>
      <w:lvlText w:val="%7."/>
      <w:lvlJc w:val="left"/>
      <w:pPr>
        <w:ind w:left="5040" w:hanging="360"/>
      </w:pPr>
    </w:lvl>
    <w:lvl w:ilvl="7" w:tplc="08E45182">
      <w:start w:val="1"/>
      <w:numFmt w:val="lowerLetter"/>
      <w:lvlText w:val="%8."/>
      <w:lvlJc w:val="left"/>
      <w:pPr>
        <w:ind w:left="5760" w:hanging="360"/>
      </w:pPr>
    </w:lvl>
    <w:lvl w:ilvl="8" w:tplc="6D5CCD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A5"/>
    <w:rsid w:val="00012727"/>
    <w:rsid w:val="0002668C"/>
    <w:rsid w:val="002567A5"/>
    <w:rsid w:val="004E42DC"/>
    <w:rsid w:val="00B378B8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AD6A"/>
  <w15:docId w15:val="{F85DFE2C-73BB-4552-98AC-346477EA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2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6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7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3">
    <w:name w:val="toc 3"/>
    <w:basedOn w:val="a0"/>
    <w:next w:val="a0"/>
    <w:semiHidden/>
    <w:qFormat/>
    <w:pPr>
      <w:spacing w:after="100"/>
      <w:ind w:left="440"/>
    </w:pPr>
  </w:style>
  <w:style w:type="paragraph" w:styleId="25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3">
    <w:name w:val="toc 4"/>
    <w:basedOn w:val="a0"/>
    <w:next w:val="a0"/>
    <w:semiHidden/>
    <w:qFormat/>
    <w:pPr>
      <w:spacing w:after="100"/>
      <w:ind w:left="660"/>
    </w:pPr>
  </w:style>
  <w:style w:type="paragraph" w:styleId="53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6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8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7">
    <w:name w:val="Quote"/>
    <w:basedOn w:val="a0"/>
    <w:next w:val="a0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2">
    <w:name w:val="Верхний колонтитул Знак1"/>
    <w:link w:val="aa"/>
    <w:uiPriority w:val="99"/>
    <w:qFormat/>
  </w:style>
  <w:style w:type="character" w:customStyle="1" w:styleId="13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0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1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6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8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9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a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b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4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9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c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2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5">
    <w:name w:val="Пункт_3_заглав"/>
    <w:basedOn w:val="34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4">
    <w:name w:val="Пункт_4"/>
    <w:basedOn w:val="34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2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2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2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3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2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b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c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Заголовок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4"/>
      <w:szCs w:val="24"/>
    </w:rPr>
  </w:style>
  <w:style w:type="table" w:customStyle="1" w:styleId="1d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6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1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1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0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DOC-MARKER-WCTgrh-T2EpGFUOhXOvqKw</dc:description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User119</cp:lastModifiedBy>
  <cp:revision>3</cp:revision>
  <dcterms:created xsi:type="dcterms:W3CDTF">2026-05-20T12:32:00Z</dcterms:created>
  <dcterms:modified xsi:type="dcterms:W3CDTF">2026-05-20T12:51:00Z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909467D6763B4242B13611A41B802BB8_12</vt:lpwstr>
  </property>
</Properties>
</file>