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hd w:val="clear" w:color="auto" w:fill="ffff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contextualSpacing/>
        <w:ind w:left="426"/>
        <w:jc w:val="center"/>
        <w:spacing w:line="228" w:lineRule="auto"/>
        <w:tabs>
          <w:tab w:val="left" w:pos="426" w:leader="none"/>
        </w:tabs>
        <w:rPr>
          <w:b/>
        </w:rPr>
      </w:pPr>
      <w:r>
        <w:rPr>
          <w:b/>
        </w:rPr>
        <w:t xml:space="preserve">Техн​⁠​​​​‌‍‌‍⁠‌﻿⁠‌‌⁠﻿﻿﻿﻿​​‌​﻿⁠﻿﻿⁠⁠﻿‌﻿‍‌﻿﻿‌‌﻿﻿‌​ическое задание</w:t>
      </w:r>
      <w:r>
        <w:rPr>
          <w:b/>
        </w:rPr>
      </w:r>
    </w:p>
    <w:p>
      <w:pPr>
        <w:contextualSpacing/>
        <w:ind w:left="426"/>
        <w:jc w:val="center"/>
        <w:spacing w:line="228" w:lineRule="auto"/>
        <w:tabs>
          <w:tab w:val="left" w:pos="426" w:leader="none"/>
        </w:tabs>
        <w:rPr>
          <w:b/>
        </w:rPr>
      </w:pPr>
      <w:r>
        <w:rPr>
          <w:b/>
        </w:rPr>
        <w:t xml:space="preserve">на в</w:t>
      </w:r>
      <w:r>
        <w:rPr>
          <w:b/>
        </w:rPr>
        <w:t xml:space="preserve">ыполнение работ по монтажу систем (средств, установок)</w:t>
      </w:r>
      <w:r>
        <w:rPr>
          <w:b/>
        </w:rPr>
      </w:r>
    </w:p>
    <w:p>
      <w:pPr>
        <w:contextualSpacing/>
        <w:ind w:left="426"/>
        <w:jc w:val="center"/>
        <w:spacing w:line="228" w:lineRule="auto"/>
        <w:tabs>
          <w:tab w:val="left" w:pos="426" w:leader="none"/>
        </w:tabs>
        <w:rPr>
          <w:b/>
        </w:rPr>
      </w:pPr>
      <w:r>
        <w:rPr>
          <w:b/>
        </w:rPr>
        <w:t xml:space="preserve">обеспечения пожарной безопасности зданий и сооружений</w:t>
      </w:r>
      <w:r>
        <w:rPr>
          <w:b/>
        </w:rPr>
      </w:r>
    </w:p>
    <w:p>
      <w:pPr>
        <w:contextualSpacing/>
        <w:ind w:firstLine="567"/>
        <w:jc w:val="center"/>
        <w:spacing w:line="228" w:lineRule="auto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567"/>
        <w:jc w:val="both"/>
        <w:rPr>
          <w:rFonts w:eastAsia="Calibri"/>
          <w:bCs/>
        </w:rPr>
      </w:pPr>
      <w:r>
        <w:rPr>
          <w:rFonts w:eastAsia="Calibri"/>
          <w:b/>
        </w:rPr>
        <w:t xml:space="preserve">ОКПД2: </w:t>
      </w:r>
      <w:r>
        <w:rPr>
          <w:rFonts w:eastAsia="Calibri"/>
          <w:bCs/>
        </w:rPr>
        <w:t xml:space="preserve">43.21.10.140 Работы по монтажу систем пожарной сигнализации и охранной сигнализации.</w:t>
      </w:r>
      <w:r>
        <w:rPr>
          <w:rFonts w:eastAsia="Calibri"/>
          <w:bCs/>
        </w:rPr>
      </w:r>
    </w:p>
    <w:p>
      <w:pPr>
        <w:ind w:firstLine="567"/>
        <w:jc w:val="both"/>
      </w:pPr>
      <w:r>
        <w:rPr>
          <w:rFonts w:eastAsia="Calibri"/>
          <w:b/>
          <w:bCs/>
          <w:lang w:eastAsia="en-US"/>
        </w:rPr>
        <w:t xml:space="preserve">Предмет закупки:</w:t>
      </w:r>
      <w:r>
        <w:rPr>
          <w:rFonts w:eastAsia="Calibri"/>
          <w:lang w:eastAsia="en-US"/>
        </w:rPr>
        <w:t xml:space="preserve"> </w:t>
      </w:r>
      <w:r>
        <w:rPr>
          <w:bCs/>
        </w:rPr>
        <w:t xml:space="preserve">выполнение </w:t>
      </w:r>
      <w:r>
        <w:t xml:space="preserve">монтажа автоматической установкой пожаротушения в помещении № 49 «Цех монтажа и </w:t>
      </w:r>
      <w:r>
        <w:t xml:space="preserve">бензопромывочная</w:t>
      </w:r>
      <w:r>
        <w:t xml:space="preserve">» здания авиационно-технической базы объекта Заказчика(далее – Работы), расположенного по адресу: Камчатский край, Елизовский </w:t>
      </w:r>
      <w:r>
        <w:t xml:space="preserve">м.р</w:t>
      </w:r>
      <w:r>
        <w:t xml:space="preserve">-н, </w:t>
      </w:r>
      <w:r>
        <w:t xml:space="preserve">Елизовское</w:t>
      </w:r>
      <w:r>
        <w:t xml:space="preserve"> </w:t>
      </w:r>
      <w:r>
        <w:t xml:space="preserve">г.п</w:t>
      </w:r>
      <w:r>
        <w:t xml:space="preserve">., г. Елизово, ул. Звездная д. 9/3(далее – Объект).</w:t>
      </w:r>
      <w:r/>
    </w:p>
    <w:p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 xml:space="preserve">Место выполнения работ:</w:t>
      </w:r>
      <w:r>
        <w:rPr>
          <w:rFonts w:eastAsia="Calibri"/>
          <w:lang w:eastAsia="en-US"/>
        </w:rPr>
        <w:t xml:space="preserve"> Российская Федерация, </w:t>
      </w:r>
      <w:r>
        <w:t xml:space="preserve">Камчатский край, Елизовский </w:t>
      </w:r>
      <w:r>
        <w:t xml:space="preserve">м.р</w:t>
      </w:r>
      <w:r>
        <w:t xml:space="preserve">-н, </w:t>
      </w:r>
      <w:r>
        <w:t xml:space="preserve">Елизовское</w:t>
      </w:r>
      <w:r>
        <w:t xml:space="preserve"> </w:t>
      </w:r>
      <w:r>
        <w:t xml:space="preserve">г.п</w:t>
      </w:r>
      <w:r>
        <w:t xml:space="preserve">., г. Елизово, ул. Звездная д. 9/3.</w:t>
      </w:r>
      <w:r>
        <w:rPr>
          <w:rFonts w:eastAsia="Calibri"/>
          <w:lang w:eastAsia="en-US"/>
        </w:rPr>
      </w:r>
    </w:p>
    <w:p>
      <w:pPr>
        <w:ind w:firstLine="567"/>
        <w:jc w:val="both"/>
        <w:rPr>
          <w:bCs/>
        </w:rPr>
      </w:pPr>
      <w:r>
        <w:rPr>
          <w:rFonts w:eastAsia="Calibri"/>
          <w:b/>
          <w:bCs/>
          <w:lang w:eastAsia="en-US"/>
        </w:rPr>
        <w:t xml:space="preserve">Срок выполнения работ:</w:t>
      </w:r>
      <w:r>
        <w:rPr>
          <w:rFonts w:eastAsia="Calibri"/>
          <w:lang w:eastAsia="en-US"/>
        </w:rPr>
        <w:t xml:space="preserve"> </w:t>
      </w:r>
      <w:r>
        <w:rPr>
          <w:bCs/>
        </w:rPr>
        <w:t xml:space="preserve">Начало выполнения работ: с 3 августа 2026</w:t>
      </w:r>
      <w:r>
        <w:rPr>
          <w:bCs/>
        </w:rPr>
      </w:r>
    </w:p>
    <w:p>
      <w:pPr>
        <w:ind w:firstLine="567"/>
        <w:jc w:val="both"/>
        <w:rPr>
          <w:bCs/>
        </w:rPr>
      </w:pPr>
      <w:r>
        <w:rPr>
          <w:b/>
          <w:bCs/>
        </w:rPr>
        <w:t xml:space="preserve">Срок окончания работ:</w:t>
      </w:r>
      <w:r>
        <w:rPr>
          <w:bCs/>
        </w:rPr>
        <w:t xml:space="preserve"> не позднее 30 сентября 2026 года.</w:t>
      </w:r>
      <w:r>
        <w:rPr>
          <w:bCs/>
        </w:rPr>
      </w:r>
    </w:p>
    <w:p>
      <w:pPr>
        <w:pStyle w:val="881"/>
        <w:ind w:left="567"/>
        <w:jc w:val="both"/>
        <w:spacing w:line="276" w:lineRule="auto"/>
        <w:tabs>
          <w:tab w:val="left" w:pos="284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Основные технические требования:</w:t>
      </w:r>
      <w:r>
        <w:rPr>
          <w:rFonts w:ascii="Times New Roman" w:hAnsi="Times New Roman" w:cs="Times New Roman"/>
          <w:b/>
        </w:rPr>
      </w:r>
    </w:p>
    <w:tbl>
      <w:tblPr>
        <w:tblpPr w:horzAnchor="text" w:tblpXSpec="center" w:vertAnchor="text" w:tblpY="1" w:leftFromText="180" w:topFromText="0" w:rightFromText="180" w:bottomFromText="16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2194"/>
        <w:gridCol w:w="7283"/>
      </w:tblGrid>
      <w:tr>
        <w:tblPrEx/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spacing w:line="276" w:lineRule="auto"/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п/п</w:t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4" w:type="dxa"/>
            <w:vAlign w:val="center"/>
            <w:textDirection w:val="lrTb"/>
            <w:noWrap w:val="false"/>
          </w:tcPr>
          <w:p>
            <w:pPr>
              <w:spacing w:line="276" w:lineRule="auto"/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Перечень основных требований</w:t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3" w:type="dxa"/>
            <w:vAlign w:val="center"/>
            <w:textDirection w:val="lrTb"/>
            <w:noWrap w:val="false"/>
          </w:tcPr>
          <w:p>
            <w:pPr>
              <w:ind w:left="72" w:right="144"/>
              <w:spacing w:line="276" w:lineRule="auto"/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Содержание требований</w:t>
            </w:r>
            <w:r>
              <w:rPr>
                <w:b/>
                <w:lang w:eastAsia="en-US"/>
              </w:rPr>
            </w:r>
          </w:p>
        </w:tc>
      </w:tr>
      <w:tr>
        <w:tblPrEx/>
        <w:trPr>
          <w:trHeight w:val="5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spacing w:line="27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1.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4" w:type="dxa"/>
            <w:vAlign w:val="center"/>
            <w:textDirection w:val="lrTb"/>
            <w:noWrap w:val="false"/>
          </w:tcPr>
          <w:p>
            <w:pPr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работ.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3" w:type="dxa"/>
            <w:vAlign w:val="center"/>
            <w:textDirection w:val="lrTb"/>
            <w:noWrap w:val="false"/>
          </w:tcPr>
          <w:p>
            <w:pPr>
              <w:spacing w:line="256" w:lineRule="auto"/>
              <w:shd w:val="clear" w:color="auto" w:fill="ffffff"/>
              <w:tabs>
                <w:tab w:val="left" w:pos="284" w:leader="none"/>
              </w:tabs>
              <w:rPr>
                <w:lang w:eastAsia="en-US"/>
              </w:rPr>
            </w:pPr>
            <w:r>
              <w:rPr>
                <w:bCs/>
              </w:rPr>
              <w:t xml:space="preserve">выполнение </w:t>
            </w:r>
            <w:r>
              <w:t xml:space="preserve">монтажа автоматической установкой пожаротушения в помещении № 49 «Цех монтажа и </w:t>
            </w:r>
            <w:r>
              <w:t xml:space="preserve">бензопромывочная</w:t>
            </w:r>
            <w:r>
              <w:t xml:space="preserve">» здания авиационно-технической базы объекта Акционерного общества «Камчатское авиационное предприятие», расположенного по адресу: Камчатский край, Елизовский </w:t>
            </w:r>
            <w:r>
              <w:t xml:space="preserve">м.р</w:t>
            </w:r>
            <w:r>
              <w:t xml:space="preserve">-н, </w:t>
            </w:r>
            <w:r>
              <w:t xml:space="preserve">Елизовское</w:t>
            </w:r>
            <w:r>
              <w:t xml:space="preserve"> </w:t>
            </w:r>
            <w:r>
              <w:t xml:space="preserve">г.п</w:t>
            </w:r>
            <w:r>
              <w:t xml:space="preserve">., г. Елизово, ул. Звездная д. 9/3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spacing w:line="27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2.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4" w:type="dxa"/>
            <w:vAlign w:val="center"/>
            <w:textDirection w:val="lrTb"/>
            <w:noWrap w:val="false"/>
          </w:tcPr>
          <w:p>
            <w:pPr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Цели выполнения работ.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3" w:type="dxa"/>
            <w:vAlign w:val="center"/>
            <w:textDirection w:val="lrTb"/>
            <w:noWrap w:val="false"/>
          </w:tcPr>
          <w:p>
            <w:pPr>
              <w:ind w:right="34"/>
              <w:spacing w:line="256" w:lineRule="auto"/>
              <w:tabs>
                <w:tab w:val="left" w:pos="6380" w:leader="none"/>
              </w:tabs>
              <w:rPr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Целью выполнения </w:t>
            </w:r>
            <w:r>
              <w:t xml:space="preserve">монтажа автоматической установкой пожаротушения в помещении № 49 «Цех монтажа и </w:t>
            </w:r>
            <w:r>
              <w:t xml:space="preserve">бензопромывочная</w:t>
            </w:r>
            <w:r>
              <w:t xml:space="preserve">» здания авиационно-технической базы объекта Акционерного общества «Камчатское авиационное предприятие»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rFonts w:eastAsia="Arial"/>
                <w:lang w:eastAsia="en-US"/>
              </w:rPr>
              <w:t xml:space="preserve">является соблюдение правил пожарной безопасности.</w:t>
            </w:r>
            <w:r>
              <w:rPr>
                <w:lang w:eastAsia="en-US"/>
              </w:rPr>
            </w:r>
          </w:p>
        </w:tc>
      </w:tr>
      <w:tr>
        <w:tblPrEx/>
        <w:trPr>
          <w:trHeight w:val="5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spacing w:line="276" w:lineRule="auto"/>
              <w:shd w:val="clear" w:color="auto" w:fill="ffffff"/>
              <w:rPr>
                <w:lang w:eastAsia="en-US"/>
              </w:rPr>
            </w:pPr>
            <w:r>
              <w:rPr>
                <w:lang w:val="en-US" w:eastAsia="en-US"/>
              </w:rPr>
              <w:t xml:space="preserve">3</w:t>
            </w:r>
            <w:r>
              <w:rPr>
                <w:lang w:eastAsia="en-US"/>
              </w:rPr>
              <w:t xml:space="preserve">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4" w:type="dxa"/>
            <w:vAlign w:val="center"/>
            <w:textDirection w:val="lrTb"/>
            <w:noWrap w:val="false"/>
          </w:tcPr>
          <w:p>
            <w:pPr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Состав работ.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3" w:type="dxa"/>
            <w:vAlign w:val="center"/>
            <w:textDirection w:val="lrTb"/>
            <w:noWrap w:val="false"/>
          </w:tcPr>
          <w:p>
            <w:pPr>
              <w:spacing w:line="256" w:lineRule="auto"/>
              <w:widowControl w:val="off"/>
              <w:tabs>
                <w:tab w:val="left" w:pos="1701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Все работы выполняются в соответствии с утвержденной рабочей документацией. Конкретный перечень, объемы и методы выполнения работ определяются на основании проектных решений.</w:t>
            </w:r>
            <w:r>
              <w:rPr>
                <w:lang w:eastAsia="en-US"/>
              </w:rPr>
            </w:r>
          </w:p>
        </w:tc>
      </w:tr>
      <w:tr>
        <w:tblPrEx/>
        <w:trPr>
          <w:trHeight w:val="1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spacing w:line="27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4.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4" w:type="dxa"/>
            <w:vAlign w:val="center"/>
            <w:textDirection w:val="lrTb"/>
            <w:noWrap w:val="false"/>
          </w:tcPr>
          <w:p>
            <w:pPr>
              <w:ind w:right="-75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Основание для выполнения работ.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3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Проектная(рабочая) документация: </w:t>
            </w:r>
            <w:r>
              <w:rPr>
                <w:rFonts w:eastAsiaTheme="minorHAnsi"/>
              </w:rPr>
              <w:t xml:space="preserve">Помещение №33 «Расходная кладовая ГСМ», помещение №36 «Ацетиленовая», помещение №43-44 «Цех ТО Ми-8 и навеса», помещение №49 «Цех монтажа и </w:t>
            </w:r>
            <w:r>
              <w:rPr>
                <w:rFonts w:eastAsiaTheme="minorHAnsi"/>
              </w:rPr>
              <w:t xml:space="preserve">бензопромывочная</w:t>
            </w:r>
            <w:r>
              <w:rPr>
                <w:rFonts w:eastAsiaTheme="minorHAnsi"/>
              </w:rPr>
              <w:t xml:space="preserve">», расположенных в здании авиационно-технической базы Акционерного общества «Камчатское авиационное предприятие»</w:t>
            </w:r>
            <w:r>
              <w:t xml:space="preserve"> ШИФР: 04-2025.ПТ</w:t>
            </w:r>
            <w:r/>
          </w:p>
        </w:tc>
      </w:tr>
      <w:tr>
        <w:tblPrEx/>
        <w:trPr>
          <w:trHeight w:val="1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spacing w:line="27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5.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4" w:type="dxa"/>
            <w:vAlign w:val="center"/>
            <w:textDirection w:val="lrTb"/>
            <w:noWrap w:val="false"/>
          </w:tcPr>
          <w:p>
            <w:pPr>
              <w:ind w:right="-75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Описание объекта.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3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• Объект: производственное помещение, включающие в себя:</w:t>
            </w:r>
            <w:r>
              <w:rPr>
                <w:lang w:eastAsia="en-US"/>
              </w:rPr>
            </w:r>
          </w:p>
          <w:p>
            <w:pPr>
              <w:ind w:left="72"/>
              <w:jc w:val="both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- Входная группа 1. Основная дверь из металла со встроенной противопожарной дверью, в одной из створок ворот. Технические средства контроля доступа (СКУД) отсутствуют.</w:t>
            </w:r>
            <w:r>
              <w:rPr>
                <w:lang w:eastAsia="en-US"/>
              </w:rPr>
            </w:r>
          </w:p>
          <w:p>
            <w:pPr>
              <w:ind w:left="72"/>
              <w:jc w:val="both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- Входная группа 2. Дверь с улицы из металла со встроенной дверью. Технические средства контроля доступа (СКУД) отсутствуют.</w:t>
            </w:r>
            <w:r>
              <w:rPr>
                <w:lang w:eastAsia="en-US"/>
              </w:rPr>
            </w:r>
          </w:p>
          <w:p>
            <w:pPr>
              <w:ind w:left="72"/>
              <w:jc w:val="both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• Общая площадь: 49,58 </w:t>
            </w:r>
            <w:r>
              <w:rPr>
                <w:lang w:eastAsia="en-US"/>
              </w:rPr>
              <w:t xml:space="preserve">м.кв</w:t>
            </w:r>
            <w:r>
              <w:rPr>
                <w:lang w:eastAsia="en-US"/>
              </w:rPr>
              <w:t xml:space="preserve">.</w:t>
            </w:r>
            <w:r>
              <w:rPr>
                <w:lang w:eastAsia="en-US"/>
              </w:rPr>
            </w:r>
          </w:p>
          <w:p>
            <w:pPr>
              <w:ind w:left="72"/>
              <w:jc w:val="both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• Высота помещений</w:t>
            </w:r>
            <w:r>
              <w:rPr>
                <w:lang w:eastAsia="en-US"/>
              </w:rPr>
            </w:r>
          </w:p>
          <w:p>
            <w:pPr>
              <w:ind w:left="72"/>
              <w:jc w:val="both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- переменная 3,35 метров.</w:t>
            </w:r>
            <w:r>
              <w:rPr>
                <w:lang w:eastAsia="en-US"/>
              </w:rPr>
            </w:r>
          </w:p>
          <w:p>
            <w:pPr>
              <w:ind w:left="72"/>
              <w:jc w:val="both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• Потолки (межэтажные перекрытия):</w:t>
            </w:r>
            <w:r>
              <w:rPr>
                <w:lang w:eastAsia="en-US"/>
              </w:rPr>
            </w:r>
          </w:p>
          <w:p>
            <w:pPr>
              <w:ind w:left="72"/>
              <w:jc w:val="both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 xml:space="preserve">Фальшпотолки</w:t>
            </w:r>
            <w:r>
              <w:rPr>
                <w:lang w:eastAsia="en-US"/>
              </w:rPr>
              <w:t xml:space="preserve"> или иные строительные конструкции, препятствующие доступу к потолочным перекрытиям, отсутствуют.</w:t>
            </w:r>
            <w:r>
              <w:rPr>
                <w:lang w:eastAsia="en-US"/>
              </w:rPr>
            </w:r>
          </w:p>
          <w:p>
            <w:pPr>
              <w:ind w:left="72"/>
              <w:jc w:val="both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• Конструктивный тип здания: перекрытия железобетонные. Внешние стены и перегородки блочные.</w:t>
            </w:r>
            <w:r>
              <w:rPr>
                <w:lang w:eastAsia="en-US"/>
              </w:rPr>
            </w:r>
          </w:p>
          <w:p>
            <w:pPr>
              <w:ind w:left="72"/>
              <w:jc w:val="both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• Назначение: </w:t>
            </w:r>
            <w:r>
              <w:rPr>
                <w:lang w:eastAsia="en-US"/>
              </w:rPr>
              <w:t xml:space="preserve">авиационно</w:t>
            </w:r>
            <w:r>
              <w:rPr>
                <w:lang w:eastAsia="en-US"/>
              </w:rPr>
              <w:t xml:space="preserve"> техническая база.</w:t>
            </w:r>
            <w:r>
              <w:rPr>
                <w:lang w:eastAsia="en-US"/>
              </w:rPr>
            </w:r>
          </w:p>
          <w:p>
            <w:pPr>
              <w:ind w:left="72"/>
              <w:jc w:val="both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 xml:space="preserve">• Класс по функциональной пожарной опасности Ф5.1 </w:t>
            </w:r>
            <w:r>
              <w:rPr>
                <w:lang w:eastAsia="en-US"/>
              </w:rPr>
              <w:t xml:space="preserve">– </w:t>
            </w:r>
            <w:r>
              <w:rPr>
                <w:rFonts w:eastAsiaTheme="minorHAnsi"/>
                <w:lang w:eastAsia="en-US"/>
              </w:rPr>
              <w:t xml:space="preserve"> «</w:t>
            </w:r>
            <w:r>
              <w:rPr>
                <w:rFonts w:eastAsiaTheme="minorHAnsi"/>
                <w:lang w:eastAsia="en-US"/>
              </w:rPr>
              <w:t xml:space="preserve">производственные здания, сооружения, производственные и лабораторные помещения, мастерские, крематории».</w:t>
            </w:r>
            <w:r>
              <w:rPr>
                <w:rFonts w:eastAsiaTheme="minorHAnsi"/>
                <w:lang w:eastAsia="en-US"/>
              </w:rPr>
            </w:r>
          </w:p>
          <w:p>
            <w:pPr>
              <w:ind w:left="72"/>
              <w:jc w:val="both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• По взрывопожарной и пожарной опасности помещения в целом относятся к категории «В3».</w:t>
            </w:r>
            <w:r>
              <w:rPr>
                <w:lang w:eastAsia="en-US"/>
              </w:rPr>
            </w:r>
          </w:p>
          <w:p>
            <w:pPr>
              <w:ind w:left="72"/>
              <w:jc w:val="both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• Класс возможного пожара в помещениях объекта:</w:t>
            </w:r>
            <w:r>
              <w:rPr>
                <w:lang w:eastAsia="en-US"/>
              </w:rPr>
            </w:r>
          </w:p>
          <w:p>
            <w:pPr>
              <w:ind w:left="72"/>
              <w:jc w:val="both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Класс «А» - пожары твёрдых веществ и материалов (древесина, бумага, текстиль, пластмасса и т.п.).</w:t>
            </w:r>
            <w:r>
              <w:rPr>
                <w:lang w:eastAsia="en-US"/>
              </w:rPr>
            </w:r>
          </w:p>
          <w:p>
            <w:pPr>
              <w:ind w:left="72"/>
              <w:jc w:val="both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Класс «В» - пожары горючих жидкостей и плавящихся твёрдых веществ и материалов (бензин, дизтопливо, нефть, ацетон и др.).</w:t>
            </w:r>
            <w:r>
              <w:rPr>
                <w:lang w:eastAsia="en-US"/>
              </w:rPr>
            </w:r>
          </w:p>
          <w:p>
            <w:pPr>
              <w:ind w:left="72"/>
              <w:jc w:val="both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• Максимальная температура воздуха в помещениях не более 29</w:t>
            </w:r>
            <w:r>
              <w:rPr>
                <w:vertAlign w:val="superscript"/>
                <w:lang w:eastAsia="en-US"/>
              </w:rPr>
              <w:t xml:space="preserve">0</w:t>
            </w:r>
            <w:r>
              <w:rPr>
                <w:lang w:eastAsia="en-US"/>
              </w:rPr>
              <w:t xml:space="preserve"> С.</w:t>
            </w:r>
            <w:r>
              <w:rPr>
                <w:lang w:eastAsia="en-US"/>
              </w:rPr>
            </w:r>
          </w:p>
          <w:p>
            <w:pPr>
              <w:ind w:left="72"/>
              <w:jc w:val="both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• Относительная влажность – не более 80%. Источники или технические установки повышенного выделения влаги отсутствуют.</w:t>
            </w:r>
            <w:r>
              <w:rPr>
                <w:lang w:eastAsia="en-US"/>
              </w:rPr>
            </w:r>
          </w:p>
          <w:p>
            <w:pPr>
              <w:ind w:left="72"/>
              <w:jc w:val="both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• Вентиляция на объекте естественного побуждения. Скорость воздушных потоков не превышает 1 м/с.</w:t>
            </w:r>
            <w:r>
              <w:rPr>
                <w:lang w:eastAsia="en-US"/>
              </w:rPr>
            </w:r>
          </w:p>
          <w:p>
            <w:pPr>
              <w:ind w:left="72"/>
              <w:jc w:val="both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• Объект рассчитан на одновременное пребывание менее 50-ти человек.</w:t>
            </w:r>
            <w:r>
              <w:rPr>
                <w:lang w:eastAsia="en-US"/>
              </w:rPr>
            </w:r>
          </w:p>
          <w:p>
            <w:pPr>
              <w:ind w:left="72"/>
              <w:jc w:val="both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График выполнения работ в приложении №1 к техническому заданию</w:t>
            </w:r>
            <w:r>
              <w:rPr>
                <w:lang w:eastAsia="en-US"/>
              </w:rPr>
            </w:r>
          </w:p>
        </w:tc>
      </w:tr>
      <w:tr>
        <w:tblPrEx/>
        <w:trPr>
          <w:trHeight w:val="1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spacing w:line="27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6.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4" w:type="dxa"/>
            <w:vAlign w:val="center"/>
            <w:textDirection w:val="lrTb"/>
            <w:noWrap w:val="false"/>
          </w:tcPr>
          <w:p>
            <w:pPr>
              <w:ind w:right="-75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Работы по монтажу системы АСПТ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3" w:type="dxa"/>
            <w:vAlign w:val="center"/>
            <w:textDirection w:val="lrTb"/>
            <w:noWrap w:val="false"/>
          </w:tcPr>
          <w:p>
            <w:pPr>
              <w:ind w:left="72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Состав и необходимый набор конструктивных и технических решений системы АСПТ должен соответствовать разработанной рабочему проекту (</w:t>
            </w:r>
            <w:r>
              <w:t xml:space="preserve"> ШИФР: 04-2025.ПТ</w:t>
            </w:r>
            <w:r>
              <w:rPr>
                <w:lang w:eastAsia="en-US"/>
              </w:rPr>
              <w:t xml:space="preserve"> ) «Оснащение объекта инженерно-технической системой автоматического порошкового пожаротушения» и действующей на территории РФ нормативной базе по монтажу и наладке систем пожарной безопасности.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spacing w:line="27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7.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4" w:type="dxa"/>
            <w:vAlign w:val="center"/>
            <w:textDirection w:val="lrTb"/>
            <w:noWrap w:val="false"/>
          </w:tcPr>
          <w:p>
            <w:pPr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Состав работ по монтажу системы АСПТ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3" w:type="dxa"/>
            <w:vAlign w:val="center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Выполнение комплекса монтажных работ по оснащению объекта системой АСПТ в соответствии с разработанной для этого объекта рабочей и сметной документации, а также требованиями настоящего Технического задания: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закупка оборудования и материалов согласно составленной сметы;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монтажные работы;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пусконаладочные работы;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подготовка и передача исполнительной документации;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Закупка оборудования и материалов.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Закупка осуществляется на основании спецификации согласованной рабочей документации и сметы.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Монтажные работы.</w:t>
            </w:r>
            <w:r>
              <w:rPr>
                <w:lang w:eastAsia="en-US"/>
              </w:rPr>
            </w:r>
          </w:p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Согласно проектной документации «Оснащение объекта инженерно-технической системой автоматического порошкового пожаротушения». Монтаж </w:t>
            </w:r>
            <w:r>
              <w:rPr>
                <w:lang w:eastAsia="en-US"/>
              </w:rPr>
              <w:t xml:space="preserve">оборудования включает в себя работы по установке оборудование с возможностью просмотра отдельных зон (разделов) и элементов системы с отображением на символьном индикаторе режимов «Тревога», «Пожар», «Пуск», «Останов», «Неисправность», «Отключен». Интерфей</w:t>
            </w:r>
            <w:r>
              <w:rPr>
                <w:lang w:eastAsia="en-US"/>
              </w:rPr>
              <w:t xml:space="preserve">с работы оборудования RS-485. Работа с адресными извещателями. Программирование должно включать в себя адреса прибора в системе, номеров закрепленных разделов, типа индикации, доступа к управлению, времени звучания звуковой сигнализации, контроля питания; </w:t>
            </w:r>
            <w:r>
              <w:rPr>
                <w:lang w:eastAsia="en-US"/>
              </w:rPr>
              <w:t xml:space="preserve">Автоматическое управление средствами светового и звукового оповещения, выходами передачи сигналов «Тревога», «Пожар», «Пуск» и «</w:t>
            </w:r>
            <w:r>
              <w:rPr>
                <w:lang w:eastAsia="en-US"/>
              </w:rPr>
              <w:t xml:space="preserve">Неисправность» с помощью контрольно-пусковых и сигнально-пусковых блоков, приёмно-контрольных блоков, управление режимами работы пожарной сигнализации: постановка на охрану, снятие с охраны, сброс тревог, отключение извещателей и исполнительных устройств. </w:t>
            </w:r>
            <w:r>
              <w:rPr>
                <w:lang w:eastAsia="en-US"/>
              </w:rPr>
            </w:r>
          </w:p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Приемно-контрольный прибор должен обеспечивать функции принудительного запуска и перевода в ручн</w:t>
            </w:r>
            <w:r>
              <w:rPr>
                <w:lang w:eastAsia="en-US"/>
              </w:rPr>
              <w:t xml:space="preserve">ой режим управления с обязательной защитой от ложных срабатываний. Для кнопок управления предусматриваются защитные крышки и двухступенчатая активация. Исполнительные устройства оснащаются защитой от ложного срабатывания на механических запорных элементах.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Пуско-наладочные работы.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Пусконаладочные работы состоят из: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наладки, настройки работы системы АСПТ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 проведении пусконаладочных работ в обязательном порядке утвердить с руководителем организации круг лиц по уровням доступа: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Уровень доступа 1 – для дежурного персонала ответственных за общий контроль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состояния пожарной безопасности, в чьи обязанности входит контроль и реагирование на предупреждение о неисправности или пожаре.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 уровне доступа 1 пользователю доступны следующие функции: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контроль (визуальный и звуковой) состояний и режимов работы приемно-контрольного прибора, просмотр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всех актуальных на текущий момент времени сообщений, без доступа к архиву событий;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тестирование оптической индикации, буквенно-цифровой дисплей (далее - БЦД) и встроенной звуковой сигнализации;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отключение звука встроенного звукового сигнализатора.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Для данного уровня доступа авторизация не требуется – функции доступны любому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пользователю, имеющему физический доступ к прибору.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Уровень доступа 2 – для специалистов, ответственных за эксплуатацию технических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средств пожарной автоматики и предназначен для принятия мер по поступившим событиям. На уровне доступа 2 возможно выполнение следующих функций: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выполнение функций, доступных на уровне доступа 1;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сброс и/или переключение между отдельными состояниями и режимами работы приемно-контрольного прибора;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пуск (активация) и останов (деактивация) исполнительных устройств;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временное отключение и включение отдельных линий связи и устройств;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просмотр сообщений и событий в архиве.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Уровень доступа 3 – для технических специалистов, осуществляющих конфигурирование прибора, сопровождение в </w:t>
            </w:r>
            <w:r>
              <w:rPr>
                <w:lang w:eastAsia="en-US"/>
              </w:rPr>
              <w:t xml:space="preserve">период эксплуатации, а также контроль и техническое обслуживание прибора. На уровне доступа 3 возможно выполнение следующих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функций: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осуществление функций, доступных на уровнях доступа 1 и 2;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считывание параметров прибора;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изменение параметров прибора.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Уровень доступа 4 – для сервисных специалистов, предназначен для сервисного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обслуживания, авторизованного производителем. На уровне доступа 4 возможно выполнение следующих функций: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осуществление функций, доступных на уровнях доступа 1, 2 и 3;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обновление или изменение программного обеспечения прибора;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ремонт, не требующий возврата прибора на завод изготовителя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и передача документации.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Исполнительная документация на объект (два бумажных экземпляра) передается Заказчику в течении 5 (пяти) рабочих дней с даты окончания работ.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Состав исполнительной документации на объект, предъявляемой при сдаче монтажных и пусконаладочных работ: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Комплект рабочих чертежей с обоснованием принятого решения;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Документация обследования;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Документация освидетельствования скрытых работ;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4. Документация о проведении входного контроля;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5. Документация работ по монтажу оборудования;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6. Документация по окончанию пусконаладочных работ;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7. Документация о приемке технических средств сигнализации в эксплуатацию; 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8. Ведомость смонтированного оборудования;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9. Техническая документация предприятий-изготовителей;</w:t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10. Сертификаты, технические паспорта и другие документы, удостоверяющие качество материалов, изделий и оборудования, применяемых при производстве монтажных работ;</w:t>
            </w:r>
            <w:r>
              <w:rPr>
                <w:lang w:eastAsia="en-US"/>
              </w:rPr>
            </w:r>
          </w:p>
        </w:tc>
      </w:tr>
      <w:tr>
        <w:tblPrEx/>
        <w:trPr>
          <w:trHeight w:val="18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spacing w:line="27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8.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4" w:type="dxa"/>
            <w:vAlign w:val="center"/>
            <w:textDirection w:val="lrTb"/>
            <w:noWrap w:val="false"/>
          </w:tcPr>
          <w:p>
            <w:pPr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Особенности выполнения работ.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Работы выполняются в условиях действующего рабочего процесса.</w:t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Режим выполнения работ: понедельник – пятницу с 08-00 ч. до 16-45 ч. Выполнение работ вне указанного режима, а также в праздничные дни возможно только по согласованию с Заказчиком.</w:t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Выполнение работ не должно препятствовать или создавать неудобства для работников и посетителей Заказчика.</w:t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Подрядчик обязан обеспечить соблюдение правил действующего внутреннего распорядка, </w:t>
            </w:r>
            <w:r>
              <w:rPr>
                <w:rFonts w:eastAsia="Calibri"/>
                <w:lang w:eastAsia="en-US"/>
              </w:rPr>
              <w:t xml:space="preserve">внутриобьектового</w:t>
            </w:r>
            <w:r>
              <w:rPr>
                <w:rFonts w:eastAsia="Calibri"/>
                <w:lang w:eastAsia="en-US"/>
              </w:rPr>
              <w:t xml:space="preserve"> - пропускного режима, внутренних положений и инструкций учреждения, соблюдение правил привлечения и использования иностранной рабочей силы, установленные законодательством РФ. </w:t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процессе выполнения работ Подрядчик обязан обеспечить возможность нормальной эксплуатации помещений, не относящихся к объектам ремонта и функционирования всех коммуникаций для обеспечения нормальных условий эксплуатации. 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spacing w:line="27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9.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4" w:type="dxa"/>
            <w:vAlign w:val="center"/>
            <w:textDirection w:val="lrTb"/>
            <w:noWrap w:val="false"/>
          </w:tcPr>
          <w:p>
            <w:pPr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Требования к подрядчику.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3" w:type="dxa"/>
            <w:vAlign w:val="center"/>
            <w:textDirection w:val="lrTb"/>
            <w:noWrap w:val="false"/>
          </w:tcPr>
          <w:p>
            <w:pPr>
              <w:pStyle w:val="881"/>
              <w:numPr>
                <w:ilvl w:val="0"/>
                <w:numId w:val="10"/>
              </w:numPr>
              <w:ind w:left="-28" w:firstLine="28"/>
              <w:jc w:val="both"/>
              <w:spacing w:line="256" w:lineRule="auto"/>
              <w:tabs>
                <w:tab w:val="left" w:pos="256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 исполнителя должна быть действующая «Лицензия МЧС России на осуществление деятельности по монтажу, техническому </w:t>
            </w:r>
            <w:r>
              <w:rPr>
                <w:rFonts w:ascii="Times New Roman" w:hAnsi="Times New Roman" w:cs="Times New Roman"/>
              </w:rPr>
              <w:t xml:space="preserve">обслуживанию и ремонту средств обеспечения пожарной безопасности з</w:t>
            </w:r>
            <w:r>
              <w:rPr>
                <w:rFonts w:ascii="Times New Roman" w:hAnsi="Times New Roman" w:cs="Times New Roman"/>
              </w:rPr>
              <w:t xml:space="preserve">даний и сооружений, монтаж, техническое обслуживание и ремонт систем пожаротушения и их элементов, включая диспетчеризацию и проведение пусконаладочных работ, монтаж, техническое обслуживание и ремонт систем пожарной и охранно-пожарной сигнализации и их эл</w:t>
            </w:r>
            <w:r>
              <w:rPr>
                <w:rFonts w:ascii="Times New Roman" w:hAnsi="Times New Roman" w:cs="Times New Roman"/>
              </w:rPr>
              <w:t xml:space="preserve">ементов, включая диспетчеризацию и проведение пусконаладочных работ, монтаж, техническое обслуживание и ремонт автоматических систем (элементов автоматических систем) передачи извещений о пожаре, включая диспетчеризацию и проведение пусконаладочных работ».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881"/>
              <w:numPr>
                <w:ilvl w:val="0"/>
                <w:numId w:val="10"/>
              </w:numPr>
              <w:ind w:left="-28" w:firstLine="28"/>
              <w:jc w:val="both"/>
              <w:spacing w:line="256" w:lineRule="auto"/>
              <w:tabs>
                <w:tab w:val="left" w:pos="25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Сотрудники исполнителя должны иметь действующие удостоверения о допуске к работам на высоте и удостоверения по группе электробезопасности не ниже </w:t>
            </w:r>
            <w:r>
              <w:rPr>
                <w:rFonts w:ascii="Times New Roman" w:hAnsi="Times New Roman" w:cs="Times New Roman"/>
                <w:lang w:val="en-US"/>
              </w:rPr>
              <w:t xml:space="preserve">III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1"/>
              <w:numPr>
                <w:ilvl w:val="0"/>
                <w:numId w:val="10"/>
              </w:numPr>
              <w:ind w:left="-28" w:firstLine="28"/>
              <w:jc w:val="both"/>
              <w:spacing w:line="256" w:lineRule="auto"/>
              <w:tabs>
                <w:tab w:val="left" w:pos="256" w:leader="none"/>
              </w:tabs>
              <w:rPr>
                <w:rFonts w:eastAsia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Инструмент для выполнения работ и средства подъема на высоту должны быть испытаны и иметь соответствующие сертификаты.</w:t>
            </w:r>
            <w:r>
              <w:rPr>
                <w:rFonts w:eastAsia="Times New Roman"/>
              </w:rPr>
            </w:r>
          </w:p>
        </w:tc>
      </w:tr>
      <w:tr>
        <w:tblPrEx/>
        <w:trPr>
          <w:trHeight w:val="4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spacing w:line="27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10.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4" w:type="dxa"/>
            <w:vAlign w:val="center"/>
            <w:textDirection w:val="lrTb"/>
            <w:noWrap w:val="false"/>
          </w:tcPr>
          <w:p>
            <w:pPr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Охрана труда.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3" w:type="dxa"/>
            <w:vAlign w:val="center"/>
            <w:textDirection w:val="lrTb"/>
            <w:noWrap w:val="false"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 выполнении работ необходимо руководствоваться требованиями по охране труда, изложенными в следующих нормативных документах:</w:t>
            </w:r>
            <w:r>
              <w:rPr>
                <w:lang w:eastAsia="en-US"/>
              </w:rPr>
            </w:r>
          </w:p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Приказ Минтруда России от 16.11.2020 № 782н «Об </w:t>
            </w:r>
            <w:r>
              <w:rPr>
                <w:lang w:eastAsia="en-US"/>
              </w:rPr>
              <w:t xml:space="preserve">утверждении Правил</w:t>
            </w:r>
            <w:r>
              <w:rPr>
                <w:lang w:eastAsia="en-US"/>
              </w:rPr>
              <w:t xml:space="preserve"> по охране труда при работе на высоте»;</w:t>
            </w:r>
            <w:r>
              <w:rPr>
                <w:lang w:eastAsia="en-US"/>
              </w:rPr>
            </w:r>
          </w:p>
          <w:p>
            <w:pPr>
              <w:ind w:left="27" w:hanging="27"/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</w:t>
            </w:r>
            <w:r>
              <w:rPr>
                <w:rFonts w:ascii="Arial" w:hAnsi="Arial" w:cs="Arial" w:eastAsiaTheme="minorHAnsi"/>
                <w:sz w:val="23"/>
                <w:szCs w:val="23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Приказ Минтруда России от 20.04.</w:t>
            </w:r>
            <w:r>
              <w:rPr>
                <w:lang w:eastAsia="en-US"/>
              </w:rPr>
              <w:t xml:space="preserve">2022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производстве»;</w:t>
            </w:r>
            <w:r>
              <w:rPr>
                <w:lang w:eastAsia="en-US"/>
              </w:rPr>
            </w:r>
          </w:p>
          <w:p>
            <w:pPr>
              <w:ind w:left="27" w:hanging="27"/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Приказ Минтруда России от 27.11.2020 № 835н «об утверждении правил по охране труда при работе с инструментом и приспособлениями»</w:t>
            </w:r>
            <w:r>
              <w:rPr>
                <w:lang w:eastAsia="en-US"/>
              </w:rPr>
            </w:r>
          </w:p>
        </w:tc>
      </w:tr>
      <w:tr>
        <w:tblPrEx/>
        <w:trPr>
          <w:trHeight w:val="16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spacing w:line="27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11.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4" w:type="dxa"/>
            <w:vAlign w:val="center"/>
            <w:textDirection w:val="lrTb"/>
            <w:noWrap w:val="false"/>
          </w:tcPr>
          <w:p>
            <w:pPr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Монтажные работы.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3" w:type="dxa"/>
            <w:vAlign w:val="center"/>
            <w:textDirection w:val="lrTb"/>
            <w:noWrap w:val="false"/>
          </w:tcPr>
          <w:p>
            <w:pPr>
              <w:ind w:firstLine="22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Основными документами, регламентирующим качество и правила производства работ являются: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22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 Федеральный закон от 21.12.1994г. №69 «О пожарной безопасности»;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22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 Федеральный закон от 22.07.2008 №123-ФЗ «Технический регламент о требованиях пожарной безопасности»; 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22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 Постановление Правительства РФ от 16.09.2020 г. № 1479 «Об утверждении Правил противопожарного режима в Российской Федерации»;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22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 СП 1.13130.2020 «Системы противопожарной защиты. Эвакуационные пути и выходы»;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22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5. СП 2.13130.2020 «Системы противопожарной защиты. Обеспечение огнестойкости объектов защиты»;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22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6.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 (с Изменениями N 1, 2, 3);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22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7. СП 3.13130.2009 «Системы противопожарной защиты. Система оповещения и управления эвакуацией людей при пожаре. Требования пожарной безопасности» приказ МЧС России от 25.03.2009 № 173;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22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8. СП 486.1311500.2020 «Системы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безопасности»;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22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9. Приказ МЧС России от 6 апреля 2021 г. N 200 «Об утверждении свода правил СП 6.13130 «Системы противопожарной защиты. Электроустановки низковольтные. Требования пожарной безопасности»;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22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10. ГОСТ Р 12.3.047-2012 «Система стандартов безопасности труда. Пожарная безопасность технологических процессов. Общие требования. Методы контроля»;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22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11. ГОСТ Р 53325-2012 «Техника пожарная. Технические средства пожарной автоматики. Общие технические требования и методы испытаний»;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22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12. ГОСТ Р 59636-2021. «Национальный стандарт Российской Федерации. Установки пожаротушения автоматические. Руководство по проектированию, монтажу, техническому обслуживанию и ремонту. Методы испытаний на работоспособность"»;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22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13. Правила устройства электроустановок. Издание седьмое (утвержденные Приказом Минэнерго РФ от 08.07.2002 N 204 «Об утверждении глав Правил устройства электроустановок»);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22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14. </w:t>
            </w:r>
            <w:r>
              <w:rPr>
                <w:rFonts w:eastAsia="Calibri"/>
                <w:lang w:eastAsia="en-US"/>
              </w:rPr>
              <w:t xml:space="preserve">ГОСТ Р 21.101-2026 («Система проектной документации для строительства. Основные требования к проектной и рабочей документации»</w:t>
            </w:r>
            <w:r>
              <w:rPr>
                <w:rFonts w:eastAsia="Calibri"/>
                <w:lang w:eastAsia="en-US"/>
              </w:rPr>
              <w:t xml:space="preserve">;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22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15.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ГОСТ Р 53325-2012 «Техника пожарная. Технические средства пожарной автоматики. Общие технические требования и методы испытаний».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22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18. </w:t>
            </w:r>
            <w:r>
              <w:t xml:space="preserve"> </w:t>
            </w:r>
            <w:r>
              <w:t xml:space="preserve">Правила по охране труда при работе на высоте, утвержденные Приказом Минтруда России от 16.11.2020 № 782н</w:t>
            </w:r>
            <w:r>
              <w:t xml:space="preserve">.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22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Приведенный перечень нормативных документов не является исчерпывающим, применению подлежат все правила и стандарты, обязательные к применению для выполнения условий настоящего договора.</w:t>
            </w:r>
            <w:r>
              <w:rPr>
                <w:rFonts w:eastAsia="Calibri"/>
                <w:lang w:eastAsia="en-US"/>
              </w:rPr>
            </w:r>
          </w:p>
          <w:p>
            <w:pPr>
              <w:ind w:firstLine="22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случае, если один из перечисленных документов утратил силу, вследствие отмены или замены на иной документ, то Подрядчик обязан руководствоваться действующей редакцией такого нормативно-технического документа, СНиП, СП и т.п. </w:t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trHeight w:val="111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spacing w:line="27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1</w:t>
            </w:r>
            <w:r>
              <w:rPr>
                <w:lang w:val="en-US" w:eastAsia="en-US"/>
              </w:rPr>
              <w:t xml:space="preserve">2</w:t>
            </w:r>
            <w:r>
              <w:rPr>
                <w:lang w:eastAsia="en-US"/>
              </w:rPr>
              <w:t xml:space="preserve">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4" w:type="dxa"/>
            <w:vAlign w:val="center"/>
            <w:textDirection w:val="lrTb"/>
            <w:noWrap w:val="false"/>
          </w:tcPr>
          <w:p>
            <w:pPr>
              <w:jc w:val="both"/>
              <w:spacing w:line="256" w:lineRule="auto"/>
              <w:shd w:val="clear" w:color="auto" w:fill="ffffff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Противопожарные мероприятия.</w:t>
            </w:r>
            <w:r>
              <w:rPr>
                <w:i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3" w:type="dxa"/>
            <w:vAlign w:val="center"/>
            <w:textDirection w:val="lrTb"/>
            <w:noWrap w:val="false"/>
          </w:tcPr>
          <w:p>
            <w:pPr>
              <w:ind w:left="27" w:hanging="27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</w:t>
            </w:r>
            <w:r>
              <w:rPr>
                <w:lang w:eastAsia="en-US"/>
              </w:rPr>
              <w:t xml:space="preserve">чить пожарную безопасность при проведении монтажных и пуско-наладочных работ в соответствии Правилами противопожарного режима в РФ (Постановление Правительства РФ от 16.09.2020 № 1479 «Об утверждении Правил противопожарного режима в Российской Федерации»).</w:t>
            </w:r>
            <w:r>
              <w:rPr>
                <w:lang w:eastAsia="en-US"/>
              </w:rPr>
            </w:r>
          </w:p>
        </w:tc>
      </w:tr>
      <w:tr>
        <w:tblPrEx/>
        <w:trPr>
          <w:trHeight w:val="8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spacing w:line="27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13.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4" w:type="dxa"/>
            <w:vAlign w:val="center"/>
            <w:textDirection w:val="lrTb"/>
            <w:noWrap w:val="false"/>
          </w:tcPr>
          <w:p>
            <w:pPr>
              <w:jc w:val="both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Порядок передачи исполнительной документации.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3" w:type="dxa"/>
            <w:vAlign w:val="center"/>
            <w:textDirection w:val="lrTb"/>
            <w:noWrap w:val="false"/>
          </w:tcPr>
          <w:p>
            <w:pPr>
              <w:ind w:left="72" w:hanging="11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Исполнительная документация передается вместе с Актом о приемке выполненных работ в 2-х (двух) экземплярах на бумажном носителе и на электронном носителе (CD/DVD или флэш накопителе) в формате PDF.</w:t>
            </w:r>
            <w:r>
              <w:rPr>
                <w:lang w:eastAsia="en-US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spacing w:line="27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14.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4" w:type="dxa"/>
            <w:vAlign w:val="center"/>
            <w:textDirection w:val="lrTb"/>
            <w:noWrap w:val="false"/>
          </w:tcPr>
          <w:p>
            <w:pPr>
              <w:jc w:val="both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Гарантийные обязательства.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3" w:type="dxa"/>
            <w:vAlign w:val="center"/>
            <w:textDirection w:val="lrTb"/>
            <w:noWrap w:val="false"/>
          </w:tcPr>
          <w:p>
            <w:pPr>
              <w:ind w:left="72" w:hanging="11"/>
              <w:spacing w:line="256" w:lineRule="auto"/>
              <w:widowControl w:val="off"/>
              <w:tabs>
                <w:tab w:val="left" w:pos="284" w:leader="none"/>
                <w:tab w:val="left" w:pos="1134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Гарантийный срок на результат Работ устанавливается продолжительностью 36 месяца с даты подписания Актов о приемке выполненных работ.</w:t>
            </w:r>
            <w:r>
              <w:rPr>
                <w:lang w:eastAsia="en-US"/>
              </w:rPr>
            </w:r>
          </w:p>
          <w:p>
            <w:pPr>
              <w:ind w:left="72" w:hanging="11"/>
              <w:spacing w:line="256" w:lineRule="auto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Гарант</w:t>
            </w:r>
            <w:r>
              <w:rPr>
                <w:lang w:eastAsia="en-US"/>
              </w:rPr>
              <w:t xml:space="preserve">ийный срок на эксплуатацию Оборудования (без инцидентов по отказу оборудования) устанавливается продолжительностью 36 месяцев с даты подписания Актов о приемке выполненных работ, если иной, более длительный срок не предусмотрен производителем оборудования.</w:t>
            </w:r>
            <w:r>
              <w:rPr>
                <w:lang w:eastAsia="en-US"/>
              </w:rPr>
            </w:r>
          </w:p>
        </w:tc>
      </w:tr>
    </w:tbl>
    <w:p>
      <w:pPr>
        <w:pStyle w:val="881"/>
        <w:ind w:left="0"/>
        <w:jc w:val="both"/>
        <w:spacing w:line="276" w:lineRule="auto"/>
        <w:tabs>
          <w:tab w:val="left" w:pos="284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Состав оборудования системы модульного автоматического пожаротушения:</w:t>
      </w:r>
      <w:r>
        <w:rPr>
          <w:rFonts w:ascii="Times New Roman" w:hAnsi="Times New Roman" w:cs="Times New Roman"/>
          <w:b/>
        </w:rPr>
      </w:r>
    </w:p>
    <w:p>
      <w:pPr>
        <w:ind w:firstLine="567"/>
        <w:jc w:val="both"/>
        <w:outlineLvl w:val="3"/>
      </w:pPr>
      <w:r>
        <w:t xml:space="preserve">Состав оборудования, его тактико-технические характеристики и функциональное назначение определены рабочей документацией (ШИФР: Проект 04-2025.ПТ). Применение </w:t>
      </w:r>
      <w:r>
        <w:t xml:space="preserve">оборудования, эквивалентного указанному в рабочей документации, при условии полного соответствия или улучшения всех требований и функционального назначения, предъявляемого рабочей документацией.</w:t>
      </w:r>
      <w:r/>
    </w:p>
    <w:p>
      <w:pPr>
        <w:jc w:val="both"/>
        <w:rPr>
          <w:b/>
          <w:bCs/>
        </w:rPr>
        <w:outlineLvl w:val="3"/>
      </w:pPr>
      <w:r>
        <w:rPr>
          <w:b/>
          <w:bCs/>
        </w:rPr>
        <w:t xml:space="preserve">Результат выполненных работ.</w:t>
      </w:r>
      <w:r>
        <w:rPr>
          <w:b/>
          <w:bCs/>
        </w:rPr>
      </w:r>
    </w:p>
    <w:p>
      <w:pPr>
        <w:ind w:firstLine="567"/>
        <w:jc w:val="both"/>
        <w:rPr>
          <w:b/>
          <w:bCs/>
        </w:rPr>
        <w:outlineLvl w:val="3"/>
      </w:pPr>
      <w:r>
        <w:t xml:space="preserve">Выполнена закупка оборудования, в соответствии с согласованной рабочей документацией (заключая договор, Подрядчик в порядке ст. 431.2 Гражд</w:t>
      </w:r>
      <w:r>
        <w:t xml:space="preserve">анского кодекса Российской Федерации заверяет Заказчика, что подлежащее передаче Заказчику оборудование не обременено правами третьих лиц; не является предметом залога, спора, не состоит под арестом или запрещением; не является контрафактным, заключение ил</w:t>
      </w:r>
      <w:r>
        <w:t xml:space="preserve">и исполнение настоящего договора не нарушает прав третьих лиц в отношении любых объектов интеллектуальной собственности; не имеет скрытых недостатков, а также скрытых (недокументированных) функциональных возможностей, способных причинить убытки Заказчику; </w:t>
      </w:r>
      <w:r>
        <w:rPr>
          <w:b/>
          <w:bCs/>
        </w:rPr>
      </w:r>
    </w:p>
    <w:p>
      <w:pPr>
        <w:ind w:firstLine="567"/>
        <w:jc w:val="both"/>
        <w:spacing w:line="276" w:lineRule="auto"/>
        <w:shd w:val="clear" w:color="auto" w:fill="ffffff"/>
        <w:widowControl w:val="off"/>
        <w:outlineLvl w:val="3"/>
      </w:pPr>
      <w:r>
        <w:t xml:space="preserve">Выполнен монтаж оборудования на объекте Акционерного общества «Камчатское авиационное предприятие», расположенного по адресу: </w:t>
      </w:r>
      <w:r>
        <w:rPr>
          <w:bCs/>
          <w:color w:val="252625"/>
          <w:highlight w:val="white"/>
        </w:rPr>
        <w:t xml:space="preserve">Россия, Камчатский край, Елизовский муниципальный район, </w:t>
      </w:r>
      <w:r>
        <w:rPr>
          <w:bCs/>
          <w:color w:val="252625"/>
          <w:highlight w:val="white"/>
        </w:rPr>
        <w:t xml:space="preserve">Елизовское</w:t>
      </w:r>
      <w:r>
        <w:rPr>
          <w:bCs/>
          <w:color w:val="252625"/>
          <w:highlight w:val="white"/>
        </w:rPr>
        <w:t xml:space="preserve"> городское поселение, г. Елизово, ул. Звездная, д. 9/3</w:t>
      </w:r>
      <w:r>
        <w:rPr>
          <w:bCs/>
        </w:rPr>
        <w:t xml:space="preserve">.</w:t>
      </w:r>
      <w:r/>
    </w:p>
    <w:p>
      <w:pPr>
        <w:ind w:firstLine="567"/>
        <w:jc w:val="both"/>
        <w:outlineLvl w:val="3"/>
      </w:pPr>
      <w:r>
        <w:t xml:space="preserve">Выполнено подключение оборудования к сетям электропитания;</w:t>
      </w:r>
      <w:r/>
    </w:p>
    <w:p>
      <w:pPr>
        <w:ind w:firstLine="567"/>
        <w:jc w:val="both"/>
        <w:outlineLvl w:val="3"/>
      </w:pPr>
      <w:r>
        <w:t xml:space="preserve">Выполнены пуско-наладочные работы;</w:t>
      </w:r>
      <w:r/>
    </w:p>
    <w:p>
      <w:pPr>
        <w:ind w:firstLine="567"/>
        <w:jc w:val="both"/>
        <w:outlineLvl w:val="3"/>
      </w:pPr>
      <w:r>
        <w:t xml:space="preserve">Изготовлена и передана Заказчику исполнительная документация. </w:t>
      </w:r>
      <w:r/>
    </w:p>
    <w:p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 w:clear="all"/>
      </w:r>
      <w:r>
        <w:rPr>
          <w:rFonts w:eastAsia="Calibri"/>
          <w:lang w:eastAsia="en-US"/>
        </w:rPr>
        <w:t xml:space="preserve">Приложение N </w:t>
      </w:r>
      <w:r>
        <w:rPr>
          <w:rFonts w:eastAsia="Calibri"/>
          <w:lang w:eastAsia="en-US"/>
        </w:rPr>
        <w:t xml:space="preserve">1</w:t>
      </w:r>
      <w:r>
        <w:rPr>
          <w:rFonts w:eastAsia="Calibri"/>
          <w:lang w:eastAsia="en-US"/>
        </w:rPr>
      </w:r>
    </w:p>
    <w:p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</w:t>
      </w:r>
      <w:r>
        <w:rPr>
          <w:rFonts w:eastAsia="Calibri"/>
          <w:lang w:eastAsia="en-US"/>
        </w:rPr>
        <w:t xml:space="preserve">техническому заданию</w:t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</w:r>
      <w:r>
        <w:rPr>
          <w:rFonts w:eastAsia="Calibri"/>
          <w:iCs/>
          <w:lang w:eastAsia="en-US"/>
        </w:rPr>
      </w:r>
    </w:p>
    <w:p>
      <w:pPr>
        <w:jc w:val="center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</w:r>
      <w:r>
        <w:rPr>
          <w:rFonts w:eastAsia="Calibri"/>
          <w:iCs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iCs/>
          <w:lang w:eastAsia="en-US"/>
        </w:rPr>
        <w:t xml:space="preserve">ГРАФИК</w:t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iCs/>
          <w:lang w:eastAsia="en-US"/>
        </w:rPr>
        <w:t xml:space="preserve">выполнения работы график исполнения договора</w:t>
      </w:r>
      <w:r>
        <w:rPr>
          <w:rFonts w:eastAsia="Calibri"/>
          <w:lang w:eastAsia="en-US"/>
        </w:rPr>
        <w:t xml:space="preserve"> на выполнение работ по монтажу</w:t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iCs/>
          <w:lang w:eastAsia="en-US"/>
        </w:rPr>
        <w:t xml:space="preserve">систем (средств, установок)</w:t>
      </w:r>
      <w:r>
        <w:rPr>
          <w:rFonts w:eastAsia="Calibri"/>
          <w:lang w:eastAsia="en-US"/>
        </w:rPr>
        <w:t xml:space="preserve"> обеспечения пожарной безопасности зданий и сооружений </w:t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Содержание и сроки завершения этапов выполнения работ:</w:t>
      </w:r>
      <w:r>
        <w:rPr>
          <w:rFonts w:eastAsia="Calibri"/>
          <w:lang w:eastAsia="en-US"/>
        </w:rPr>
      </w:r>
    </w:p>
    <w:tbl>
      <w:tblPr>
        <w:tblW w:w="4679" w:type="pct"/>
        <w:jc w:val="center"/>
        <w:tblLook w:val="04A0" w:firstRow="1" w:lastRow="0" w:firstColumn="1" w:lastColumn="0" w:noHBand="0" w:noVBand="1"/>
      </w:tblPr>
      <w:tblGrid>
        <w:gridCol w:w="700"/>
        <w:gridCol w:w="771"/>
        <w:gridCol w:w="2193"/>
        <w:gridCol w:w="1813"/>
        <w:gridCol w:w="168"/>
        <w:gridCol w:w="241"/>
        <w:gridCol w:w="1576"/>
        <w:gridCol w:w="2088"/>
      </w:tblGrid>
      <w:tr>
        <w:tblPrEx/>
        <w:trPr>
          <w:jc w:val="center"/>
        </w:trPr>
        <w:tc>
          <w:tcPr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W w:w="771" w:type="pct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b/>
                <w:sz w:val="18"/>
                <w:szCs w:val="18"/>
                <w:lang w:eastAsia="en-US" w:bidi="ru-RU"/>
              </w:rPr>
              <w:t xml:space="preserve">Номер этапа</w:t>
            </w:r>
            <w:r>
              <w:rPr>
                <w:rFonts w:eastAsia="Calibri"/>
                <w:sz w:val="18"/>
                <w:szCs w:val="18"/>
                <w:lang w:eastAsia="en-US" w:bidi="ru-RU"/>
              </w:rPr>
            </w:r>
          </w:p>
        </w:tc>
        <w:tc>
          <w:tcPr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W w:w="1148" w:type="pct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b/>
                <w:sz w:val="18"/>
                <w:szCs w:val="18"/>
                <w:lang w:eastAsia="en-US" w:bidi="ru-RU"/>
              </w:rPr>
              <w:t xml:space="preserve">Содержание (вид) работ</w:t>
            </w:r>
            <w:r>
              <w:rPr>
                <w:rFonts w:eastAsia="Calibri"/>
                <w:sz w:val="18"/>
                <w:szCs w:val="18"/>
                <w:lang w:eastAsia="en-US" w:bidi="ru-RU"/>
              </w:rPr>
            </w:r>
          </w:p>
        </w:tc>
        <w:tc>
          <w:tcPr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W w:w="1163" w:type="pct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b/>
                <w:sz w:val="18"/>
                <w:szCs w:val="18"/>
                <w:lang w:eastAsia="en-US" w:bidi="ru-RU"/>
              </w:rPr>
              <w:t xml:space="preserve">Максимальное время на выполнение этапа работ, в рабочих </w:t>
            </w:r>
            <w:r>
              <w:rPr>
                <w:rFonts w:eastAsia="Calibri"/>
                <w:b/>
                <w:sz w:val="18"/>
                <w:szCs w:val="18"/>
                <w:lang w:eastAsia="en-US" w:bidi="ru-RU"/>
              </w:rPr>
              <w:t xml:space="preserve">днях(</w:t>
            </w:r>
            <w:r>
              <w:rPr>
                <w:rFonts w:eastAsia="Calibri"/>
                <w:b/>
                <w:sz w:val="18"/>
                <w:szCs w:val="18"/>
                <w:lang w:eastAsia="en-US" w:bidi="ru-RU"/>
              </w:rPr>
              <w:t xml:space="preserve">не более)</w:t>
            </w:r>
            <w:r>
              <w:rPr>
                <w:rFonts w:eastAsia="Calibri"/>
                <w:sz w:val="18"/>
                <w:szCs w:val="18"/>
                <w:lang w:eastAsia="en-US" w:bidi="ru-RU"/>
              </w:rPr>
            </w:r>
          </w:p>
        </w:tc>
        <w:tc>
          <w:tcPr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W w:w="825" w:type="pct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b/>
                <w:sz w:val="18"/>
                <w:szCs w:val="18"/>
                <w:lang w:eastAsia="en-US" w:bidi="ru-RU"/>
              </w:rPr>
              <w:t xml:space="preserve">Начало этапа выполнения работ*</w:t>
            </w:r>
            <w:r>
              <w:rPr>
                <w:rFonts w:eastAsia="Calibri"/>
                <w:sz w:val="18"/>
                <w:szCs w:val="18"/>
                <w:lang w:eastAsia="en-US" w:bidi="ru-RU"/>
              </w:rPr>
            </w:r>
          </w:p>
        </w:tc>
        <w:tc>
          <w:tcPr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W w:w="1093" w:type="pct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b/>
                <w:sz w:val="18"/>
                <w:szCs w:val="18"/>
                <w:lang w:eastAsia="en-US" w:bidi="ru-RU"/>
              </w:rPr>
              <w:t xml:space="preserve">Окончание этапа выполнения работ*</w:t>
            </w:r>
            <w:r>
              <w:rPr>
                <w:rFonts w:eastAsia="Calibri"/>
                <w:sz w:val="18"/>
                <w:szCs w:val="18"/>
                <w:lang w:eastAsia="en-US" w:bidi="ru-RU"/>
              </w:rPr>
            </w:r>
          </w:p>
        </w:tc>
      </w:tr>
      <w:tr>
        <w:tblPrEx/>
        <w:trPr>
          <w:jc w:val="center"/>
        </w:trPr>
        <w:tc>
          <w:tcPr>
            <w:gridSpan w:val="8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 xml:space="preserve">Первый этап работ:</w:t>
            </w:r>
            <w:r>
              <w:rPr>
                <w:rFonts w:eastAsia="Calibri"/>
                <w:sz w:val="20"/>
                <w:szCs w:val="20"/>
                <w:lang w:eastAsia="en-US" w:bidi="ru-RU"/>
              </w:rPr>
            </w:r>
          </w:p>
        </w:tc>
      </w:tr>
      <w:tr>
        <w:tblPrEx/>
        <w:trPr>
          <w:jc w:val="center"/>
        </w:trPr>
        <w:tc>
          <w:tcPr>
            <w:gridSpan w:val="2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0" w:space="0"/>
            </w:tcBorders>
            <w:tcW w:w="7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sz w:val="18"/>
                <w:szCs w:val="18"/>
                <w:lang w:eastAsia="en-US" w:bidi="ru-RU"/>
              </w:rPr>
              <w:t xml:space="preserve">1.</w:t>
            </w:r>
            <w:r>
              <w:rPr>
                <w:rFonts w:eastAsia="Calibri"/>
                <w:sz w:val="18"/>
                <w:szCs w:val="18"/>
                <w:lang w:eastAsia="en-US" w:bidi="ru-RU"/>
              </w:rPr>
            </w:r>
          </w:p>
        </w:tc>
        <w:tc>
          <w:tcPr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0" w:space="0"/>
            </w:tcBorders>
            <w:tcW w:w="1148" w:type="pct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 xml:space="preserve">1.1. Закупка оборудования согласно </w:t>
            </w:r>
            <w:r>
              <w:rPr>
                <w:rFonts w:eastAsia="Calibri"/>
                <w:sz w:val="20"/>
                <w:szCs w:val="20"/>
                <w:lang w:eastAsia="en-US" w:bidi="ru-RU"/>
              </w:rPr>
              <w:t xml:space="preserve">проектно</w:t>
            </w:r>
            <w:r>
              <w:rPr>
                <w:rFonts w:eastAsia="Calibri"/>
                <w:sz w:val="20"/>
                <w:szCs w:val="20"/>
                <w:lang w:eastAsia="en-US" w:bidi="ru-RU"/>
              </w:rPr>
              <w:t xml:space="preserve"> сметной документации.</w:t>
            </w:r>
            <w:r>
              <w:rPr>
                <w:rFonts w:eastAsia="Calibri"/>
                <w:sz w:val="20"/>
                <w:szCs w:val="20"/>
                <w:lang w:eastAsia="en-US" w:bidi="ru-RU"/>
              </w:rPr>
            </w:r>
          </w:p>
        </w:tc>
        <w:tc>
          <w:tcPr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W w:w="116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sz w:val="18"/>
                <w:szCs w:val="18"/>
                <w:lang w:eastAsia="en-US" w:bidi="ru-RU"/>
              </w:rPr>
              <w:t xml:space="preserve">35</w:t>
            </w:r>
            <w:r>
              <w:rPr>
                <w:rFonts w:eastAsia="Calibri"/>
                <w:sz w:val="18"/>
                <w:szCs w:val="18"/>
                <w:lang w:eastAsia="en-US" w:bidi="ru-RU"/>
              </w:rPr>
            </w:r>
          </w:p>
        </w:tc>
        <w:tc>
          <w:tcPr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W w:w="82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sz w:val="18"/>
                <w:szCs w:val="18"/>
                <w:lang w:eastAsia="en-US" w:bidi="ru-RU"/>
              </w:rPr>
            </w:r>
            <w:r>
              <w:rPr>
                <w:rFonts w:eastAsia="Calibri"/>
                <w:sz w:val="18"/>
                <w:szCs w:val="18"/>
                <w:lang w:eastAsia="en-US" w:bidi="ru-RU"/>
              </w:rPr>
            </w:r>
          </w:p>
        </w:tc>
        <w:tc>
          <w:tcPr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W w:w="10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sz w:val="18"/>
                <w:szCs w:val="18"/>
                <w:lang w:eastAsia="en-US" w:bidi="ru-RU"/>
              </w:rPr>
            </w:r>
            <w:r>
              <w:rPr>
                <w:rFonts w:eastAsia="Calibri"/>
                <w:sz w:val="18"/>
                <w:szCs w:val="18"/>
                <w:lang w:eastAsia="en-US" w:bidi="ru-RU"/>
              </w:rPr>
            </w:r>
          </w:p>
        </w:tc>
      </w:tr>
      <w:tr>
        <w:tblPrEx/>
        <w:trPr>
          <w:jc w:val="center"/>
        </w:trPr>
        <w:tc>
          <w:tcPr>
            <w:gridSpan w:val="8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 xml:space="preserve">Второй этап работ:</w:t>
            </w:r>
            <w:r>
              <w:rPr>
                <w:rFonts w:eastAsia="Calibri"/>
                <w:sz w:val="18"/>
                <w:szCs w:val="18"/>
                <w:lang w:eastAsia="en-US" w:bidi="ru-RU"/>
              </w:rPr>
            </w:r>
          </w:p>
        </w:tc>
      </w:tr>
      <w:tr>
        <w:tblPrEx/>
        <w:trPr>
          <w:jc w:val="center"/>
        </w:trPr>
        <w:tc>
          <w:tcPr>
            <w:gridSpan w:val="2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0" w:space="0"/>
            </w:tcBorders>
            <w:tcW w:w="771" w:type="pct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sz w:val="18"/>
                <w:szCs w:val="18"/>
                <w:lang w:eastAsia="en-US" w:bidi="ru-RU"/>
              </w:rPr>
              <w:t xml:space="preserve">2.</w:t>
            </w:r>
            <w:r>
              <w:rPr>
                <w:rFonts w:eastAsia="Calibri"/>
                <w:sz w:val="18"/>
                <w:szCs w:val="18"/>
                <w:lang w:eastAsia="en-US" w:bidi="ru-RU"/>
              </w:rPr>
            </w:r>
          </w:p>
        </w:tc>
        <w:tc>
          <w:tcPr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0" w:space="0"/>
            </w:tcBorders>
            <w:tcW w:w="1148" w:type="pct"/>
            <w:vAlign w:val="center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 xml:space="preserve">2.1.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Монтаж кабельных изделий по адресу: Российская Федерация, </w:t>
            </w:r>
            <w:r>
              <w:rPr>
                <w:sz w:val="20"/>
                <w:szCs w:val="20"/>
              </w:rPr>
              <w:t xml:space="preserve">Камчатский край, Елизовский </w:t>
            </w:r>
            <w:r>
              <w:rPr>
                <w:sz w:val="20"/>
                <w:szCs w:val="20"/>
              </w:rPr>
              <w:t xml:space="preserve">м.р</w:t>
            </w:r>
            <w:r>
              <w:rPr>
                <w:sz w:val="20"/>
                <w:szCs w:val="20"/>
              </w:rPr>
              <w:t xml:space="preserve">-н, </w:t>
            </w:r>
            <w:r>
              <w:rPr>
                <w:sz w:val="20"/>
                <w:szCs w:val="20"/>
              </w:rPr>
              <w:t xml:space="preserve">Елизовское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г.п</w:t>
            </w:r>
            <w:r>
              <w:rPr>
                <w:sz w:val="20"/>
                <w:szCs w:val="20"/>
              </w:rPr>
              <w:t xml:space="preserve">., г. Елизово, ул. Звездная д. 9/3</w:t>
            </w:r>
            <w:r>
              <w:rPr>
                <w:rFonts w:eastAsia="Calibri"/>
                <w:sz w:val="20"/>
                <w:szCs w:val="20"/>
                <w:lang w:eastAsia="en-US" w:bidi="ru-RU"/>
              </w:rPr>
            </w:r>
          </w:p>
        </w:tc>
        <w:tc>
          <w:tcPr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W w:w="1163" w:type="pct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sz w:val="18"/>
                <w:szCs w:val="18"/>
                <w:lang w:eastAsia="en-US" w:bidi="ru-RU"/>
              </w:rPr>
              <w:t xml:space="preserve">3</w:t>
            </w:r>
            <w:r>
              <w:rPr>
                <w:rFonts w:eastAsia="Calibri"/>
                <w:sz w:val="18"/>
                <w:szCs w:val="18"/>
                <w:lang w:eastAsia="en-US" w:bidi="ru-RU"/>
              </w:rPr>
            </w:r>
          </w:p>
        </w:tc>
        <w:tc>
          <w:tcPr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W w:w="825" w:type="pct"/>
            <w:vAlign w:val="center"/>
            <w:textDirection w:val="lrTb"/>
            <w:noWrap w:val="false"/>
          </w:tcPr>
          <w:p>
            <w:pPr>
              <w:spacing w:after="160" w:line="259" w:lineRule="auto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sz w:val="18"/>
                <w:szCs w:val="18"/>
                <w:lang w:eastAsia="en-US" w:bidi="ru-RU"/>
              </w:rPr>
              <w:t xml:space="preserve"> </w:t>
            </w:r>
            <w:r>
              <w:rPr>
                <w:rFonts w:eastAsia="Calibri"/>
                <w:sz w:val="18"/>
                <w:szCs w:val="18"/>
                <w:lang w:eastAsia="en-US" w:bidi="ru-RU"/>
              </w:rPr>
            </w:r>
          </w:p>
        </w:tc>
        <w:tc>
          <w:tcPr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W w:w="1093" w:type="pct"/>
            <w:vAlign w:val="center"/>
            <w:textDirection w:val="lrTb"/>
            <w:noWrap w:val="false"/>
          </w:tcPr>
          <w:p>
            <w:pPr>
              <w:spacing w:after="160" w:line="259" w:lineRule="auto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sz w:val="18"/>
                <w:szCs w:val="18"/>
                <w:lang w:eastAsia="en-US" w:bidi="ru-RU"/>
              </w:rPr>
              <w:t xml:space="preserve"> </w:t>
            </w:r>
            <w:r>
              <w:rPr>
                <w:rFonts w:eastAsia="Calibri"/>
                <w:sz w:val="18"/>
                <w:szCs w:val="18"/>
                <w:lang w:eastAsia="en-US" w:bidi="ru-RU"/>
              </w:rPr>
            </w:r>
          </w:p>
        </w:tc>
      </w:tr>
      <w:tr>
        <w:tblPrEx/>
        <w:trPr>
          <w:jc w:val="center"/>
        </w:trPr>
        <w:tc>
          <w:tcPr>
            <w:gridSpan w:val="8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 xml:space="preserve">Третий этап работ:</w:t>
            </w:r>
            <w:r>
              <w:rPr>
                <w:rFonts w:eastAsia="Calibri"/>
                <w:sz w:val="20"/>
                <w:szCs w:val="20"/>
                <w:lang w:eastAsia="en-US" w:bidi="ru-RU"/>
              </w:rPr>
            </w:r>
          </w:p>
        </w:tc>
      </w:tr>
      <w:tr>
        <w:tblPrEx/>
        <w:trPr>
          <w:jc w:val="center"/>
        </w:trPr>
        <w:tc>
          <w:tcPr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W w:w="771" w:type="pct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sz w:val="18"/>
                <w:szCs w:val="18"/>
                <w:lang w:eastAsia="en-US" w:bidi="ru-RU"/>
              </w:rPr>
              <w:t xml:space="preserve">3.</w:t>
            </w:r>
            <w:r>
              <w:rPr>
                <w:rFonts w:eastAsia="Calibri"/>
                <w:sz w:val="18"/>
                <w:szCs w:val="18"/>
                <w:lang w:eastAsia="en-US" w:bidi="ru-RU"/>
              </w:rPr>
            </w:r>
          </w:p>
        </w:tc>
        <w:tc>
          <w:tcPr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W w:w="1148" w:type="pct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 xml:space="preserve"> 3.1.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Монтаж оборудования АСПТ по адресу: Российская Федерация, </w:t>
            </w:r>
            <w:r>
              <w:rPr>
                <w:sz w:val="20"/>
                <w:szCs w:val="20"/>
              </w:rPr>
              <w:t xml:space="preserve">Камчатский край, Елизовский </w:t>
            </w:r>
            <w:r>
              <w:rPr>
                <w:sz w:val="20"/>
                <w:szCs w:val="20"/>
              </w:rPr>
              <w:t xml:space="preserve">м.р</w:t>
            </w:r>
            <w:r>
              <w:rPr>
                <w:sz w:val="20"/>
                <w:szCs w:val="20"/>
              </w:rPr>
              <w:t xml:space="preserve">-н, </w:t>
            </w:r>
            <w:r>
              <w:rPr>
                <w:sz w:val="20"/>
                <w:szCs w:val="20"/>
              </w:rPr>
              <w:t xml:space="preserve">Елизовское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г.п</w:t>
            </w:r>
            <w:r>
              <w:rPr>
                <w:sz w:val="20"/>
                <w:szCs w:val="20"/>
              </w:rPr>
              <w:t xml:space="preserve">., г. Елизово, ул. Звездная д. 9/3</w:t>
            </w:r>
            <w:r>
              <w:rPr>
                <w:rFonts w:eastAsia="Calibri"/>
                <w:sz w:val="20"/>
                <w:szCs w:val="20"/>
                <w:lang w:eastAsia="en-US" w:bidi="ru-RU"/>
              </w:rPr>
            </w:r>
          </w:p>
        </w:tc>
        <w:tc>
          <w:tcPr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W w:w="1163" w:type="pct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sz w:val="18"/>
                <w:szCs w:val="18"/>
                <w:lang w:eastAsia="en-US" w:bidi="ru-RU"/>
              </w:rPr>
              <w:t xml:space="preserve">5</w:t>
            </w:r>
            <w:r>
              <w:rPr>
                <w:rFonts w:eastAsia="Calibri"/>
                <w:sz w:val="18"/>
                <w:szCs w:val="18"/>
                <w:lang w:eastAsia="en-US" w:bidi="ru-RU"/>
              </w:rPr>
            </w:r>
          </w:p>
        </w:tc>
        <w:tc>
          <w:tcPr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W w:w="825" w:type="pct"/>
            <w:vAlign w:val="center"/>
            <w:textDirection w:val="lrTb"/>
            <w:noWrap w:val="false"/>
          </w:tcPr>
          <w:p>
            <w:pPr>
              <w:spacing w:after="160" w:line="259" w:lineRule="auto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sz w:val="18"/>
                <w:szCs w:val="18"/>
                <w:lang w:eastAsia="en-US" w:bidi="ru-RU"/>
              </w:rPr>
              <w:t xml:space="preserve"> </w:t>
            </w:r>
            <w:r>
              <w:rPr>
                <w:rFonts w:eastAsia="Calibri"/>
                <w:sz w:val="18"/>
                <w:szCs w:val="18"/>
                <w:lang w:eastAsia="en-US" w:bidi="ru-RU"/>
              </w:rPr>
            </w:r>
          </w:p>
        </w:tc>
        <w:tc>
          <w:tcPr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W w:w="1093" w:type="pct"/>
            <w:vAlign w:val="center"/>
            <w:textDirection w:val="lrTb"/>
            <w:noWrap w:val="false"/>
          </w:tcPr>
          <w:p>
            <w:pPr>
              <w:spacing w:after="160" w:line="259" w:lineRule="auto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sz w:val="18"/>
                <w:szCs w:val="18"/>
                <w:lang w:eastAsia="en-US" w:bidi="ru-RU"/>
              </w:rPr>
              <w:t xml:space="preserve"> </w:t>
            </w:r>
            <w:r>
              <w:rPr>
                <w:rFonts w:eastAsia="Calibri"/>
                <w:sz w:val="18"/>
                <w:szCs w:val="18"/>
                <w:lang w:eastAsia="en-US" w:bidi="ru-RU"/>
              </w:rPr>
            </w:r>
          </w:p>
        </w:tc>
      </w:tr>
      <w:tr>
        <w:tblPrEx/>
        <w:trPr>
          <w:jc w:val="center"/>
        </w:trPr>
        <w:tc>
          <w:tcPr>
            <w:gridSpan w:val="8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 xml:space="preserve">Четвертый этап работ:</w:t>
            </w:r>
            <w:r>
              <w:rPr>
                <w:rFonts w:eastAsia="Calibri"/>
                <w:sz w:val="20"/>
                <w:szCs w:val="20"/>
                <w:lang w:eastAsia="en-US" w:bidi="ru-RU"/>
              </w:rPr>
            </w:r>
          </w:p>
        </w:tc>
      </w:tr>
      <w:tr>
        <w:tblPrEx/>
        <w:trPr>
          <w:jc w:val="center"/>
        </w:trPr>
        <w:tc>
          <w:tcPr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4" w:space="0"/>
            </w:tcBorders>
            <w:tcW w:w="771" w:type="pct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sz w:val="18"/>
                <w:szCs w:val="18"/>
                <w:lang w:eastAsia="en-US" w:bidi="ru-RU"/>
              </w:rPr>
              <w:t xml:space="preserve">4.</w:t>
            </w:r>
            <w:r>
              <w:rPr>
                <w:rFonts w:eastAsia="Calibri"/>
                <w:sz w:val="18"/>
                <w:szCs w:val="18"/>
                <w:lang w:eastAsia="en-US" w:bidi="ru-RU"/>
              </w:rPr>
            </w:r>
          </w:p>
        </w:tc>
        <w:tc>
          <w:tcPr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0" w:space="0"/>
            </w:tcBorders>
            <w:tcW w:w="1148" w:type="pct"/>
            <w:vAlign w:val="center"/>
            <w:textDirection w:val="lrTb"/>
            <w:noWrap w:val="false"/>
          </w:tcPr>
          <w:p>
            <w:pPr>
              <w:spacing w:after="160" w:line="259" w:lineRule="auto"/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 xml:space="preserve">5.1 Пусконаладочные работы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по адресу: Российская Федерация, </w:t>
            </w:r>
            <w:r>
              <w:rPr>
                <w:sz w:val="20"/>
                <w:szCs w:val="20"/>
              </w:rPr>
              <w:t xml:space="preserve">Камчатский край, Елизовский </w:t>
            </w:r>
            <w:r>
              <w:rPr>
                <w:sz w:val="20"/>
                <w:szCs w:val="20"/>
              </w:rPr>
              <w:t xml:space="preserve">м.р</w:t>
            </w:r>
            <w:r>
              <w:rPr>
                <w:sz w:val="20"/>
                <w:szCs w:val="20"/>
              </w:rPr>
              <w:t xml:space="preserve">-н, </w:t>
            </w:r>
            <w:r>
              <w:rPr>
                <w:sz w:val="20"/>
                <w:szCs w:val="20"/>
              </w:rPr>
              <w:t xml:space="preserve">Елизовское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г.п</w:t>
            </w:r>
            <w:r>
              <w:rPr>
                <w:sz w:val="20"/>
                <w:szCs w:val="20"/>
              </w:rPr>
              <w:t xml:space="preserve">., г. Елизово, ул. Звездная д. 9/3</w:t>
            </w:r>
            <w:r>
              <w:rPr>
                <w:rFonts w:eastAsia="Calibri"/>
                <w:sz w:val="20"/>
                <w:szCs w:val="20"/>
                <w:lang w:eastAsia="en-US" w:bidi="ru-RU"/>
              </w:rPr>
            </w:r>
          </w:p>
        </w:tc>
        <w:tc>
          <w:tcPr>
            <w:gridSpan w:val="3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0" w:space="0"/>
            </w:tcBorders>
            <w:tcW w:w="1163" w:type="pct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sz w:val="18"/>
                <w:szCs w:val="18"/>
                <w:lang w:eastAsia="en-US" w:bidi="ru-RU"/>
              </w:rPr>
              <w:t xml:space="preserve">5</w:t>
            </w:r>
            <w:r>
              <w:rPr>
                <w:rFonts w:eastAsia="Calibri"/>
                <w:sz w:val="18"/>
                <w:szCs w:val="18"/>
                <w:lang w:eastAsia="en-US" w:bidi="ru-RU"/>
              </w:rPr>
            </w:r>
          </w:p>
        </w:tc>
        <w:tc>
          <w:tcPr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0" w:space="0"/>
            </w:tcBorders>
            <w:tcW w:w="825" w:type="pct"/>
            <w:vAlign w:val="center"/>
            <w:textDirection w:val="lrTb"/>
            <w:noWrap w:val="false"/>
          </w:tcPr>
          <w:p>
            <w:pPr>
              <w:spacing w:after="160" w:line="259" w:lineRule="auto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sz w:val="18"/>
                <w:szCs w:val="18"/>
                <w:lang w:eastAsia="en-US" w:bidi="ru-RU"/>
              </w:rPr>
            </w:r>
            <w:r>
              <w:rPr>
                <w:rFonts w:eastAsia="Calibri"/>
                <w:sz w:val="18"/>
                <w:szCs w:val="18"/>
                <w:lang w:eastAsia="en-US" w:bidi="ru-RU"/>
              </w:rPr>
            </w:r>
          </w:p>
        </w:tc>
        <w:tc>
          <w:tcPr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W w:w="1093" w:type="pct"/>
            <w:vAlign w:val="center"/>
            <w:textDirection w:val="lrTb"/>
            <w:noWrap w:val="false"/>
          </w:tcPr>
          <w:p>
            <w:pPr>
              <w:spacing w:after="160" w:line="259" w:lineRule="auto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sz w:val="18"/>
                <w:szCs w:val="18"/>
                <w:lang w:eastAsia="en-US" w:bidi="ru-RU"/>
              </w:rPr>
            </w:r>
            <w:r>
              <w:rPr>
                <w:rFonts w:eastAsia="Calibri"/>
                <w:sz w:val="18"/>
                <w:szCs w:val="18"/>
                <w:lang w:eastAsia="en-US" w:bidi="ru-RU"/>
              </w:rPr>
            </w:r>
          </w:p>
        </w:tc>
      </w:tr>
      <w:tr>
        <w:tblPrEx/>
        <w:trPr>
          <w:gridAfter w:val="3"/>
          <w:gridBefore w:val="1"/>
        </w:trPr>
        <w:tc>
          <w:tcPr>
            <w:gridSpan w:val="3"/>
            <w:tcMar>
              <w:left w:w="60" w:type="dxa"/>
              <w:top w:w="90" w:type="dxa"/>
              <w:right w:w="60" w:type="dxa"/>
              <w:bottom w:w="90" w:type="dxa"/>
            </w:tcMar>
            <w:tcW w:w="2501" w:type="pc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88" w:type="pct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3"/>
          <w:gridBefore w:val="1"/>
        </w:trPr>
        <w:tc>
          <w:tcPr>
            <w:gridSpan w:val="3"/>
            <w:tcMar>
              <w:left w:w="60" w:type="dxa"/>
              <w:top w:w="90" w:type="dxa"/>
              <w:right w:w="60" w:type="dxa"/>
              <w:bottom w:w="90" w:type="dxa"/>
            </w:tcMar>
            <w:tcW w:w="2501" w:type="pct"/>
            <w:textDirection w:val="lrTb"/>
            <w:noWrap w:val="false"/>
          </w:tcPr>
          <w:p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W w:w="88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</w:r>
    </w:p>
    <w:sectPr>
      <w:footerReference w:type="default" r:id="rId9"/>
      <w:footnotePr/>
      <w:endnotePr/>
      <w:type w:val="nextPage"/>
      <w:pgSz w:w="11906" w:h="16838" w:orient="portrait"/>
      <w:pgMar w:top="567" w:right="567" w:bottom="567" w:left="1134" w:header="709" w:footer="11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Helvetica Neue">
    <w:panose1 w:val="02000603000000000000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70013043"/>
      <w:docPartObj>
        <w:docPartGallery w:val="Page Numbers (Bottom of Page)"/>
        <w:docPartUnique w:val="true"/>
      </w:docPartObj>
      <w:rPr/>
    </w:sdtPr>
    <w:sdtContent>
      <w:p>
        <w:pPr>
          <w:pStyle w:val="89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8</w:t>
        </w:r>
        <w:r>
          <w:fldChar w:fldCharType="end"/>
        </w:r>
        <w:r/>
      </w:p>
    </w:sdtContent>
  </w:sdt>
  <w:p>
    <w:pPr>
      <w:pStyle w:val="89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37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909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981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053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125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197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269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341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413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color w:val="000000"/>
      </w:rPr>
    </w:lvl>
    <w:lvl w:ilvl="1">
      <w:start w:val="1"/>
      <w:numFmt w:val="decimal"/>
      <w:isLgl/>
      <w:suff w:val="tab"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996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138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6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782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284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3426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3928" w:hanging="180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Verdana" w:hAnsi="Verdan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876" w:hanging="450"/>
      </w:pPr>
      <w:rPr>
        <w:sz w:val="25"/>
        <w:szCs w:val="25"/>
      </w:r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</w:lvl>
  </w:abstractNum>
  <w:abstractNum w:abstractNumId="6">
    <w:multiLevelType w:val="hybridMultilevel"/>
    <w:lvl w:ilvl="0">
      <w:start w:val="1"/>
      <w:numFmt w:val="decimal"/>
      <w:pStyle w:val="882"/>
      <w:isLgl w:val="false"/>
      <w:suff w:val="space"/>
      <w:lvlText w:val="%1."/>
      <w:lvlJc w:val="left"/>
      <w:pPr/>
      <w:rPr>
        <w:rFonts w:hint="default"/>
      </w:rPr>
    </w:lvl>
    <w:lvl w:ilvl="1">
      <w:start w:val="1"/>
      <w:numFmt w:val="decimal"/>
      <w:pStyle w:val="883"/>
      <w:isLgl w:val="false"/>
      <w:suff w:val="space"/>
      <w:lvlText w:val="%1.%2."/>
      <w:lvlJc w:val="left"/>
      <w:pPr/>
      <w:rPr>
        <w:rFonts w:hint="default"/>
      </w:rPr>
    </w:lvl>
    <w:lvl w:ilvl="2">
      <w:start w:val="1"/>
      <w:numFmt w:val="decimal"/>
      <w:pStyle w:val="884"/>
      <w:isLgl w:val="false"/>
      <w:suff w:val="space"/>
      <w:lvlText w:val="%1.%2.%3."/>
      <w:lvlJc w:val="left"/>
      <w:pPr/>
      <w:rPr>
        <w:rFonts w:hint="default"/>
      </w:rPr>
    </w:lvl>
    <w:lvl w:ilvl="3">
      <w:start w:val="1"/>
      <w:numFmt w:val="decimal"/>
      <w:pStyle w:val="885"/>
      <w:isLgl w:val="false"/>
      <w:suff w:val="space"/>
      <w:lvlText w:val="%1.%2.%3.%4."/>
      <w:lvlJc w:val="left"/>
      <w:pPr/>
      <w:rPr>
        <w:rFonts w:hint="default"/>
      </w:rPr>
    </w:lvl>
    <w:lvl w:ilvl="4">
      <w:start w:val="1"/>
      <w:numFmt w:val="decimal"/>
      <w:pStyle w:val="886"/>
      <w:isLgl w:val="false"/>
      <w:suff w:val="space"/>
      <w:lvlText w:val="%1.%2.%3.%4.%5."/>
      <w:lvlJc w:val="left"/>
      <w:pPr/>
      <w:rPr>
        <w:rFonts w:hint="default"/>
      </w:rPr>
    </w:lvl>
    <w:lvl w:ilvl="5">
      <w:start w:val="1"/>
      <w:numFmt w:val="decimal"/>
      <w:pStyle w:val="887"/>
      <w:isLgl w:val="false"/>
      <w:suff w:val="space"/>
      <w:lvlText w:val="%1.%2.%3.%4.%5.%6."/>
      <w:lvlJc w:val="left"/>
      <w:pPr/>
      <w:rPr>
        <w:rFonts w:hint="default"/>
      </w:rPr>
    </w:lvl>
    <w:lvl w:ilvl="6">
      <w:start w:val="1"/>
      <w:numFmt w:val="decimal"/>
      <w:pStyle w:val="888"/>
      <w:isLgl w:val="false"/>
      <w:suff w:val="space"/>
      <w:lvlText w:val="%1.%2.%3.%4.%5.%6.%7."/>
      <w:lvlJc w:val="left"/>
      <w:pPr/>
      <w:rPr>
        <w:rFonts w:hint="default"/>
      </w:rPr>
    </w:lvl>
    <w:lvl w:ilvl="7">
      <w:start w:val="1"/>
      <w:numFmt w:val="decimal"/>
      <w:pStyle w:val="889"/>
      <w:isLgl w:val="false"/>
      <w:suff w:val="space"/>
      <w:lvlText w:val="%1.%2.%3.%4.%5.%6.%7.%8."/>
      <w:lvlJc w:val="left"/>
      <w:pPr/>
      <w:rPr>
        <w:rFonts w:hint="default"/>
      </w:rPr>
    </w:lvl>
    <w:lvl w:ilvl="8">
      <w:start w:val="1"/>
      <w:numFmt w:val="decimal"/>
      <w:pStyle w:val="890"/>
      <w:isLgl w:val="false"/>
      <w:suff w:val="space"/>
      <w:lvlText w:val="%1.%2.%3.%4.%5.%6.%7.%8.%9.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Verdana" w:hAnsi="Verdan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2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Verdana" w:hAnsi="Verdan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11"/>
    <w:link w:val="70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11"/>
    <w:link w:val="703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11"/>
    <w:link w:val="70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11"/>
    <w:link w:val="70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11"/>
    <w:link w:val="70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11"/>
    <w:link w:val="70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711"/>
    <w:link w:val="70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11"/>
    <w:link w:val="70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711"/>
    <w:link w:val="71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711"/>
    <w:link w:val="724"/>
    <w:uiPriority w:val="10"/>
    <w:rPr>
      <w:sz w:val="48"/>
      <w:szCs w:val="48"/>
    </w:rPr>
  </w:style>
  <w:style w:type="character" w:styleId="38">
    <w:name w:val="Subtitle Char"/>
    <w:basedOn w:val="711"/>
    <w:link w:val="726"/>
    <w:uiPriority w:val="11"/>
    <w:rPr>
      <w:sz w:val="24"/>
      <w:szCs w:val="24"/>
    </w:rPr>
  </w:style>
  <w:style w:type="character" w:styleId="40">
    <w:name w:val="Quote Char"/>
    <w:link w:val="728"/>
    <w:uiPriority w:val="29"/>
    <w:rPr>
      <w:i/>
    </w:rPr>
  </w:style>
  <w:style w:type="character" w:styleId="42">
    <w:name w:val="Intense Quote Char"/>
    <w:link w:val="730"/>
    <w:uiPriority w:val="30"/>
    <w:rPr>
      <w:i/>
    </w:rPr>
  </w:style>
  <w:style w:type="character" w:styleId="48">
    <w:name w:val="Caption Char"/>
    <w:basedOn w:val="711"/>
    <w:link w:val="734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63"/>
    <w:uiPriority w:val="99"/>
    <w:rPr>
      <w:sz w:val="18"/>
    </w:rPr>
  </w:style>
  <w:style w:type="character" w:styleId="180">
    <w:name w:val="Endnote Text Char"/>
    <w:link w:val="866"/>
    <w:uiPriority w:val="99"/>
    <w:rPr>
      <w:sz w:val="20"/>
    </w:rPr>
  </w:style>
  <w:style w:type="paragraph" w:styleId="70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2">
    <w:name w:val="Heading 1"/>
    <w:basedOn w:val="701"/>
    <w:next w:val="701"/>
    <w:link w:val="714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703">
    <w:name w:val="Heading 2"/>
    <w:basedOn w:val="701"/>
    <w:next w:val="701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04">
    <w:name w:val="Heading 3"/>
    <w:basedOn w:val="701"/>
    <w:next w:val="701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05">
    <w:name w:val="Heading 4"/>
    <w:basedOn w:val="701"/>
    <w:next w:val="701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6">
    <w:name w:val="Heading 5"/>
    <w:basedOn w:val="701"/>
    <w:next w:val="701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</w:rPr>
  </w:style>
  <w:style w:type="paragraph" w:styleId="707">
    <w:name w:val="Heading 6"/>
    <w:basedOn w:val="701"/>
    <w:next w:val="701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8">
    <w:name w:val="Heading 7"/>
    <w:basedOn w:val="701"/>
    <w:next w:val="701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9">
    <w:name w:val="Heading 8"/>
    <w:basedOn w:val="701"/>
    <w:next w:val="701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0">
    <w:name w:val="Heading 9"/>
    <w:basedOn w:val="701"/>
    <w:next w:val="701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Заголовок 1 Знак"/>
    <w:basedOn w:val="711"/>
    <w:link w:val="70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15" w:customStyle="1">
    <w:name w:val="Заголовок 2 Знак"/>
    <w:basedOn w:val="711"/>
    <w:link w:val="703"/>
    <w:uiPriority w:val="9"/>
    <w:rPr>
      <w:rFonts w:ascii="Liberation Sans" w:hAnsi="Liberation Sans" w:eastAsia="Liberation Sans" w:cs="Liberation Sans"/>
      <w:sz w:val="34"/>
    </w:rPr>
  </w:style>
  <w:style w:type="character" w:styleId="716" w:customStyle="1">
    <w:name w:val="Заголовок 3 Знак"/>
    <w:basedOn w:val="711"/>
    <w:link w:val="70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17" w:customStyle="1">
    <w:name w:val="Заголовок 4 Знак"/>
    <w:basedOn w:val="711"/>
    <w:link w:val="70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8" w:customStyle="1">
    <w:name w:val="Заголовок 5 Знак"/>
    <w:basedOn w:val="711"/>
    <w:link w:val="70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9" w:customStyle="1">
    <w:name w:val="Заголовок 6 Знак"/>
    <w:basedOn w:val="711"/>
    <w:link w:val="70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0" w:customStyle="1">
    <w:name w:val="Заголовок 7 Знак"/>
    <w:basedOn w:val="711"/>
    <w:link w:val="70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1" w:customStyle="1">
    <w:name w:val="Заголовок 8 Знак"/>
    <w:basedOn w:val="711"/>
    <w:link w:val="70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2" w:customStyle="1">
    <w:name w:val="Заголовок 9 Знак"/>
    <w:basedOn w:val="711"/>
    <w:link w:val="71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701"/>
    <w:next w:val="701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 w:customStyle="1">
    <w:name w:val="Заголовок Знак"/>
    <w:basedOn w:val="711"/>
    <w:link w:val="724"/>
    <w:uiPriority w:val="10"/>
    <w:rPr>
      <w:sz w:val="48"/>
      <w:szCs w:val="48"/>
    </w:rPr>
  </w:style>
  <w:style w:type="paragraph" w:styleId="726">
    <w:name w:val="Subtitle"/>
    <w:basedOn w:val="701"/>
    <w:next w:val="701"/>
    <w:link w:val="727"/>
    <w:uiPriority w:val="11"/>
    <w:qFormat/>
    <w:pPr>
      <w:spacing w:before="200" w:after="200"/>
    </w:pPr>
  </w:style>
  <w:style w:type="character" w:styleId="727" w:customStyle="1">
    <w:name w:val="Подзаголовок Знак"/>
    <w:basedOn w:val="711"/>
    <w:link w:val="726"/>
    <w:uiPriority w:val="11"/>
    <w:rPr>
      <w:sz w:val="24"/>
      <w:szCs w:val="24"/>
    </w:rPr>
  </w:style>
  <w:style w:type="paragraph" w:styleId="728">
    <w:name w:val="Quote"/>
    <w:basedOn w:val="701"/>
    <w:next w:val="701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701"/>
    <w:next w:val="701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711"/>
    <w:uiPriority w:val="99"/>
  </w:style>
  <w:style w:type="character" w:styleId="733" w:customStyle="1">
    <w:name w:val="Footer Char"/>
    <w:basedOn w:val="711"/>
    <w:uiPriority w:val="99"/>
  </w:style>
  <w:style w:type="paragraph" w:styleId="734">
    <w:name w:val="Caption"/>
    <w:basedOn w:val="701"/>
    <w:next w:val="701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 w:customStyle="1">
    <w:name w:val="Название объекта Знак"/>
    <w:basedOn w:val="711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7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7" w:customStyle="1">
    <w:name w:val="Table Grid Light"/>
    <w:basedOn w:val="71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8">
    <w:name w:val="Plain Table 1"/>
    <w:basedOn w:val="71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9">
    <w:name w:val="Plain Table 2"/>
    <w:basedOn w:val="7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0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7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ned - Accent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701"/>
    <w:link w:val="864"/>
    <w:uiPriority w:val="99"/>
    <w:semiHidden/>
    <w:unhideWhenUsed/>
    <w:pPr>
      <w:spacing w:after="40"/>
    </w:pPr>
    <w:rPr>
      <w:sz w:val="18"/>
    </w:rPr>
  </w:style>
  <w:style w:type="character" w:styleId="864" w:customStyle="1">
    <w:name w:val="Текст сноски Знак"/>
    <w:link w:val="863"/>
    <w:uiPriority w:val="99"/>
    <w:rPr>
      <w:sz w:val="18"/>
    </w:rPr>
  </w:style>
  <w:style w:type="character" w:styleId="865">
    <w:name w:val="footnote reference"/>
    <w:basedOn w:val="711"/>
    <w:uiPriority w:val="99"/>
    <w:unhideWhenUsed/>
    <w:rPr>
      <w:vertAlign w:val="superscript"/>
    </w:rPr>
  </w:style>
  <w:style w:type="paragraph" w:styleId="866">
    <w:name w:val="endnote text"/>
    <w:basedOn w:val="701"/>
    <w:link w:val="867"/>
    <w:uiPriority w:val="99"/>
    <w:semiHidden/>
    <w:unhideWhenUsed/>
    <w:rPr>
      <w:sz w:val="20"/>
    </w:rPr>
  </w:style>
  <w:style w:type="character" w:styleId="867" w:customStyle="1">
    <w:name w:val="Текст концевой сноски Знак"/>
    <w:link w:val="866"/>
    <w:uiPriority w:val="99"/>
    <w:rPr>
      <w:sz w:val="20"/>
    </w:rPr>
  </w:style>
  <w:style w:type="character" w:styleId="868">
    <w:name w:val="endnote reference"/>
    <w:basedOn w:val="711"/>
    <w:uiPriority w:val="99"/>
    <w:semiHidden/>
    <w:unhideWhenUsed/>
    <w:rPr>
      <w:vertAlign w:val="superscript"/>
    </w:rPr>
  </w:style>
  <w:style w:type="paragraph" w:styleId="869">
    <w:name w:val="toc 1"/>
    <w:basedOn w:val="701"/>
    <w:next w:val="701"/>
    <w:uiPriority w:val="39"/>
    <w:unhideWhenUsed/>
    <w:pPr>
      <w:spacing w:after="57"/>
    </w:pPr>
  </w:style>
  <w:style w:type="paragraph" w:styleId="870">
    <w:name w:val="toc 2"/>
    <w:basedOn w:val="701"/>
    <w:next w:val="701"/>
    <w:uiPriority w:val="39"/>
    <w:unhideWhenUsed/>
    <w:pPr>
      <w:ind w:left="283"/>
      <w:spacing w:after="57"/>
    </w:pPr>
  </w:style>
  <w:style w:type="paragraph" w:styleId="871">
    <w:name w:val="toc 3"/>
    <w:basedOn w:val="701"/>
    <w:next w:val="701"/>
    <w:uiPriority w:val="39"/>
    <w:unhideWhenUsed/>
    <w:pPr>
      <w:ind w:left="567"/>
      <w:spacing w:after="57"/>
    </w:pPr>
  </w:style>
  <w:style w:type="paragraph" w:styleId="872">
    <w:name w:val="toc 4"/>
    <w:basedOn w:val="701"/>
    <w:next w:val="701"/>
    <w:uiPriority w:val="39"/>
    <w:unhideWhenUsed/>
    <w:pPr>
      <w:ind w:left="850"/>
      <w:spacing w:after="57"/>
    </w:pPr>
  </w:style>
  <w:style w:type="paragraph" w:styleId="873">
    <w:name w:val="toc 5"/>
    <w:basedOn w:val="701"/>
    <w:next w:val="701"/>
    <w:uiPriority w:val="39"/>
    <w:unhideWhenUsed/>
    <w:pPr>
      <w:ind w:left="1134"/>
      <w:spacing w:after="57"/>
    </w:pPr>
  </w:style>
  <w:style w:type="paragraph" w:styleId="874">
    <w:name w:val="toc 6"/>
    <w:basedOn w:val="701"/>
    <w:next w:val="701"/>
    <w:uiPriority w:val="39"/>
    <w:unhideWhenUsed/>
    <w:pPr>
      <w:ind w:left="1417"/>
      <w:spacing w:after="57"/>
    </w:pPr>
  </w:style>
  <w:style w:type="paragraph" w:styleId="875">
    <w:name w:val="toc 7"/>
    <w:basedOn w:val="701"/>
    <w:next w:val="701"/>
    <w:uiPriority w:val="39"/>
    <w:unhideWhenUsed/>
    <w:pPr>
      <w:ind w:left="1701"/>
      <w:spacing w:after="57"/>
    </w:pPr>
  </w:style>
  <w:style w:type="paragraph" w:styleId="876">
    <w:name w:val="toc 8"/>
    <w:basedOn w:val="701"/>
    <w:next w:val="701"/>
    <w:uiPriority w:val="39"/>
    <w:unhideWhenUsed/>
    <w:pPr>
      <w:ind w:left="1984"/>
      <w:spacing w:after="57"/>
    </w:pPr>
  </w:style>
  <w:style w:type="paragraph" w:styleId="877">
    <w:name w:val="toc 9"/>
    <w:basedOn w:val="701"/>
    <w:next w:val="701"/>
    <w:uiPriority w:val="39"/>
    <w:unhideWhenUsed/>
    <w:pPr>
      <w:ind w:left="2268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701"/>
    <w:next w:val="701"/>
    <w:uiPriority w:val="99"/>
    <w:unhideWhenUsed/>
  </w:style>
  <w:style w:type="character" w:styleId="880" w:customStyle="1">
    <w:name w:val="Абзац списка Знак"/>
    <w:link w:val="881"/>
    <w:uiPriority w:val="34"/>
    <w:rPr>
      <w:sz w:val="24"/>
      <w:szCs w:val="24"/>
    </w:rPr>
  </w:style>
  <w:style w:type="paragraph" w:styleId="881">
    <w:name w:val="List Paragraph"/>
    <w:basedOn w:val="701"/>
    <w:link w:val="880"/>
    <w:uiPriority w:val="34"/>
    <w:qFormat/>
    <w:pPr>
      <w:contextualSpacing/>
      <w:ind w:left="720"/>
    </w:pPr>
    <w:rPr>
      <w:rFonts w:asciiTheme="minorHAnsi" w:hAnsiTheme="minorHAnsi" w:eastAsiaTheme="minorHAnsi" w:cstheme="minorBidi"/>
      <w:lang w:eastAsia="en-US"/>
    </w:rPr>
  </w:style>
  <w:style w:type="paragraph" w:styleId="882" w:customStyle="1">
    <w:name w:val="heading 1 normal"/>
    <w:basedOn w:val="701"/>
    <w:next w:val="701"/>
    <w:uiPriority w:val="9"/>
    <w:qFormat/>
    <w:pPr>
      <w:numPr>
        <w:ilvl w:val="0"/>
        <w:numId w:val="1"/>
      </w:numPr>
      <w:ind w:firstLine="482"/>
      <w:jc w:val="both"/>
      <w:spacing w:before="120" w:after="120" w:line="276" w:lineRule="auto"/>
      <w:outlineLvl w:val="0"/>
    </w:pPr>
    <w:rPr>
      <w:sz w:val="22"/>
      <w:szCs w:val="22"/>
    </w:rPr>
  </w:style>
  <w:style w:type="paragraph" w:styleId="883" w:customStyle="1">
    <w:name w:val="heading 2 normal"/>
    <w:basedOn w:val="701"/>
    <w:next w:val="701"/>
    <w:uiPriority w:val="9"/>
    <w:qFormat/>
    <w:pPr>
      <w:numPr>
        <w:ilvl w:val="1"/>
        <w:numId w:val="1"/>
      </w:numPr>
      <w:ind w:firstLine="482"/>
      <w:jc w:val="both"/>
      <w:spacing w:before="120" w:after="120" w:line="276" w:lineRule="auto"/>
      <w:outlineLvl w:val="1"/>
    </w:pPr>
    <w:rPr>
      <w:sz w:val="22"/>
      <w:szCs w:val="22"/>
    </w:rPr>
  </w:style>
  <w:style w:type="paragraph" w:styleId="884" w:customStyle="1">
    <w:name w:val="heading 3 normal"/>
    <w:basedOn w:val="701"/>
    <w:next w:val="701"/>
    <w:uiPriority w:val="9"/>
    <w:qFormat/>
    <w:pPr>
      <w:numPr>
        <w:ilvl w:val="2"/>
        <w:numId w:val="1"/>
      </w:numPr>
      <w:ind w:firstLine="482"/>
      <w:jc w:val="both"/>
      <w:spacing w:before="120" w:after="120" w:line="276" w:lineRule="auto"/>
      <w:outlineLvl w:val="2"/>
    </w:pPr>
    <w:rPr>
      <w:sz w:val="22"/>
      <w:szCs w:val="22"/>
    </w:rPr>
  </w:style>
  <w:style w:type="paragraph" w:styleId="885" w:customStyle="1">
    <w:name w:val="heading 4 normal"/>
    <w:basedOn w:val="701"/>
    <w:next w:val="701"/>
    <w:uiPriority w:val="9"/>
    <w:qFormat/>
    <w:pPr>
      <w:numPr>
        <w:ilvl w:val="3"/>
        <w:numId w:val="1"/>
      </w:numPr>
      <w:ind w:firstLine="482"/>
      <w:jc w:val="both"/>
      <w:spacing w:before="120" w:after="120" w:line="276" w:lineRule="auto"/>
      <w:outlineLvl w:val="3"/>
    </w:pPr>
    <w:rPr>
      <w:sz w:val="22"/>
      <w:szCs w:val="22"/>
    </w:rPr>
  </w:style>
  <w:style w:type="paragraph" w:styleId="886" w:customStyle="1">
    <w:name w:val="heading 5 normal"/>
    <w:basedOn w:val="701"/>
    <w:next w:val="701"/>
    <w:uiPriority w:val="9"/>
    <w:qFormat/>
    <w:pPr>
      <w:numPr>
        <w:ilvl w:val="4"/>
        <w:numId w:val="1"/>
      </w:numPr>
      <w:ind w:firstLine="482"/>
      <w:jc w:val="both"/>
      <w:spacing w:before="120" w:after="120" w:line="276" w:lineRule="auto"/>
      <w:outlineLvl w:val="4"/>
    </w:pPr>
    <w:rPr>
      <w:sz w:val="22"/>
      <w:szCs w:val="22"/>
    </w:rPr>
  </w:style>
  <w:style w:type="paragraph" w:styleId="887" w:customStyle="1">
    <w:name w:val="heading 6 normal"/>
    <w:basedOn w:val="701"/>
    <w:next w:val="701"/>
    <w:uiPriority w:val="9"/>
    <w:qFormat/>
    <w:pPr>
      <w:numPr>
        <w:ilvl w:val="5"/>
        <w:numId w:val="1"/>
      </w:numPr>
      <w:ind w:firstLine="482"/>
      <w:jc w:val="both"/>
      <w:spacing w:before="120" w:after="120" w:line="276" w:lineRule="auto"/>
      <w:outlineLvl w:val="5"/>
    </w:pPr>
    <w:rPr>
      <w:sz w:val="22"/>
      <w:szCs w:val="22"/>
    </w:rPr>
  </w:style>
  <w:style w:type="paragraph" w:styleId="888" w:customStyle="1">
    <w:name w:val="heading 7 normal"/>
    <w:basedOn w:val="701"/>
    <w:next w:val="701"/>
    <w:uiPriority w:val="9"/>
    <w:qFormat/>
    <w:pPr>
      <w:numPr>
        <w:ilvl w:val="6"/>
        <w:numId w:val="1"/>
      </w:numPr>
      <w:ind w:firstLine="482"/>
      <w:jc w:val="both"/>
      <w:spacing w:before="120" w:after="120" w:line="276" w:lineRule="auto"/>
      <w:outlineLvl w:val="6"/>
    </w:pPr>
    <w:rPr>
      <w:sz w:val="22"/>
      <w:szCs w:val="22"/>
    </w:rPr>
  </w:style>
  <w:style w:type="paragraph" w:styleId="889" w:customStyle="1">
    <w:name w:val="heading 8 normal"/>
    <w:basedOn w:val="701"/>
    <w:next w:val="701"/>
    <w:uiPriority w:val="9"/>
    <w:qFormat/>
    <w:pPr>
      <w:numPr>
        <w:ilvl w:val="7"/>
        <w:numId w:val="1"/>
      </w:numPr>
      <w:ind w:firstLine="482"/>
      <w:jc w:val="both"/>
      <w:spacing w:before="120" w:after="120" w:line="276" w:lineRule="auto"/>
      <w:outlineLvl w:val="7"/>
    </w:pPr>
    <w:rPr>
      <w:sz w:val="22"/>
      <w:szCs w:val="22"/>
    </w:rPr>
  </w:style>
  <w:style w:type="paragraph" w:styleId="890" w:customStyle="1">
    <w:name w:val="heading 9 normal"/>
    <w:basedOn w:val="701"/>
    <w:next w:val="701"/>
    <w:uiPriority w:val="9"/>
    <w:qFormat/>
    <w:pPr>
      <w:numPr>
        <w:ilvl w:val="8"/>
        <w:numId w:val="1"/>
      </w:numPr>
      <w:ind w:firstLine="482"/>
      <w:jc w:val="both"/>
      <w:spacing w:before="120" w:after="120" w:line="276" w:lineRule="auto"/>
      <w:outlineLvl w:val="8"/>
    </w:pPr>
    <w:rPr>
      <w:sz w:val="22"/>
      <w:szCs w:val="22"/>
    </w:rPr>
  </w:style>
  <w:style w:type="character" w:styleId="891" w:customStyle="1">
    <w:name w:val="Основной текст (2)_"/>
    <w:link w:val="892"/>
    <w:rPr>
      <w:sz w:val="28"/>
      <w:szCs w:val="28"/>
      <w:shd w:val="clear" w:color="auto" w:fill="ffffff"/>
    </w:rPr>
  </w:style>
  <w:style w:type="paragraph" w:styleId="892" w:customStyle="1">
    <w:name w:val="Основной текст (2)"/>
    <w:basedOn w:val="701"/>
    <w:link w:val="891"/>
    <w:pPr>
      <w:jc w:val="right"/>
      <w:spacing w:after="240" w:line="322" w:lineRule="exact"/>
      <w:shd w:val="clear" w:color="auto" w:fill="ffffff"/>
      <w:widowControl w:val="off"/>
    </w:pPr>
    <w:rPr>
      <w:rFonts w:asciiTheme="minorHAnsi" w:hAnsiTheme="minorHAnsi" w:eastAsiaTheme="minorHAnsi" w:cstheme="minorBidi"/>
      <w:sz w:val="28"/>
      <w:szCs w:val="28"/>
      <w:lang w:eastAsia="en-US"/>
    </w:rPr>
  </w:style>
  <w:style w:type="paragraph" w:styleId="893" w:customStyle="1">
    <w:name w:val="Обычный1"/>
    <w:pPr>
      <w:spacing w:after="0" w:line="240" w:lineRule="auto"/>
    </w:pPr>
    <w:rPr>
      <w:rFonts w:ascii="Times New Roman" w:hAnsi="Times New Roman" w:eastAsia="Arial Unicode MS" w:cs="Arial Unicode MS"/>
      <w:color w:val="000000"/>
      <w:sz w:val="24"/>
      <w:szCs w:val="24"/>
      <w:lang w:eastAsia="ru-RU"/>
    </w:rPr>
  </w:style>
  <w:style w:type="character" w:styleId="894" w:customStyle="1">
    <w:name w:val="Нет"/>
    <w:rPr>
      <w:lang w:val="ru-RU"/>
    </w:rPr>
  </w:style>
  <w:style w:type="paragraph" w:styleId="895" w:customStyle="1">
    <w:name w:val="Основной текст1"/>
    <w:pPr>
      <w:spacing w:after="0" w:line="240" w:lineRule="auto"/>
    </w:pPr>
    <w:rPr>
      <w:rFonts w:ascii="Helvetica Neue" w:hAnsi="Helvetica Neue" w:eastAsia="Arial Unicode MS" w:cs="Arial Unicode MS"/>
      <w:color w:val="000000"/>
      <w:lang w:eastAsia="ru-RU"/>
    </w:rPr>
  </w:style>
  <w:style w:type="paragraph" w:styleId="896">
    <w:name w:val="Header"/>
    <w:basedOn w:val="701"/>
    <w:link w:val="8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7" w:customStyle="1">
    <w:name w:val="Верхний колонтитул Знак"/>
    <w:basedOn w:val="711"/>
    <w:link w:val="8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8">
    <w:name w:val="Footer"/>
    <w:basedOn w:val="701"/>
    <w:link w:val="89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9" w:customStyle="1">
    <w:name w:val="Нижний колонтитул Знак"/>
    <w:basedOn w:val="711"/>
    <w:link w:val="89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4EC53-0513-40FB-AB24-9A46ABB6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description>DOC-MARKER-0_Zvqc4fMDToOC4HKlIfIQ</dc:description>
  <cp:lastModifiedBy>USER23</cp:lastModifiedBy>
  <cp:revision>3</cp:revision>
  <dcterms:created xsi:type="dcterms:W3CDTF">2026-05-20T06:35:00Z</dcterms:created>
  <dcterms:modified xsi:type="dcterms:W3CDTF">2026-05-20T21:05:30Z</dcterms:modified>
</cp:coreProperties>
</file>