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D37" w14:textId="20AB5E3A" w:rsidR="0047375A" w:rsidRPr="007D15DF" w:rsidRDefault="00B5503B" w:rsidP="007D15DF">
      <w:pPr>
        <w:tabs>
          <w:tab w:val="left" w:pos="284"/>
        </w:tabs>
        <w:jc w:val="center"/>
        <w:rPr>
          <w:b/>
          <w:bCs/>
          <w:sz w:val="22"/>
          <w:szCs w:val="22"/>
        </w:rPr>
      </w:pPr>
      <w:r w:rsidRPr="007D15DF">
        <w:rPr>
          <w:b/>
          <w:bCs/>
          <w:sz w:val="22"/>
          <w:szCs w:val="22"/>
        </w:rPr>
        <w:t>Техническое задание</w:t>
      </w:r>
    </w:p>
    <w:p w14:paraId="60C70541" w14:textId="099216F0" w:rsidR="0068540B" w:rsidRPr="007D15DF" w:rsidRDefault="00B5503B" w:rsidP="007D15DF">
      <w:pPr>
        <w:widowControl w:val="0"/>
        <w:tabs>
          <w:tab w:val="left" w:pos="284"/>
        </w:tabs>
        <w:jc w:val="center"/>
        <w:rPr>
          <w:rFonts w:eastAsia="Liberation Serif"/>
          <w:b/>
          <w:bCs/>
          <w:sz w:val="22"/>
          <w:szCs w:val="22"/>
        </w:rPr>
      </w:pPr>
      <w:r w:rsidRPr="007D15DF">
        <w:rPr>
          <w:rFonts w:eastAsia="Liberation Serif"/>
          <w:b/>
          <w:bCs/>
          <w:sz w:val="22"/>
          <w:szCs w:val="22"/>
        </w:rPr>
        <w:t>на п</w:t>
      </w:r>
      <w:r w:rsidR="0068540B" w:rsidRPr="007D15DF">
        <w:rPr>
          <w:rFonts w:eastAsia="Liberation Serif"/>
          <w:b/>
          <w:bCs/>
          <w:sz w:val="22"/>
          <w:szCs w:val="22"/>
        </w:rPr>
        <w:t>оставк</w:t>
      </w:r>
      <w:r w:rsidRPr="007D15DF">
        <w:rPr>
          <w:rFonts w:eastAsia="Liberation Serif"/>
          <w:b/>
          <w:bCs/>
          <w:sz w:val="22"/>
          <w:szCs w:val="22"/>
        </w:rPr>
        <w:t>у</w:t>
      </w:r>
      <w:r w:rsidR="0068540B" w:rsidRPr="007D15DF">
        <w:rPr>
          <w:rFonts w:eastAsia="Liberation Serif"/>
          <w:b/>
          <w:bCs/>
          <w:sz w:val="22"/>
          <w:szCs w:val="22"/>
        </w:rPr>
        <w:t xml:space="preserve"> </w:t>
      </w:r>
      <w:r w:rsidR="005D4038" w:rsidRPr="007D15DF">
        <w:rPr>
          <w:rFonts w:eastAsia="Liberation Serif"/>
          <w:b/>
          <w:bCs/>
          <w:sz w:val="22"/>
          <w:szCs w:val="22"/>
        </w:rPr>
        <w:t xml:space="preserve">оборудования </w:t>
      </w:r>
      <w:r w:rsidR="0091303B" w:rsidRPr="007D15DF">
        <w:rPr>
          <w:rFonts w:eastAsia="Liberation Serif"/>
          <w:b/>
          <w:bCs/>
          <w:sz w:val="22"/>
          <w:szCs w:val="22"/>
        </w:rPr>
        <w:t>(</w:t>
      </w:r>
      <w:r w:rsidR="006C1582" w:rsidRPr="006C1582">
        <w:rPr>
          <w:rFonts w:eastAsia="Liberation Serif"/>
          <w:b/>
          <w:bCs/>
          <w:sz w:val="22"/>
          <w:szCs w:val="22"/>
        </w:rPr>
        <w:t>Трансформатор</w:t>
      </w:r>
      <w:r w:rsidR="0091303B" w:rsidRPr="007D15DF">
        <w:rPr>
          <w:rFonts w:eastAsia="Liberation Serif"/>
          <w:b/>
          <w:bCs/>
          <w:sz w:val="22"/>
          <w:szCs w:val="22"/>
        </w:rPr>
        <w:t>)</w:t>
      </w:r>
      <w:r w:rsidR="00B01AFE" w:rsidRPr="007D15DF">
        <w:rPr>
          <w:rFonts w:eastAsia="Liberation Serif"/>
          <w:b/>
          <w:bCs/>
          <w:sz w:val="22"/>
          <w:szCs w:val="22"/>
        </w:rPr>
        <w:t xml:space="preserve"> </w:t>
      </w:r>
    </w:p>
    <w:p w14:paraId="57EB28AB" w14:textId="44CED98B" w:rsidR="00B5503B" w:rsidRPr="007D15DF" w:rsidRDefault="00B5503B" w:rsidP="007D15DF">
      <w:pPr>
        <w:widowControl w:val="0"/>
        <w:tabs>
          <w:tab w:val="left" w:pos="284"/>
        </w:tabs>
        <w:jc w:val="center"/>
        <w:rPr>
          <w:rFonts w:eastAsia="Liberation Serif"/>
          <w:b/>
          <w:sz w:val="22"/>
          <w:szCs w:val="22"/>
        </w:rPr>
      </w:pPr>
    </w:p>
    <w:p w14:paraId="17059F85" w14:textId="5F7395B7" w:rsidR="005D4038" w:rsidRPr="007D15DF" w:rsidRDefault="005D4038" w:rsidP="007D15DF">
      <w:pPr>
        <w:widowControl w:val="0"/>
        <w:tabs>
          <w:tab w:val="left" w:pos="284"/>
        </w:tabs>
        <w:jc w:val="both"/>
        <w:rPr>
          <w:rFonts w:eastAsia="Liberation Serif"/>
          <w:bCs/>
          <w:i/>
          <w:iCs/>
          <w:sz w:val="22"/>
          <w:szCs w:val="22"/>
        </w:rPr>
      </w:pPr>
      <w:r w:rsidRPr="007D15DF">
        <w:rPr>
          <w:rFonts w:eastAsia="Liberation Serif"/>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0436BD0" w14:textId="658BFEB3" w:rsidR="007D15DF" w:rsidRPr="007D15DF" w:rsidRDefault="007D15DF" w:rsidP="007D15DF">
      <w:pPr>
        <w:widowControl w:val="0"/>
        <w:tabs>
          <w:tab w:val="left" w:pos="284"/>
        </w:tabs>
        <w:jc w:val="both"/>
        <w:rPr>
          <w:rFonts w:eastAsia="Liberation Serif"/>
          <w:bCs/>
          <w:i/>
          <w:iCs/>
          <w:sz w:val="22"/>
          <w:szCs w:val="22"/>
        </w:rPr>
      </w:pPr>
    </w:p>
    <w:p w14:paraId="4E216E5F" w14:textId="23992F98" w:rsidR="0068540B" w:rsidRPr="007D15DF" w:rsidRDefault="0068540B" w:rsidP="007D15DF">
      <w:pPr>
        <w:pStyle w:val="a3"/>
        <w:numPr>
          <w:ilvl w:val="0"/>
          <w:numId w:val="1"/>
        </w:numPr>
        <w:tabs>
          <w:tab w:val="left" w:pos="284"/>
        </w:tabs>
        <w:ind w:left="0" w:firstLine="0"/>
        <w:jc w:val="both"/>
        <w:rPr>
          <w:rFonts w:eastAsia="Liberation Serif"/>
          <w:b/>
          <w:bCs/>
          <w:sz w:val="22"/>
          <w:szCs w:val="22"/>
        </w:rPr>
      </w:pPr>
      <w:r w:rsidRPr="007D15DF">
        <w:rPr>
          <w:rFonts w:eastAsia="Liberation Serif"/>
          <w:b/>
          <w:bCs/>
          <w:sz w:val="22"/>
          <w:szCs w:val="22"/>
        </w:rPr>
        <w:t>Функциональные, технические и качественные характеристики, эксплуатационные характеристики (при необходимости), поставляем</w:t>
      </w:r>
      <w:r w:rsidR="00AD2F1C" w:rsidRPr="007D15DF">
        <w:rPr>
          <w:rFonts w:eastAsia="Liberation Serif"/>
          <w:b/>
          <w:bCs/>
          <w:sz w:val="22"/>
          <w:szCs w:val="22"/>
        </w:rPr>
        <w:t>ого</w:t>
      </w:r>
      <w:r w:rsidRPr="007D15DF">
        <w:rPr>
          <w:rFonts w:eastAsia="Liberation Serif"/>
          <w:b/>
          <w:bCs/>
          <w:sz w:val="22"/>
          <w:szCs w:val="22"/>
        </w:rPr>
        <w:t xml:space="preserve"> товар</w:t>
      </w:r>
      <w:r w:rsidR="00AD2F1C" w:rsidRPr="007D15DF">
        <w:rPr>
          <w:rFonts w:eastAsia="Liberation Serif"/>
          <w:b/>
          <w:bCs/>
          <w:sz w:val="22"/>
          <w:szCs w:val="22"/>
        </w:rPr>
        <w:t>а</w:t>
      </w:r>
      <w:r w:rsidR="00B5503B" w:rsidRPr="007D15DF">
        <w:rPr>
          <w:rFonts w:eastAsia="Liberation Serif"/>
          <w:b/>
          <w:bCs/>
          <w:sz w:val="22"/>
          <w:szCs w:val="22"/>
        </w:rPr>
        <w:t>:</w:t>
      </w:r>
    </w:p>
    <w:p w14:paraId="7C88D728" w14:textId="26EC9E40" w:rsidR="00B65AB1" w:rsidRPr="000E3722" w:rsidRDefault="000E3722" w:rsidP="007D15DF">
      <w:pPr>
        <w:tabs>
          <w:tab w:val="left" w:pos="284"/>
        </w:tabs>
        <w:jc w:val="center"/>
        <w:rPr>
          <w:rFonts w:eastAsia="Liberation Serif"/>
          <w:i/>
          <w:iCs/>
          <w:sz w:val="22"/>
          <w:szCs w:val="22"/>
        </w:rPr>
      </w:pPr>
      <w:r w:rsidRPr="00162333">
        <w:rPr>
          <w:rFonts w:eastAsia="Liberation Serif"/>
          <w:i/>
          <w:iCs/>
          <w:sz w:val="22"/>
          <w:szCs w:val="22"/>
        </w:rPr>
        <w:t>ОКПД 2: 27.11.4</w:t>
      </w:r>
      <w:r w:rsidR="00162333" w:rsidRPr="00162333">
        <w:rPr>
          <w:rFonts w:eastAsia="Liberation Serif"/>
          <w:i/>
          <w:iCs/>
          <w:sz w:val="22"/>
          <w:szCs w:val="22"/>
        </w:rPr>
        <w:t>1</w:t>
      </w:r>
      <w:r w:rsidRPr="00162333">
        <w:rPr>
          <w:rFonts w:eastAsia="Liberation Serif"/>
          <w:i/>
          <w:iCs/>
          <w:sz w:val="22"/>
          <w:szCs w:val="22"/>
        </w:rPr>
        <w:t>.000 - Трансформатор</w:t>
      </w:r>
    </w:p>
    <w:tbl>
      <w:tblPr>
        <w:tblStyle w:val="a5"/>
        <w:tblW w:w="10261" w:type="dxa"/>
        <w:tblLook w:val="04A0" w:firstRow="1" w:lastRow="0" w:firstColumn="1" w:lastColumn="0" w:noHBand="0" w:noVBand="1"/>
      </w:tblPr>
      <w:tblGrid>
        <w:gridCol w:w="592"/>
        <w:gridCol w:w="3089"/>
        <w:gridCol w:w="4961"/>
        <w:gridCol w:w="704"/>
        <w:gridCol w:w="915"/>
      </w:tblGrid>
      <w:tr w:rsidR="005D4038" w:rsidRPr="007D15DF" w14:paraId="49411A09" w14:textId="77777777" w:rsidTr="006C1582">
        <w:tc>
          <w:tcPr>
            <w:tcW w:w="592" w:type="dxa"/>
          </w:tcPr>
          <w:p w14:paraId="4D8EC4F6" w14:textId="6C8278E3" w:rsidR="005D4038" w:rsidRPr="007D15DF" w:rsidRDefault="005D4038" w:rsidP="007D15DF">
            <w:pPr>
              <w:tabs>
                <w:tab w:val="left" w:pos="284"/>
              </w:tabs>
              <w:jc w:val="center"/>
              <w:rPr>
                <w:b/>
                <w:bCs/>
                <w:sz w:val="22"/>
                <w:szCs w:val="22"/>
              </w:rPr>
            </w:pPr>
            <w:r w:rsidRPr="007D15DF">
              <w:rPr>
                <w:b/>
                <w:bCs/>
                <w:sz w:val="22"/>
                <w:szCs w:val="22"/>
              </w:rPr>
              <w:t>№ п/п</w:t>
            </w:r>
          </w:p>
        </w:tc>
        <w:tc>
          <w:tcPr>
            <w:tcW w:w="3089" w:type="dxa"/>
          </w:tcPr>
          <w:p w14:paraId="0B91E65C" w14:textId="77777777" w:rsidR="005D4038" w:rsidRDefault="005D4038" w:rsidP="007D15DF">
            <w:pPr>
              <w:tabs>
                <w:tab w:val="left" w:pos="284"/>
              </w:tabs>
              <w:jc w:val="center"/>
              <w:rPr>
                <w:b/>
                <w:bCs/>
                <w:sz w:val="22"/>
                <w:szCs w:val="22"/>
              </w:rPr>
            </w:pPr>
            <w:r w:rsidRPr="007D15DF">
              <w:rPr>
                <w:b/>
                <w:bCs/>
                <w:sz w:val="22"/>
                <w:szCs w:val="22"/>
              </w:rPr>
              <w:t>Наименование</w:t>
            </w:r>
            <w:r w:rsidR="006C1582">
              <w:rPr>
                <w:b/>
                <w:bCs/>
                <w:sz w:val="22"/>
                <w:szCs w:val="22"/>
              </w:rPr>
              <w:t>,</w:t>
            </w:r>
          </w:p>
          <w:p w14:paraId="7926E79B" w14:textId="48DDFCF7" w:rsidR="006C1582" w:rsidRPr="00123E36" w:rsidRDefault="006C1582" w:rsidP="007D15DF">
            <w:pPr>
              <w:tabs>
                <w:tab w:val="left" w:pos="284"/>
              </w:tabs>
              <w:jc w:val="center"/>
              <w:rPr>
                <w:i/>
                <w:iCs/>
                <w:sz w:val="20"/>
                <w:szCs w:val="20"/>
              </w:rPr>
            </w:pPr>
            <w:r w:rsidRPr="00123E36">
              <w:rPr>
                <w:i/>
                <w:iCs/>
                <w:sz w:val="20"/>
                <w:szCs w:val="20"/>
              </w:rPr>
              <w:t>Фотография, макет, эскиз (носят информативный характер – допускается изменение внешнего вида по согласованию с Заказчиком)</w:t>
            </w:r>
          </w:p>
        </w:tc>
        <w:tc>
          <w:tcPr>
            <w:tcW w:w="4961" w:type="dxa"/>
          </w:tcPr>
          <w:p w14:paraId="64902822" w14:textId="01A807D4" w:rsidR="005D4038" w:rsidRPr="007D15DF" w:rsidRDefault="005D4038" w:rsidP="007D15DF">
            <w:pPr>
              <w:tabs>
                <w:tab w:val="left" w:pos="284"/>
              </w:tabs>
              <w:jc w:val="center"/>
              <w:rPr>
                <w:b/>
                <w:bCs/>
                <w:sz w:val="22"/>
                <w:szCs w:val="22"/>
              </w:rPr>
            </w:pPr>
            <w:r w:rsidRPr="007D15DF">
              <w:rPr>
                <w:b/>
                <w:bCs/>
                <w:sz w:val="22"/>
                <w:szCs w:val="22"/>
              </w:rPr>
              <w:t>Характеристики</w:t>
            </w:r>
          </w:p>
        </w:tc>
        <w:tc>
          <w:tcPr>
            <w:tcW w:w="704" w:type="dxa"/>
          </w:tcPr>
          <w:p w14:paraId="09607FE4" w14:textId="5793FA62" w:rsidR="005D4038" w:rsidRPr="007D15DF" w:rsidRDefault="005D4038" w:rsidP="007D15DF">
            <w:pPr>
              <w:tabs>
                <w:tab w:val="left" w:pos="284"/>
              </w:tabs>
              <w:jc w:val="center"/>
              <w:rPr>
                <w:b/>
                <w:bCs/>
                <w:sz w:val="22"/>
                <w:szCs w:val="22"/>
              </w:rPr>
            </w:pPr>
            <w:r w:rsidRPr="007D15DF">
              <w:rPr>
                <w:b/>
                <w:bCs/>
                <w:sz w:val="22"/>
                <w:szCs w:val="22"/>
              </w:rPr>
              <w:t>Ед. изм.</w:t>
            </w:r>
          </w:p>
        </w:tc>
        <w:tc>
          <w:tcPr>
            <w:tcW w:w="915" w:type="dxa"/>
          </w:tcPr>
          <w:p w14:paraId="5616F1A5" w14:textId="43718910" w:rsidR="005D4038" w:rsidRPr="007D15DF" w:rsidRDefault="005D4038" w:rsidP="007D15DF">
            <w:pPr>
              <w:tabs>
                <w:tab w:val="left" w:pos="284"/>
              </w:tabs>
              <w:jc w:val="center"/>
              <w:rPr>
                <w:b/>
                <w:bCs/>
                <w:sz w:val="22"/>
                <w:szCs w:val="22"/>
              </w:rPr>
            </w:pPr>
            <w:proofErr w:type="gramStart"/>
            <w:r w:rsidRPr="007D15DF">
              <w:rPr>
                <w:b/>
                <w:bCs/>
                <w:sz w:val="22"/>
                <w:szCs w:val="22"/>
              </w:rPr>
              <w:t>Коли-</w:t>
            </w:r>
            <w:proofErr w:type="spellStart"/>
            <w:r w:rsidRPr="007D15DF">
              <w:rPr>
                <w:b/>
                <w:bCs/>
                <w:sz w:val="22"/>
                <w:szCs w:val="22"/>
              </w:rPr>
              <w:t>чество</w:t>
            </w:r>
            <w:proofErr w:type="spellEnd"/>
            <w:proofErr w:type="gramEnd"/>
          </w:p>
        </w:tc>
      </w:tr>
      <w:tr w:rsidR="005D4038" w:rsidRPr="007D15DF" w14:paraId="606E2DE0" w14:textId="77777777" w:rsidTr="006C1582">
        <w:tc>
          <w:tcPr>
            <w:tcW w:w="592" w:type="dxa"/>
          </w:tcPr>
          <w:p w14:paraId="6190B5F7" w14:textId="77777777" w:rsidR="005D4038" w:rsidRPr="007D15DF" w:rsidRDefault="005D4038" w:rsidP="007D15DF">
            <w:pPr>
              <w:pStyle w:val="a3"/>
              <w:numPr>
                <w:ilvl w:val="0"/>
                <w:numId w:val="2"/>
              </w:numPr>
              <w:tabs>
                <w:tab w:val="left" w:pos="284"/>
              </w:tabs>
              <w:ind w:left="0" w:firstLine="0"/>
              <w:rPr>
                <w:sz w:val="22"/>
                <w:szCs w:val="22"/>
                <w:lang w:val="en-US"/>
              </w:rPr>
            </w:pPr>
          </w:p>
        </w:tc>
        <w:tc>
          <w:tcPr>
            <w:tcW w:w="3089" w:type="dxa"/>
          </w:tcPr>
          <w:p w14:paraId="136CF491" w14:textId="621E1B3B" w:rsidR="005D4038" w:rsidRDefault="00914775" w:rsidP="007D15DF">
            <w:pPr>
              <w:tabs>
                <w:tab w:val="left" w:pos="284"/>
              </w:tabs>
              <w:rPr>
                <w:sz w:val="22"/>
                <w:szCs w:val="22"/>
              </w:rPr>
            </w:pPr>
            <w:proofErr w:type="spellStart"/>
            <w:r w:rsidRPr="007D15DF">
              <w:rPr>
                <w:sz w:val="22"/>
                <w:szCs w:val="22"/>
                <w:lang w:val="en-US"/>
              </w:rPr>
              <w:t>Трансформатор</w:t>
            </w:r>
            <w:proofErr w:type="spellEnd"/>
            <w:r w:rsidRPr="007D15DF">
              <w:rPr>
                <w:sz w:val="22"/>
                <w:szCs w:val="22"/>
              </w:rPr>
              <w:t xml:space="preserve"> </w:t>
            </w:r>
          </w:p>
          <w:p w14:paraId="3807849F" w14:textId="77777777" w:rsidR="00123E36" w:rsidRPr="007D15DF" w:rsidRDefault="00123E36" w:rsidP="007D15DF">
            <w:pPr>
              <w:tabs>
                <w:tab w:val="left" w:pos="284"/>
              </w:tabs>
              <w:rPr>
                <w:sz w:val="22"/>
                <w:szCs w:val="22"/>
              </w:rPr>
            </w:pPr>
          </w:p>
          <w:p w14:paraId="07A1B7C0" w14:textId="5489E38E" w:rsidR="007D15DF" w:rsidRPr="007D15DF" w:rsidRDefault="007D15DF" w:rsidP="007D15DF">
            <w:pPr>
              <w:tabs>
                <w:tab w:val="left" w:pos="284"/>
              </w:tabs>
              <w:rPr>
                <w:sz w:val="22"/>
                <w:szCs w:val="22"/>
              </w:rPr>
            </w:pPr>
            <w:r w:rsidRPr="007D15DF">
              <w:rPr>
                <w:rFonts w:eastAsia="Liberation Serif"/>
                <w:b/>
                <w:noProof/>
                <w:sz w:val="22"/>
                <w:szCs w:val="22"/>
              </w:rPr>
              <w:drawing>
                <wp:inline distT="0" distB="0" distL="0" distR="0" wp14:anchorId="48EB955A" wp14:editId="58FB9F47">
                  <wp:extent cx="1790700" cy="26390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627" t="12340" r="34236"/>
                          <a:stretch/>
                        </pic:blipFill>
                        <pic:spPr bwMode="auto">
                          <a:xfrm>
                            <a:off x="0" y="0"/>
                            <a:ext cx="1801318" cy="2654709"/>
                          </a:xfrm>
                          <a:prstGeom prst="rect">
                            <a:avLst/>
                          </a:prstGeom>
                          <a:ln>
                            <a:noFill/>
                          </a:ln>
                          <a:extLst>
                            <a:ext uri="{53640926-AAD7-44D8-BBD7-CCE9431645EC}">
                              <a14:shadowObscured xmlns:a14="http://schemas.microsoft.com/office/drawing/2010/main"/>
                            </a:ext>
                          </a:extLst>
                        </pic:spPr>
                      </pic:pic>
                    </a:graphicData>
                  </a:graphic>
                </wp:inline>
              </w:drawing>
            </w:r>
          </w:p>
        </w:tc>
        <w:tc>
          <w:tcPr>
            <w:tcW w:w="4961" w:type="dxa"/>
          </w:tcPr>
          <w:p w14:paraId="1D0F33B4" w14:textId="06371D87" w:rsidR="0091303B" w:rsidRPr="007D15DF" w:rsidRDefault="00914775" w:rsidP="007D15DF">
            <w:pPr>
              <w:tabs>
                <w:tab w:val="left" w:pos="284"/>
                <w:tab w:val="left" w:pos="1245"/>
              </w:tabs>
              <w:rPr>
                <w:sz w:val="22"/>
                <w:szCs w:val="22"/>
              </w:rPr>
            </w:pPr>
            <w:r w:rsidRPr="007D15DF">
              <w:rPr>
                <w:sz w:val="22"/>
                <w:szCs w:val="22"/>
              </w:rPr>
              <w:t xml:space="preserve">Ном. мощность, </w:t>
            </w:r>
            <w:proofErr w:type="spellStart"/>
            <w:r w:rsidRPr="007D15DF">
              <w:rPr>
                <w:sz w:val="22"/>
                <w:szCs w:val="22"/>
              </w:rPr>
              <w:t>кВА</w:t>
            </w:r>
            <w:proofErr w:type="spellEnd"/>
            <w:r w:rsidRPr="007D15DF">
              <w:rPr>
                <w:sz w:val="22"/>
                <w:szCs w:val="22"/>
              </w:rPr>
              <w:t xml:space="preserve">: </w:t>
            </w:r>
            <w:r w:rsidR="007D15DF" w:rsidRPr="007D15DF">
              <w:rPr>
                <w:sz w:val="22"/>
                <w:szCs w:val="22"/>
              </w:rPr>
              <w:t xml:space="preserve">не менее </w:t>
            </w:r>
            <w:r w:rsidRPr="007D15DF">
              <w:rPr>
                <w:sz w:val="22"/>
                <w:szCs w:val="22"/>
              </w:rPr>
              <w:t>630</w:t>
            </w:r>
          </w:p>
          <w:p w14:paraId="770E0B45" w14:textId="56D64E60" w:rsidR="00914775" w:rsidRPr="007D15DF" w:rsidRDefault="00914775" w:rsidP="007D15DF">
            <w:pPr>
              <w:tabs>
                <w:tab w:val="left" w:pos="284"/>
                <w:tab w:val="left" w:pos="1245"/>
              </w:tabs>
              <w:rPr>
                <w:i/>
                <w:iCs/>
                <w:sz w:val="22"/>
                <w:szCs w:val="22"/>
              </w:rPr>
            </w:pPr>
            <w:r w:rsidRPr="007D15DF">
              <w:rPr>
                <w:i/>
                <w:iCs/>
                <w:sz w:val="22"/>
                <w:szCs w:val="22"/>
              </w:rPr>
              <w:t xml:space="preserve">Номинал. напряжение, </w:t>
            </w:r>
            <w:proofErr w:type="spellStart"/>
            <w:r w:rsidRPr="007D15DF">
              <w:rPr>
                <w:i/>
                <w:iCs/>
                <w:sz w:val="22"/>
                <w:szCs w:val="22"/>
              </w:rPr>
              <w:t>кВ</w:t>
            </w:r>
            <w:proofErr w:type="spellEnd"/>
            <w:r w:rsidRPr="007D15DF">
              <w:rPr>
                <w:i/>
                <w:iCs/>
                <w:sz w:val="22"/>
                <w:szCs w:val="22"/>
              </w:rPr>
              <w:t xml:space="preserve">: </w:t>
            </w:r>
          </w:p>
          <w:p w14:paraId="7348CD59" w14:textId="3F62C4E6" w:rsidR="00914775" w:rsidRPr="007D15DF" w:rsidRDefault="00914775" w:rsidP="007D15DF">
            <w:pPr>
              <w:tabs>
                <w:tab w:val="left" w:pos="284"/>
                <w:tab w:val="left" w:pos="1245"/>
              </w:tabs>
              <w:rPr>
                <w:sz w:val="22"/>
                <w:szCs w:val="22"/>
              </w:rPr>
            </w:pPr>
            <w:r w:rsidRPr="007D15DF">
              <w:rPr>
                <w:sz w:val="22"/>
                <w:szCs w:val="22"/>
              </w:rPr>
              <w:t xml:space="preserve">ВН: </w:t>
            </w:r>
            <w:r w:rsidR="007D15DF" w:rsidRPr="007D15DF">
              <w:rPr>
                <w:sz w:val="22"/>
                <w:szCs w:val="22"/>
              </w:rPr>
              <w:t>10</w:t>
            </w:r>
          </w:p>
          <w:p w14:paraId="034D30CF" w14:textId="1B2040CD" w:rsidR="00914775" w:rsidRPr="007D15DF" w:rsidRDefault="00914775" w:rsidP="007D15DF">
            <w:pPr>
              <w:tabs>
                <w:tab w:val="left" w:pos="284"/>
                <w:tab w:val="left" w:pos="1245"/>
              </w:tabs>
              <w:rPr>
                <w:sz w:val="22"/>
                <w:szCs w:val="22"/>
              </w:rPr>
            </w:pPr>
            <w:r w:rsidRPr="007D15DF">
              <w:rPr>
                <w:sz w:val="22"/>
                <w:szCs w:val="22"/>
              </w:rPr>
              <w:t>НН: 0,4</w:t>
            </w:r>
          </w:p>
          <w:p w14:paraId="19100E29" w14:textId="074BF1DD" w:rsidR="00914775" w:rsidRPr="007D15DF" w:rsidRDefault="00914775" w:rsidP="007D15DF">
            <w:pPr>
              <w:tabs>
                <w:tab w:val="left" w:pos="284"/>
                <w:tab w:val="left" w:pos="1245"/>
              </w:tabs>
              <w:rPr>
                <w:i/>
                <w:iCs/>
                <w:sz w:val="22"/>
                <w:szCs w:val="22"/>
              </w:rPr>
            </w:pPr>
            <w:r w:rsidRPr="007D15DF">
              <w:rPr>
                <w:i/>
                <w:iCs/>
                <w:sz w:val="22"/>
                <w:szCs w:val="22"/>
              </w:rPr>
              <w:t>Потери, Вт</w:t>
            </w:r>
            <w:r w:rsidR="007D15DF" w:rsidRPr="007D15DF">
              <w:rPr>
                <w:i/>
                <w:iCs/>
                <w:sz w:val="22"/>
                <w:szCs w:val="22"/>
              </w:rPr>
              <w:t>:</w:t>
            </w:r>
          </w:p>
          <w:p w14:paraId="393EE9CD" w14:textId="35AFD70A" w:rsidR="00914775" w:rsidRPr="007D15DF" w:rsidRDefault="007D15DF" w:rsidP="007D15DF">
            <w:pPr>
              <w:tabs>
                <w:tab w:val="left" w:pos="284"/>
                <w:tab w:val="left" w:pos="1245"/>
              </w:tabs>
              <w:rPr>
                <w:sz w:val="22"/>
                <w:szCs w:val="22"/>
              </w:rPr>
            </w:pPr>
            <w:proofErr w:type="spellStart"/>
            <w:r w:rsidRPr="007D15DF">
              <w:rPr>
                <w:sz w:val="22"/>
                <w:szCs w:val="22"/>
              </w:rPr>
              <w:t>х.х</w:t>
            </w:r>
            <w:proofErr w:type="spellEnd"/>
            <w:r w:rsidRPr="007D15DF">
              <w:rPr>
                <w:sz w:val="22"/>
                <w:szCs w:val="22"/>
              </w:rPr>
              <w:t>.: не более 1100</w:t>
            </w:r>
          </w:p>
          <w:p w14:paraId="315C7FE0" w14:textId="3D51D457" w:rsidR="00914775" w:rsidRPr="007D15DF" w:rsidRDefault="007D15DF" w:rsidP="007D15DF">
            <w:pPr>
              <w:tabs>
                <w:tab w:val="left" w:pos="284"/>
                <w:tab w:val="left" w:pos="1245"/>
              </w:tabs>
              <w:rPr>
                <w:sz w:val="22"/>
                <w:szCs w:val="22"/>
              </w:rPr>
            </w:pPr>
            <w:proofErr w:type="spellStart"/>
            <w:r w:rsidRPr="007D15DF">
              <w:rPr>
                <w:sz w:val="22"/>
                <w:szCs w:val="22"/>
              </w:rPr>
              <w:t>к.з</w:t>
            </w:r>
            <w:proofErr w:type="spellEnd"/>
            <w:r w:rsidRPr="007D15DF">
              <w:rPr>
                <w:sz w:val="22"/>
                <w:szCs w:val="22"/>
              </w:rPr>
              <w:t>.: не более 7600</w:t>
            </w:r>
          </w:p>
          <w:p w14:paraId="27A48EC8" w14:textId="5F5D1C8E" w:rsidR="00914775" w:rsidRPr="007D15DF" w:rsidRDefault="00914775" w:rsidP="007D15DF">
            <w:pPr>
              <w:tabs>
                <w:tab w:val="left" w:pos="284"/>
                <w:tab w:val="left" w:pos="1245"/>
              </w:tabs>
              <w:rPr>
                <w:sz w:val="22"/>
                <w:szCs w:val="22"/>
              </w:rPr>
            </w:pPr>
            <w:r w:rsidRPr="007D15DF">
              <w:rPr>
                <w:sz w:val="22"/>
                <w:szCs w:val="22"/>
              </w:rPr>
              <w:t>Напряжение короткого замыкания, %:</w:t>
            </w:r>
            <w:r w:rsidR="007D15DF" w:rsidRPr="007D15DF">
              <w:rPr>
                <w:sz w:val="22"/>
                <w:szCs w:val="22"/>
              </w:rPr>
              <w:t xml:space="preserve"> не более</w:t>
            </w:r>
            <w:r w:rsidRPr="007D15DF">
              <w:rPr>
                <w:sz w:val="22"/>
                <w:szCs w:val="22"/>
              </w:rPr>
              <w:t xml:space="preserve"> 5,5</w:t>
            </w:r>
          </w:p>
          <w:p w14:paraId="121D66C1" w14:textId="62EF8A99" w:rsidR="007D15DF" w:rsidRDefault="007D15DF" w:rsidP="007D15DF">
            <w:pPr>
              <w:tabs>
                <w:tab w:val="left" w:pos="284"/>
                <w:tab w:val="left" w:pos="1245"/>
              </w:tabs>
              <w:rPr>
                <w:sz w:val="22"/>
                <w:szCs w:val="22"/>
              </w:rPr>
            </w:pPr>
            <w:r w:rsidRPr="007D15DF">
              <w:rPr>
                <w:sz w:val="22"/>
                <w:szCs w:val="22"/>
              </w:rPr>
              <w:t>Масляный, герметичный: соответствие</w:t>
            </w:r>
          </w:p>
          <w:p w14:paraId="1AA4F9AF" w14:textId="42C796C0" w:rsidR="006C1582" w:rsidRPr="007D15DF" w:rsidRDefault="006C1582" w:rsidP="007D15DF">
            <w:pPr>
              <w:tabs>
                <w:tab w:val="left" w:pos="284"/>
                <w:tab w:val="left" w:pos="1245"/>
              </w:tabs>
              <w:rPr>
                <w:sz w:val="22"/>
                <w:szCs w:val="22"/>
              </w:rPr>
            </w:pPr>
            <w:r>
              <w:rPr>
                <w:sz w:val="22"/>
                <w:szCs w:val="22"/>
              </w:rPr>
              <w:t>Схема и группа соединения обмоток</w:t>
            </w:r>
            <w:proofErr w:type="gramStart"/>
            <w:r>
              <w:rPr>
                <w:sz w:val="22"/>
                <w:szCs w:val="22"/>
              </w:rPr>
              <w:t>: У</w:t>
            </w:r>
            <w:proofErr w:type="gramEnd"/>
            <w:r>
              <w:rPr>
                <w:sz w:val="22"/>
                <w:szCs w:val="22"/>
              </w:rPr>
              <w:t>/Ун-0</w:t>
            </w:r>
          </w:p>
          <w:p w14:paraId="18A53E58" w14:textId="77777777" w:rsidR="00914775" w:rsidRDefault="00914775" w:rsidP="007D15DF">
            <w:pPr>
              <w:tabs>
                <w:tab w:val="left" w:pos="284"/>
                <w:tab w:val="left" w:pos="1245"/>
              </w:tabs>
              <w:rPr>
                <w:sz w:val="22"/>
                <w:szCs w:val="22"/>
              </w:rPr>
            </w:pPr>
            <w:r w:rsidRPr="007D15DF">
              <w:rPr>
                <w:sz w:val="22"/>
                <w:szCs w:val="22"/>
              </w:rPr>
              <w:t>Габаритные размеры (</w:t>
            </w:r>
            <w:proofErr w:type="spellStart"/>
            <w:r w:rsidRPr="007D15DF">
              <w:rPr>
                <w:sz w:val="22"/>
                <w:szCs w:val="22"/>
              </w:rPr>
              <w:t>max</w:t>
            </w:r>
            <w:proofErr w:type="spellEnd"/>
            <w:r w:rsidRPr="007D15DF">
              <w:rPr>
                <w:sz w:val="22"/>
                <w:szCs w:val="22"/>
              </w:rPr>
              <w:t>), мм</w:t>
            </w:r>
            <w:r w:rsidR="007D15DF" w:rsidRPr="006C1582">
              <w:rPr>
                <w:sz w:val="22"/>
                <w:szCs w:val="22"/>
              </w:rPr>
              <w:t xml:space="preserve"> (</w:t>
            </w:r>
            <w:proofErr w:type="spellStart"/>
            <w:r w:rsidR="007D15DF" w:rsidRPr="006C1582">
              <w:rPr>
                <w:color w:val="000000"/>
                <w:sz w:val="22"/>
                <w:szCs w:val="22"/>
              </w:rPr>
              <w:t>LхBхH</w:t>
            </w:r>
            <w:proofErr w:type="spellEnd"/>
            <w:r w:rsidR="007D15DF" w:rsidRPr="007D15DF">
              <w:rPr>
                <w:sz w:val="22"/>
                <w:szCs w:val="22"/>
              </w:rPr>
              <w:t>): не более 1900х1200х1950</w:t>
            </w:r>
          </w:p>
          <w:p w14:paraId="37B94A1E" w14:textId="77777777" w:rsidR="007D15DF" w:rsidRPr="007D15DF" w:rsidRDefault="007D15DF" w:rsidP="007D15DF">
            <w:pPr>
              <w:tabs>
                <w:tab w:val="left" w:pos="284"/>
                <w:tab w:val="left" w:pos="1245"/>
              </w:tabs>
              <w:rPr>
                <w:sz w:val="22"/>
                <w:szCs w:val="22"/>
              </w:rPr>
            </w:pPr>
            <w:r w:rsidRPr="007D15DF">
              <w:rPr>
                <w:sz w:val="22"/>
                <w:szCs w:val="22"/>
              </w:rPr>
              <w:t xml:space="preserve">Бак трансформатора герметичного исполнения, без </w:t>
            </w:r>
            <w:proofErr w:type="spellStart"/>
            <w:r w:rsidRPr="007D15DF">
              <w:rPr>
                <w:sz w:val="22"/>
                <w:szCs w:val="22"/>
              </w:rPr>
              <w:t>маслорасширителя</w:t>
            </w:r>
            <w:proofErr w:type="spellEnd"/>
            <w:r w:rsidRPr="007D15DF">
              <w:rPr>
                <w:sz w:val="22"/>
                <w:szCs w:val="22"/>
              </w:rPr>
              <w:t>. Расположение съёмных вводов ВН и НН на крышке бака (изоляция вводов проходными фарфоровыми изоляторами).</w:t>
            </w:r>
          </w:p>
          <w:p w14:paraId="5A5D4108" w14:textId="77777777" w:rsidR="007D15DF" w:rsidRPr="007D15DF" w:rsidRDefault="007D15DF" w:rsidP="007D15DF">
            <w:pPr>
              <w:tabs>
                <w:tab w:val="left" w:pos="284"/>
                <w:tab w:val="left" w:pos="1245"/>
              </w:tabs>
              <w:rPr>
                <w:sz w:val="22"/>
                <w:szCs w:val="22"/>
              </w:rPr>
            </w:pPr>
            <w:r w:rsidRPr="007D15DF">
              <w:rPr>
                <w:sz w:val="22"/>
                <w:szCs w:val="22"/>
              </w:rPr>
              <w:t>Вводы НН трансформаторов должны быть укомплектованы контактными</w:t>
            </w:r>
          </w:p>
          <w:p w14:paraId="4694AB78" w14:textId="77777777" w:rsidR="007D15DF" w:rsidRPr="007D15DF" w:rsidRDefault="007D15DF" w:rsidP="007D15DF">
            <w:pPr>
              <w:tabs>
                <w:tab w:val="left" w:pos="284"/>
                <w:tab w:val="left" w:pos="1245"/>
              </w:tabs>
              <w:rPr>
                <w:sz w:val="22"/>
                <w:szCs w:val="22"/>
              </w:rPr>
            </w:pPr>
            <w:r w:rsidRPr="007D15DF">
              <w:rPr>
                <w:sz w:val="22"/>
                <w:szCs w:val="22"/>
              </w:rPr>
              <w:t>зажимами.</w:t>
            </w:r>
          </w:p>
          <w:p w14:paraId="5082F315" w14:textId="77777777" w:rsidR="007D15DF" w:rsidRPr="007D15DF" w:rsidRDefault="007D15DF" w:rsidP="007D15DF">
            <w:pPr>
              <w:tabs>
                <w:tab w:val="left" w:pos="284"/>
                <w:tab w:val="left" w:pos="1245"/>
              </w:tabs>
              <w:rPr>
                <w:sz w:val="22"/>
                <w:szCs w:val="22"/>
              </w:rPr>
            </w:pPr>
            <w:r w:rsidRPr="007D15DF">
              <w:rPr>
                <w:sz w:val="22"/>
                <w:szCs w:val="22"/>
              </w:rPr>
              <w:t xml:space="preserve">Наличие </w:t>
            </w:r>
            <w:proofErr w:type="spellStart"/>
            <w:r w:rsidRPr="007D15DF">
              <w:rPr>
                <w:sz w:val="22"/>
                <w:szCs w:val="22"/>
              </w:rPr>
              <w:t>маслоуказателя</w:t>
            </w:r>
            <w:proofErr w:type="spellEnd"/>
            <w:r w:rsidRPr="007D15DF">
              <w:rPr>
                <w:sz w:val="22"/>
                <w:szCs w:val="22"/>
              </w:rPr>
              <w:t xml:space="preserve"> поплавкового типа для контроля уровня масла в трансформаторе.</w:t>
            </w:r>
          </w:p>
          <w:p w14:paraId="4AB45A53" w14:textId="77777777" w:rsidR="007D15DF" w:rsidRPr="007D15DF" w:rsidRDefault="007D15DF" w:rsidP="007D15DF">
            <w:pPr>
              <w:tabs>
                <w:tab w:val="left" w:pos="284"/>
                <w:tab w:val="left" w:pos="1245"/>
              </w:tabs>
              <w:rPr>
                <w:sz w:val="22"/>
                <w:szCs w:val="22"/>
              </w:rPr>
            </w:pPr>
            <w:r w:rsidRPr="007D15DF">
              <w:rPr>
                <w:sz w:val="22"/>
                <w:szCs w:val="22"/>
              </w:rPr>
              <w:t>Для измерения температуры верхних слоёв масла наличие термометра.</w:t>
            </w:r>
          </w:p>
          <w:p w14:paraId="03F9F900" w14:textId="77777777" w:rsidR="007D15DF" w:rsidRPr="007D15DF" w:rsidRDefault="007D15DF" w:rsidP="007D15DF">
            <w:pPr>
              <w:tabs>
                <w:tab w:val="left" w:pos="284"/>
                <w:tab w:val="left" w:pos="1245"/>
              </w:tabs>
              <w:rPr>
                <w:sz w:val="22"/>
                <w:szCs w:val="22"/>
              </w:rPr>
            </w:pPr>
            <w:r w:rsidRPr="007D15DF">
              <w:rPr>
                <w:sz w:val="22"/>
                <w:szCs w:val="22"/>
              </w:rPr>
              <w:t>Для предотвращения возникновения избыточного давления при аварийных режимах в баке трансформатора должен быть установлен предохранительный клапан.</w:t>
            </w:r>
          </w:p>
          <w:p w14:paraId="6212ED41" w14:textId="27D2161F" w:rsidR="007D15DF" w:rsidRPr="007D15DF" w:rsidRDefault="007D15DF" w:rsidP="007D15DF">
            <w:pPr>
              <w:tabs>
                <w:tab w:val="left" w:pos="284"/>
                <w:tab w:val="left" w:pos="1245"/>
              </w:tabs>
              <w:rPr>
                <w:sz w:val="22"/>
                <w:szCs w:val="22"/>
              </w:rPr>
            </w:pPr>
            <w:r w:rsidRPr="007D15DF">
              <w:rPr>
                <w:sz w:val="22"/>
                <w:szCs w:val="22"/>
              </w:rPr>
              <w:t>Для регулирования напряжения трансформатор должен быть снабжен переключателем с автоматическим внутренним фиксатором положений.</w:t>
            </w:r>
          </w:p>
        </w:tc>
        <w:tc>
          <w:tcPr>
            <w:tcW w:w="704" w:type="dxa"/>
            <w:tcBorders>
              <w:top w:val="single" w:sz="4" w:space="0" w:color="auto"/>
              <w:left w:val="single" w:sz="4" w:space="0" w:color="auto"/>
              <w:bottom w:val="single" w:sz="4" w:space="0" w:color="auto"/>
              <w:right w:val="single" w:sz="4" w:space="0" w:color="auto"/>
            </w:tcBorders>
          </w:tcPr>
          <w:p w14:paraId="0B24D2C6" w14:textId="38B68336" w:rsidR="005D4038" w:rsidRPr="007D15DF" w:rsidRDefault="005D4038" w:rsidP="007D15DF">
            <w:pPr>
              <w:tabs>
                <w:tab w:val="left" w:pos="284"/>
              </w:tabs>
              <w:jc w:val="center"/>
              <w:rPr>
                <w:sz w:val="22"/>
                <w:szCs w:val="22"/>
                <w:lang w:val="en-US"/>
              </w:rPr>
            </w:pPr>
            <w:proofErr w:type="spellStart"/>
            <w:r w:rsidRPr="007D15DF">
              <w:rPr>
                <w:color w:val="000000"/>
                <w:sz w:val="22"/>
                <w:szCs w:val="22"/>
              </w:rPr>
              <w:t>шт</w:t>
            </w:r>
            <w:proofErr w:type="spellEnd"/>
          </w:p>
        </w:tc>
        <w:tc>
          <w:tcPr>
            <w:tcW w:w="915" w:type="dxa"/>
            <w:tcBorders>
              <w:top w:val="single" w:sz="4" w:space="0" w:color="auto"/>
              <w:left w:val="nil"/>
              <w:bottom w:val="single" w:sz="4" w:space="0" w:color="auto"/>
              <w:right w:val="single" w:sz="4" w:space="0" w:color="auto"/>
            </w:tcBorders>
          </w:tcPr>
          <w:p w14:paraId="1EB6A895" w14:textId="087A856B" w:rsidR="005D4038" w:rsidRPr="007D15DF" w:rsidRDefault="007D15DF" w:rsidP="007D15DF">
            <w:pPr>
              <w:tabs>
                <w:tab w:val="left" w:pos="284"/>
              </w:tabs>
              <w:jc w:val="center"/>
              <w:rPr>
                <w:sz w:val="22"/>
                <w:szCs w:val="22"/>
                <w:lang w:val="en-US"/>
              </w:rPr>
            </w:pPr>
            <w:r w:rsidRPr="007D15DF">
              <w:rPr>
                <w:color w:val="000000"/>
                <w:sz w:val="22"/>
                <w:szCs w:val="22"/>
              </w:rPr>
              <w:t>1</w:t>
            </w:r>
          </w:p>
        </w:tc>
      </w:tr>
    </w:tbl>
    <w:p w14:paraId="47C0433F" w14:textId="4E467DF2" w:rsidR="00EB288B" w:rsidRPr="00553C16" w:rsidRDefault="00B5503B" w:rsidP="007D15DF">
      <w:pPr>
        <w:tabs>
          <w:tab w:val="left" w:pos="284"/>
        </w:tabs>
        <w:jc w:val="both"/>
        <w:rPr>
          <w:sz w:val="22"/>
          <w:szCs w:val="22"/>
        </w:rPr>
      </w:pPr>
      <w:r w:rsidRPr="00553C16">
        <w:rPr>
          <w:b/>
          <w:bCs/>
          <w:sz w:val="22"/>
          <w:szCs w:val="22"/>
        </w:rPr>
        <w:t>2</w:t>
      </w:r>
      <w:r w:rsidR="00EB288B" w:rsidRPr="00553C16">
        <w:rPr>
          <w:b/>
          <w:bCs/>
          <w:sz w:val="22"/>
          <w:szCs w:val="22"/>
        </w:rPr>
        <w:t>.</w:t>
      </w:r>
      <w:r w:rsidR="00EB288B" w:rsidRPr="00553C16">
        <w:rPr>
          <w:b/>
          <w:bCs/>
          <w:sz w:val="22"/>
          <w:szCs w:val="22"/>
        </w:rPr>
        <w:tab/>
        <w:t xml:space="preserve">Место поставки товара: </w:t>
      </w:r>
      <w:r w:rsidR="00914775" w:rsidRPr="00553C16">
        <w:rPr>
          <w:sz w:val="22"/>
          <w:szCs w:val="22"/>
        </w:rPr>
        <w:t>Склад АО «ДРСУ-10»: Российская Федерация, 662607, Красноярский край, г. Минусинск, ул. Суворова, д. 1</w:t>
      </w:r>
    </w:p>
    <w:p w14:paraId="35E09690" w14:textId="3B0F4A52" w:rsidR="00EB288B" w:rsidRPr="00553C16" w:rsidRDefault="00B5503B" w:rsidP="007D15DF">
      <w:pPr>
        <w:tabs>
          <w:tab w:val="left" w:pos="284"/>
        </w:tabs>
        <w:jc w:val="both"/>
        <w:rPr>
          <w:sz w:val="22"/>
          <w:szCs w:val="22"/>
        </w:rPr>
      </w:pPr>
      <w:r w:rsidRPr="00553C16">
        <w:rPr>
          <w:b/>
          <w:bCs/>
          <w:sz w:val="22"/>
          <w:szCs w:val="22"/>
        </w:rPr>
        <w:t>3</w:t>
      </w:r>
      <w:r w:rsidR="00EB288B" w:rsidRPr="00553C16">
        <w:rPr>
          <w:b/>
          <w:bCs/>
          <w:sz w:val="22"/>
          <w:szCs w:val="22"/>
        </w:rPr>
        <w:t>.</w:t>
      </w:r>
      <w:r w:rsidR="00EB288B" w:rsidRPr="00553C16">
        <w:rPr>
          <w:b/>
          <w:bCs/>
          <w:sz w:val="22"/>
          <w:szCs w:val="22"/>
        </w:rPr>
        <w:tab/>
        <w:t>Сроки поставки товара:</w:t>
      </w:r>
      <w:r w:rsidR="00EB288B" w:rsidRPr="00553C16">
        <w:rPr>
          <w:sz w:val="22"/>
          <w:szCs w:val="22"/>
        </w:rPr>
        <w:t xml:space="preserve"> </w:t>
      </w:r>
      <w:r w:rsidR="0091303B" w:rsidRPr="00553C16">
        <w:rPr>
          <w:sz w:val="22"/>
          <w:szCs w:val="22"/>
        </w:rPr>
        <w:t>с момента заключения договора</w:t>
      </w:r>
      <w:r w:rsidR="007D15DF" w:rsidRPr="00553C16">
        <w:rPr>
          <w:sz w:val="22"/>
          <w:szCs w:val="22"/>
        </w:rPr>
        <w:t xml:space="preserve"> в течение 25</w:t>
      </w:r>
      <w:r w:rsidR="0091303B" w:rsidRPr="00553C16">
        <w:rPr>
          <w:sz w:val="22"/>
          <w:szCs w:val="22"/>
        </w:rPr>
        <w:t xml:space="preserve"> календарных дней.  </w:t>
      </w:r>
    </w:p>
    <w:p w14:paraId="5F140866" w14:textId="77777777" w:rsidR="00B5503B" w:rsidRPr="007D15DF" w:rsidRDefault="00B5503B" w:rsidP="007D15DF">
      <w:pPr>
        <w:pStyle w:val="16634"/>
        <w:tabs>
          <w:tab w:val="left" w:pos="284"/>
        </w:tabs>
        <w:spacing w:before="0" w:beforeAutospacing="0" w:after="0" w:afterAutospacing="0"/>
        <w:jc w:val="both"/>
        <w:rPr>
          <w:rFonts w:eastAsia="Calibri"/>
          <w:bCs/>
          <w:sz w:val="22"/>
          <w:szCs w:val="22"/>
          <w:lang w:eastAsia="en-US"/>
        </w:rPr>
      </w:pPr>
      <w:r w:rsidRPr="00553C16">
        <w:rPr>
          <w:rFonts w:eastAsia="Calibri"/>
          <w:bCs/>
          <w:sz w:val="22"/>
          <w:szCs w:val="22"/>
          <w:lang w:eastAsia="en-US"/>
        </w:rPr>
        <w:t>3.1. Поставка Товара по заявке Заказчика, транспортом Поставщика. Доставка, погрузочно-разгрузочные</w:t>
      </w:r>
      <w:r w:rsidRPr="007D15DF">
        <w:rPr>
          <w:rFonts w:eastAsia="Calibri"/>
          <w:bCs/>
          <w:sz w:val="22"/>
          <w:szCs w:val="22"/>
          <w:lang w:eastAsia="en-US"/>
        </w:rPr>
        <w:t xml:space="preserve"> работы производятся за счет Поставщика.</w:t>
      </w:r>
    </w:p>
    <w:p w14:paraId="1E9328A5" w14:textId="77777777" w:rsidR="00B5503B" w:rsidRPr="007D15DF" w:rsidRDefault="00B5503B" w:rsidP="007D15DF">
      <w:pPr>
        <w:pStyle w:val="16634"/>
        <w:tabs>
          <w:tab w:val="left" w:pos="284"/>
        </w:tabs>
        <w:spacing w:before="0" w:beforeAutospacing="0" w:after="0" w:afterAutospacing="0"/>
        <w:jc w:val="both"/>
        <w:rPr>
          <w:sz w:val="22"/>
          <w:szCs w:val="22"/>
        </w:rPr>
      </w:pPr>
      <w:r w:rsidRPr="007D15DF">
        <w:rPr>
          <w:b/>
          <w:bCs/>
          <w:color w:val="000000"/>
          <w:sz w:val="22"/>
          <w:szCs w:val="22"/>
        </w:rPr>
        <w:t>4. Требования к качеству, безопасности поставляемого товара:</w:t>
      </w:r>
    </w:p>
    <w:p w14:paraId="0E8AF186"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03606246"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A6BA93"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E505425"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AB8F8DD"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53025EE"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b/>
          <w:bCs/>
          <w:color w:val="000000"/>
          <w:sz w:val="22"/>
          <w:szCs w:val="22"/>
        </w:rPr>
        <w:t>5. Требования к упаковке и маркировке поставляемого товара:</w:t>
      </w:r>
    </w:p>
    <w:p w14:paraId="432BE7D0"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668F3ED"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3628B04"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67BC99A"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5F21F25"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b/>
          <w:bCs/>
          <w:color w:val="000000"/>
          <w:sz w:val="22"/>
          <w:szCs w:val="22"/>
        </w:rPr>
        <w:t>6. Требования к гарантийному сроку товара и (или) объему предоставления гарантий качества товара:</w:t>
      </w:r>
    </w:p>
    <w:p w14:paraId="34A18E35" w14:textId="5391EA23"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6.1. Гарантия качества товара - в соответствии с гарантийным сроком, установленным производителем</w:t>
      </w:r>
      <w:r w:rsidR="00162333">
        <w:rPr>
          <w:color w:val="000000"/>
          <w:sz w:val="22"/>
          <w:szCs w:val="22"/>
        </w:rPr>
        <w:t xml:space="preserve"> (не менее 3-х лет)</w:t>
      </w:r>
      <w:r w:rsidRPr="007D15DF">
        <w:rPr>
          <w:color w:val="000000"/>
          <w:sz w:val="22"/>
          <w:szCs w:val="22"/>
        </w:rPr>
        <w:t xml:space="preserve">. </w:t>
      </w:r>
    </w:p>
    <w:p w14:paraId="34D950D6" w14:textId="77777777" w:rsidR="00B5503B" w:rsidRPr="007D15DF" w:rsidRDefault="00B5503B" w:rsidP="007D15DF">
      <w:pPr>
        <w:pStyle w:val="a4"/>
        <w:tabs>
          <w:tab w:val="left" w:pos="284"/>
        </w:tabs>
        <w:spacing w:before="0" w:beforeAutospacing="0" w:after="0" w:afterAutospacing="0"/>
        <w:jc w:val="both"/>
        <w:rPr>
          <w:sz w:val="22"/>
          <w:szCs w:val="22"/>
        </w:rPr>
      </w:pPr>
      <w:r w:rsidRPr="007D15DF">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307A63C" w14:textId="1211376A" w:rsidR="00887BA3" w:rsidRDefault="00B5503B" w:rsidP="007D15DF">
      <w:pPr>
        <w:pStyle w:val="a4"/>
        <w:tabs>
          <w:tab w:val="left" w:pos="284"/>
        </w:tabs>
        <w:spacing w:before="0" w:beforeAutospacing="0" w:after="0" w:afterAutospacing="0"/>
        <w:jc w:val="both"/>
        <w:rPr>
          <w:color w:val="000000"/>
          <w:sz w:val="22"/>
          <w:szCs w:val="22"/>
        </w:rPr>
      </w:pPr>
      <w:r w:rsidRPr="007D15DF">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F1D7A4" w14:textId="3FD11A8C" w:rsidR="00162333" w:rsidRPr="007D15DF" w:rsidRDefault="00162333" w:rsidP="007D15DF">
      <w:pPr>
        <w:pStyle w:val="a4"/>
        <w:tabs>
          <w:tab w:val="left" w:pos="284"/>
        </w:tabs>
        <w:spacing w:before="0" w:beforeAutospacing="0" w:after="0" w:afterAutospacing="0"/>
        <w:jc w:val="both"/>
        <w:rPr>
          <w:sz w:val="22"/>
          <w:szCs w:val="22"/>
        </w:rPr>
      </w:pPr>
    </w:p>
    <w:sectPr w:rsidR="00162333" w:rsidRPr="007D15DF" w:rsidSect="00BC7760">
      <w:pgSz w:w="11906" w:h="16838"/>
      <w:pgMar w:top="1135"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82F"/>
    <w:multiLevelType w:val="hybridMultilevel"/>
    <w:tmpl w:val="D9EE2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D25353"/>
    <w:multiLevelType w:val="hybridMultilevel"/>
    <w:tmpl w:val="D9EE2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734527">
    <w:abstractNumId w:val="0"/>
  </w:num>
  <w:num w:numId="2" w16cid:durableId="205719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CD"/>
    <w:rsid w:val="000003E5"/>
    <w:rsid w:val="0000798F"/>
    <w:rsid w:val="00013FF6"/>
    <w:rsid w:val="0002693F"/>
    <w:rsid w:val="00065865"/>
    <w:rsid w:val="000832D8"/>
    <w:rsid w:val="000D2E02"/>
    <w:rsid w:val="000E3722"/>
    <w:rsid w:val="00123E36"/>
    <w:rsid w:val="0013003A"/>
    <w:rsid w:val="001576F2"/>
    <w:rsid w:val="00162333"/>
    <w:rsid w:val="0018533B"/>
    <w:rsid w:val="00185DFD"/>
    <w:rsid w:val="001B3D40"/>
    <w:rsid w:val="001C3FCC"/>
    <w:rsid w:val="0023436A"/>
    <w:rsid w:val="00243F77"/>
    <w:rsid w:val="00252A49"/>
    <w:rsid w:val="0027151A"/>
    <w:rsid w:val="002A3417"/>
    <w:rsid w:val="002F1F27"/>
    <w:rsid w:val="00332534"/>
    <w:rsid w:val="0037679D"/>
    <w:rsid w:val="00397A14"/>
    <w:rsid w:val="003E464C"/>
    <w:rsid w:val="0047375A"/>
    <w:rsid w:val="004A44FB"/>
    <w:rsid w:val="004B35DF"/>
    <w:rsid w:val="004D7BF3"/>
    <w:rsid w:val="004E7E82"/>
    <w:rsid w:val="00505A71"/>
    <w:rsid w:val="0052551B"/>
    <w:rsid w:val="00534BF2"/>
    <w:rsid w:val="00553C16"/>
    <w:rsid w:val="005641C1"/>
    <w:rsid w:val="005C4335"/>
    <w:rsid w:val="005D4038"/>
    <w:rsid w:val="006004C0"/>
    <w:rsid w:val="00605828"/>
    <w:rsid w:val="00605FA8"/>
    <w:rsid w:val="006107F1"/>
    <w:rsid w:val="00610B7C"/>
    <w:rsid w:val="00622AE5"/>
    <w:rsid w:val="0064222C"/>
    <w:rsid w:val="006635B2"/>
    <w:rsid w:val="0068540B"/>
    <w:rsid w:val="006C1582"/>
    <w:rsid w:val="00703DF9"/>
    <w:rsid w:val="0074156D"/>
    <w:rsid w:val="00764EC3"/>
    <w:rsid w:val="007B3288"/>
    <w:rsid w:val="007D15DF"/>
    <w:rsid w:val="00800C39"/>
    <w:rsid w:val="00801BCD"/>
    <w:rsid w:val="00805DF0"/>
    <w:rsid w:val="00865318"/>
    <w:rsid w:val="00887BA3"/>
    <w:rsid w:val="00891764"/>
    <w:rsid w:val="008A6607"/>
    <w:rsid w:val="008B4FE4"/>
    <w:rsid w:val="00901A30"/>
    <w:rsid w:val="0091303B"/>
    <w:rsid w:val="00914775"/>
    <w:rsid w:val="00963421"/>
    <w:rsid w:val="009715F0"/>
    <w:rsid w:val="00972464"/>
    <w:rsid w:val="009C469D"/>
    <w:rsid w:val="009C4B63"/>
    <w:rsid w:val="00A21921"/>
    <w:rsid w:val="00A42909"/>
    <w:rsid w:val="00AD2F1C"/>
    <w:rsid w:val="00B01AFE"/>
    <w:rsid w:val="00B447BA"/>
    <w:rsid w:val="00B5503B"/>
    <w:rsid w:val="00B65AB1"/>
    <w:rsid w:val="00B9134E"/>
    <w:rsid w:val="00BA426F"/>
    <w:rsid w:val="00BC7760"/>
    <w:rsid w:val="00BD6E3C"/>
    <w:rsid w:val="00C31D5A"/>
    <w:rsid w:val="00C625E4"/>
    <w:rsid w:val="00C836F7"/>
    <w:rsid w:val="00D01F9D"/>
    <w:rsid w:val="00D07C36"/>
    <w:rsid w:val="00D236E2"/>
    <w:rsid w:val="00D41903"/>
    <w:rsid w:val="00D9418A"/>
    <w:rsid w:val="00DA5B64"/>
    <w:rsid w:val="00DB195A"/>
    <w:rsid w:val="00DB4B0A"/>
    <w:rsid w:val="00DE3E72"/>
    <w:rsid w:val="00DF0ED8"/>
    <w:rsid w:val="00EB288B"/>
    <w:rsid w:val="00ED5AD7"/>
    <w:rsid w:val="00F27CA8"/>
    <w:rsid w:val="00F404D8"/>
    <w:rsid w:val="00FB0E80"/>
    <w:rsid w:val="00FF07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F295"/>
  <w15:chartTrackingRefBased/>
  <w15:docId w15:val="{71824129-FFE2-4F45-8714-0C31FF99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rdmaininfocontent">
    <w:name w:val="cardmaininfo__content"/>
    <w:basedOn w:val="a0"/>
    <w:rsid w:val="000003E5"/>
  </w:style>
  <w:style w:type="paragraph" w:styleId="a3">
    <w:name w:val="List Paragraph"/>
    <w:basedOn w:val="a"/>
    <w:uiPriority w:val="1"/>
    <w:qFormat/>
    <w:rsid w:val="00B5503B"/>
    <w:pPr>
      <w:ind w:left="720"/>
      <w:contextualSpacing/>
    </w:pPr>
  </w:style>
  <w:style w:type="paragraph" w:styleId="a4">
    <w:name w:val="Normal (Web)"/>
    <w:basedOn w:val="a"/>
    <w:uiPriority w:val="99"/>
    <w:unhideWhenUsed/>
    <w:rsid w:val="00B5503B"/>
    <w:pPr>
      <w:spacing w:before="100" w:beforeAutospacing="1" w:after="100" w:afterAutospacing="1"/>
    </w:p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semiHidden/>
    <w:rsid w:val="00B5503B"/>
    <w:pPr>
      <w:spacing w:before="100" w:beforeAutospacing="1" w:after="100" w:afterAutospacing="1"/>
    </w:pPr>
  </w:style>
  <w:style w:type="table" w:styleId="a5">
    <w:name w:val="Table Grid"/>
    <w:basedOn w:val="a1"/>
    <w:uiPriority w:val="39"/>
    <w:rsid w:val="00B5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7804">
      <w:bodyDiv w:val="1"/>
      <w:marLeft w:val="0"/>
      <w:marRight w:val="0"/>
      <w:marTop w:val="0"/>
      <w:marBottom w:val="0"/>
      <w:divBdr>
        <w:top w:val="none" w:sz="0" w:space="0" w:color="auto"/>
        <w:left w:val="none" w:sz="0" w:space="0" w:color="auto"/>
        <w:bottom w:val="none" w:sz="0" w:space="0" w:color="auto"/>
        <w:right w:val="none" w:sz="0" w:space="0" w:color="auto"/>
      </w:divBdr>
    </w:div>
    <w:div w:id="649990435">
      <w:bodyDiv w:val="1"/>
      <w:marLeft w:val="0"/>
      <w:marRight w:val="0"/>
      <w:marTop w:val="0"/>
      <w:marBottom w:val="0"/>
      <w:divBdr>
        <w:top w:val="none" w:sz="0" w:space="0" w:color="auto"/>
        <w:left w:val="none" w:sz="0" w:space="0" w:color="auto"/>
        <w:bottom w:val="none" w:sz="0" w:space="0" w:color="auto"/>
        <w:right w:val="none" w:sz="0" w:space="0" w:color="auto"/>
      </w:divBdr>
    </w:div>
    <w:div w:id="908999664">
      <w:bodyDiv w:val="1"/>
      <w:marLeft w:val="0"/>
      <w:marRight w:val="0"/>
      <w:marTop w:val="0"/>
      <w:marBottom w:val="0"/>
      <w:divBdr>
        <w:top w:val="none" w:sz="0" w:space="0" w:color="auto"/>
        <w:left w:val="none" w:sz="0" w:space="0" w:color="auto"/>
        <w:bottom w:val="none" w:sz="0" w:space="0" w:color="auto"/>
        <w:right w:val="none" w:sz="0" w:space="0" w:color="auto"/>
      </w:divBdr>
    </w:div>
    <w:div w:id="983117615">
      <w:bodyDiv w:val="1"/>
      <w:marLeft w:val="0"/>
      <w:marRight w:val="0"/>
      <w:marTop w:val="0"/>
      <w:marBottom w:val="0"/>
      <w:divBdr>
        <w:top w:val="none" w:sz="0" w:space="0" w:color="auto"/>
        <w:left w:val="none" w:sz="0" w:space="0" w:color="auto"/>
        <w:bottom w:val="none" w:sz="0" w:space="0" w:color="auto"/>
        <w:right w:val="none" w:sz="0" w:space="0" w:color="auto"/>
      </w:divBdr>
    </w:div>
    <w:div w:id="1166287625">
      <w:bodyDiv w:val="1"/>
      <w:marLeft w:val="0"/>
      <w:marRight w:val="0"/>
      <w:marTop w:val="0"/>
      <w:marBottom w:val="0"/>
      <w:divBdr>
        <w:top w:val="none" w:sz="0" w:space="0" w:color="auto"/>
        <w:left w:val="none" w:sz="0" w:space="0" w:color="auto"/>
        <w:bottom w:val="none" w:sz="0" w:space="0" w:color="auto"/>
        <w:right w:val="none" w:sz="0" w:space="0" w:color="auto"/>
      </w:divBdr>
    </w:div>
    <w:div w:id="1337994266">
      <w:bodyDiv w:val="1"/>
      <w:marLeft w:val="0"/>
      <w:marRight w:val="0"/>
      <w:marTop w:val="0"/>
      <w:marBottom w:val="0"/>
      <w:divBdr>
        <w:top w:val="none" w:sz="0" w:space="0" w:color="auto"/>
        <w:left w:val="none" w:sz="0" w:space="0" w:color="auto"/>
        <w:bottom w:val="none" w:sz="0" w:space="0" w:color="auto"/>
        <w:right w:val="none" w:sz="0" w:space="0" w:color="auto"/>
      </w:divBdr>
    </w:div>
    <w:div w:id="1379087393">
      <w:bodyDiv w:val="1"/>
      <w:marLeft w:val="0"/>
      <w:marRight w:val="0"/>
      <w:marTop w:val="0"/>
      <w:marBottom w:val="0"/>
      <w:divBdr>
        <w:top w:val="none" w:sz="0" w:space="0" w:color="auto"/>
        <w:left w:val="none" w:sz="0" w:space="0" w:color="auto"/>
        <w:bottom w:val="none" w:sz="0" w:space="0" w:color="auto"/>
        <w:right w:val="none" w:sz="0" w:space="0" w:color="auto"/>
      </w:divBdr>
    </w:div>
    <w:div w:id="1568998815">
      <w:bodyDiv w:val="1"/>
      <w:marLeft w:val="0"/>
      <w:marRight w:val="0"/>
      <w:marTop w:val="0"/>
      <w:marBottom w:val="0"/>
      <w:divBdr>
        <w:top w:val="none" w:sz="0" w:space="0" w:color="auto"/>
        <w:left w:val="none" w:sz="0" w:space="0" w:color="auto"/>
        <w:bottom w:val="none" w:sz="0" w:space="0" w:color="auto"/>
        <w:right w:val="none" w:sz="0" w:space="0" w:color="auto"/>
      </w:divBdr>
    </w:div>
    <w:div w:id="1764454530">
      <w:bodyDiv w:val="1"/>
      <w:marLeft w:val="0"/>
      <w:marRight w:val="0"/>
      <w:marTop w:val="0"/>
      <w:marBottom w:val="0"/>
      <w:divBdr>
        <w:top w:val="none" w:sz="0" w:space="0" w:color="auto"/>
        <w:left w:val="none" w:sz="0" w:space="0" w:color="auto"/>
        <w:bottom w:val="none" w:sz="0" w:space="0" w:color="auto"/>
        <w:right w:val="none" w:sz="0" w:space="0" w:color="auto"/>
      </w:divBdr>
    </w:div>
    <w:div w:id="1790971024">
      <w:bodyDiv w:val="1"/>
      <w:marLeft w:val="0"/>
      <w:marRight w:val="0"/>
      <w:marTop w:val="0"/>
      <w:marBottom w:val="0"/>
      <w:divBdr>
        <w:top w:val="none" w:sz="0" w:space="0" w:color="auto"/>
        <w:left w:val="none" w:sz="0" w:space="0" w:color="auto"/>
        <w:bottom w:val="none" w:sz="0" w:space="0" w:color="auto"/>
        <w:right w:val="none" w:sz="0" w:space="0" w:color="auto"/>
      </w:divBdr>
    </w:div>
    <w:div w:id="1858806309">
      <w:bodyDiv w:val="1"/>
      <w:marLeft w:val="0"/>
      <w:marRight w:val="0"/>
      <w:marTop w:val="0"/>
      <w:marBottom w:val="0"/>
      <w:divBdr>
        <w:top w:val="none" w:sz="0" w:space="0" w:color="auto"/>
        <w:left w:val="none" w:sz="0" w:space="0" w:color="auto"/>
        <w:bottom w:val="none" w:sz="0" w:space="0" w:color="auto"/>
        <w:right w:val="none" w:sz="0" w:space="0" w:color="auto"/>
      </w:divBdr>
    </w:div>
    <w:div w:id="2005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Аптека СООД</dc:creator>
  <cp:keywords/>
  <dc:description>DOC-MARKER-lceQheeAFb6L-lMdRVVL8Q</dc:description>
  <cp:lastModifiedBy>User</cp:lastModifiedBy>
  <cp:revision>9</cp:revision>
  <cp:lastPrinted>2026-02-17T13:05:00Z</cp:lastPrinted>
  <dcterms:created xsi:type="dcterms:W3CDTF">2026-05-18T09:13:00Z</dcterms:created>
  <dcterms:modified xsi:type="dcterms:W3CDTF">2026-06-01T04:45:00Z</dcterms:modified>
</cp:coreProperties>
</file>