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  <w:highlight w:val="white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  <w:highlight w:val="white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  <w:highlight w:val="white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ind w:firstLine="0"/>
        <w:jc w:val="left"/>
        <w:keepLines/>
        <w:rPr>
          <w:rFonts w:ascii="Liberation Serif" w:hAnsi="Liberation Serif" w:cs="Liberation Serif"/>
          <w:b/>
          <w:sz w:val="20"/>
          <w:szCs w:val="20"/>
          <w:highlight w:val="white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pStyle w:val="952"/>
        <w:ind w:left="0" w:right="0" w:firstLine="0"/>
        <w:jc w:val="right"/>
        <w:spacing w:before="0" w:after="0"/>
        <w:rPr>
          <w:highlight w:val="white"/>
        </w:rPr>
      </w:pPr>
      <w:r>
        <w:rPr>
          <w:b/>
          <w:sz w:val="22"/>
          <w:szCs w:val="22"/>
          <w:highlight w:val="white"/>
        </w:rPr>
        <w:t xml:space="preserve">УТВЕРЖДАЮ</w:t>
      </w:r>
      <w:r>
        <w:rPr>
          <w:b/>
          <w:sz w:val="22"/>
          <w:szCs w:val="22"/>
          <w:highlight w:val="white"/>
          <w:lang w:val="en-US"/>
        </w:rPr>
        <w:t xml:space="preserve">:</w:t>
      </w:r>
      <w:r>
        <w:rPr>
          <w:highlight w:val="white"/>
        </w:rPr>
      </w:r>
      <w:r/>
    </w:p>
    <w:p>
      <w:pPr>
        <w:pStyle w:val="952"/>
        <w:ind w:left="0" w:right="0" w:firstLine="0"/>
        <w:jc w:val="right"/>
        <w:spacing w:before="0" w:after="0"/>
        <w:rPr>
          <w:highlight w:val="white"/>
        </w:rPr>
      </w:pPr>
      <w:r>
        <w:rPr>
          <w:rFonts w:eastAsia="Times New Roman"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Директор ГАУ</w:t>
      </w:r>
      <w:r>
        <w:rPr>
          <w:sz w:val="22"/>
          <w:szCs w:val="22"/>
          <w:highlight w:val="white"/>
          <w:lang w:val="ru-RU"/>
        </w:rPr>
        <w:t xml:space="preserve">СО СО</w:t>
      </w:r>
      <w:r>
        <w:rPr>
          <w:sz w:val="22"/>
          <w:szCs w:val="22"/>
          <w:highlight w:val="white"/>
        </w:rPr>
        <w:t xml:space="preserve"> «КЦСОН города </w:t>
      </w:r>
      <w:r>
        <w:rPr>
          <w:rFonts w:eastAsia="Times New Roman"/>
          <w:color w:val="auto"/>
          <w:sz w:val="22"/>
          <w:szCs w:val="22"/>
          <w:highlight w:val="white"/>
          <w:lang w:val="ru-RU" w:bidi="ar-SA"/>
        </w:rPr>
        <w:t xml:space="preserve">Полевского</w:t>
      </w:r>
      <w:r>
        <w:rPr>
          <w:sz w:val="22"/>
          <w:szCs w:val="22"/>
          <w:highlight w:val="white"/>
        </w:rPr>
        <w:t xml:space="preserve">»</w:t>
      </w:r>
      <w:r>
        <w:rPr>
          <w:highlight w:val="white"/>
        </w:rPr>
      </w:r>
      <w:r/>
    </w:p>
    <w:p>
      <w:pPr>
        <w:pStyle w:val="952"/>
        <w:ind w:left="0" w:right="-57" w:firstLine="0"/>
        <w:jc w:val="right"/>
        <w:spacing w:before="0" w:after="0" w:line="276" w:lineRule="auto"/>
        <w:shd w:val="clear" w:color="auto" w:fill="ffffff"/>
        <w:widowControl/>
        <w:rPr>
          <w:highlight w:val="white"/>
        </w:rPr>
      </w:pPr>
      <w:r>
        <w:rPr>
          <w:rFonts w:eastAsia="Times New Roman"/>
          <w:sz w:val="22"/>
          <w:szCs w:val="22"/>
          <w:highlight w:val="white"/>
        </w:rPr>
        <w:t xml:space="preserve">                                                   </w:t>
      </w:r>
      <w:r>
        <w:rPr>
          <w:sz w:val="22"/>
          <w:szCs w:val="22"/>
          <w:highlight w:val="white"/>
        </w:rPr>
        <w:t xml:space="preserve">__________Л.Р.Подольская</w:t>
      </w:r>
      <w:r>
        <w:rPr>
          <w:highlight w:val="white"/>
        </w:rPr>
      </w:r>
      <w:r/>
    </w:p>
    <w:p>
      <w:pPr>
        <w:pStyle w:val="952"/>
        <w:ind w:left="0" w:right="-57" w:firstLine="0"/>
        <w:jc w:val="right"/>
        <w:spacing w:before="0" w:after="0" w:line="276" w:lineRule="auto"/>
        <w:shd w:val="clear" w:color="auto" w:fill="ffffff"/>
        <w:widowControl/>
        <w:rPr>
          <w:highlight w:val="white"/>
        </w:rPr>
      </w:pPr>
      <w:r>
        <w:rPr>
          <w:sz w:val="22"/>
          <w:szCs w:val="22"/>
          <w:highlight w:val="none"/>
          <w:lang w:val="ru-RU"/>
        </w:rPr>
        <w:t xml:space="preserve">01 июня 2026г.</w:t>
      </w:r>
      <w:r>
        <w:rPr>
          <w:sz w:val="22"/>
          <w:szCs w:val="22"/>
          <w:highlight w:val="white"/>
          <w:lang w:val="ru-RU"/>
        </w:rPr>
      </w:r>
      <w:r/>
    </w:p>
    <w:p>
      <w:pPr>
        <w:pStyle w:val="952"/>
        <w:numPr>
          <w:ilvl w:val="0"/>
          <w:numId w:val="0"/>
        </w:numPr>
        <w:ind w:left="5245" w:right="0" w:firstLine="0"/>
        <w:jc w:val="both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1410"/>
        <w:numPr>
          <w:ilvl w:val="0"/>
          <w:numId w:val="0"/>
        </w:numPr>
        <w:ind w:left="0" w:right="0" w:firstLine="709"/>
        <w:jc w:val="center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1410"/>
        <w:numPr>
          <w:ilvl w:val="0"/>
          <w:numId w:val="0"/>
        </w:numPr>
        <w:ind w:left="0" w:right="0" w:firstLine="709"/>
        <w:jc w:val="center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1410"/>
        <w:numPr>
          <w:ilvl w:val="0"/>
          <w:numId w:val="0"/>
        </w:numPr>
        <w:ind w:left="0" w:right="0" w:firstLine="709"/>
        <w:jc w:val="center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1410"/>
        <w:numPr>
          <w:ilvl w:val="0"/>
          <w:numId w:val="0"/>
        </w:numPr>
        <w:ind w:left="0" w:right="0" w:firstLine="709"/>
        <w:jc w:val="center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1410"/>
        <w:numPr>
          <w:ilvl w:val="0"/>
          <w:numId w:val="0"/>
        </w:numPr>
        <w:ind w:left="0" w:right="0" w:firstLine="709"/>
        <w:jc w:val="center"/>
        <w:rPr>
          <w:highlight w:val="white"/>
        </w:rPr>
      </w:pPr>
      <w:r>
        <w:rPr>
          <w:b/>
          <w:bCs/>
          <w:sz w:val="30"/>
          <w:szCs w:val="30"/>
          <w:highlight w:val="white"/>
        </w:rPr>
      </w:r>
      <w:r>
        <w:rPr>
          <w:highlight w:val="white"/>
        </w:rPr>
      </w:r>
      <w:r/>
    </w:p>
    <w:p>
      <w:pPr>
        <w:pStyle w:val="952"/>
        <w:jc w:val="left"/>
        <w:tabs>
          <w:tab w:val="left" w:pos="5442" w:leader="none"/>
        </w:tabs>
        <w:rPr>
          <w:highlight w:val="white"/>
        </w:rPr>
      </w:pPr>
      <w:r>
        <w:rPr>
          <w:b/>
          <w:bCs/>
          <w:spacing w:val="1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tabs>
          <w:tab w:val="left" w:pos="5442" w:leader="none"/>
        </w:tabs>
        <w:rPr>
          <w:sz w:val="28"/>
          <w:highlight w:val="white"/>
        </w:rPr>
      </w:pPr>
      <w:r>
        <w:rPr>
          <w:b/>
          <w:bCs/>
          <w:spacing w:val="1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tabs>
          <w:tab w:val="left" w:pos="5442" w:leader="none"/>
        </w:tabs>
        <w:rPr>
          <w:sz w:val="28"/>
          <w:highlight w:val="white"/>
        </w:rPr>
      </w:pPr>
      <w:r>
        <w:rPr>
          <w:b/>
          <w:spacing w:val="1"/>
          <w:sz w:val="28"/>
          <w:szCs w:val="26"/>
          <w:highlight w:val="white"/>
        </w:rPr>
        <w:t xml:space="preserve">ДОКУМЕНТАЦИЯ</w:t>
      </w:r>
      <w:r>
        <w:rPr>
          <w:highlight w:val="white"/>
        </w:rPr>
      </w:r>
      <w:r/>
    </w:p>
    <w:p>
      <w:pPr>
        <w:pStyle w:val="952"/>
        <w:ind w:left="0" w:right="0" w:firstLine="0"/>
        <w:jc w:val="center"/>
        <w:spacing w:before="0" w:after="0"/>
        <w:tabs>
          <w:tab w:val="left" w:pos="5442" w:leader="none"/>
        </w:tabs>
        <w:rPr>
          <w:sz w:val="28"/>
          <w:highlight w:val="white"/>
        </w:rPr>
      </w:pPr>
      <w:r>
        <w:rPr>
          <w:b/>
          <w:spacing w:val="1"/>
          <w:sz w:val="28"/>
          <w:szCs w:val="26"/>
          <w:highlight w:val="white"/>
        </w:rPr>
        <w:t xml:space="preserve">О ПРОВЕДЕНИИ АУКЦИОНА В ЭЛЕКТРОННОЙ ФОРМЕ</w:t>
      </w:r>
      <w:r>
        <w:rPr>
          <w:highlight w:val="white"/>
        </w:rPr>
      </w:r>
      <w:r/>
    </w:p>
    <w:p>
      <w:pPr>
        <w:pStyle w:val="952"/>
        <w:jc w:val="center"/>
        <w:tabs>
          <w:tab w:val="left" w:pos="5442" w:leader="none"/>
        </w:tabs>
        <w:rPr>
          <w:sz w:val="28"/>
          <w:highlight w:val="white"/>
        </w:rPr>
      </w:pPr>
      <w:r>
        <w:rPr>
          <w:b/>
          <w:spacing w:val="1"/>
          <w:sz w:val="28"/>
          <w:szCs w:val="26"/>
          <w:highlight w:val="white"/>
        </w:rPr>
      </w:r>
      <w:r>
        <w:rPr>
          <w:highlight w:val="white"/>
        </w:rPr>
      </w:r>
      <w:r/>
    </w:p>
    <w:p>
      <w:pPr>
        <w:pStyle w:val="952"/>
        <w:numPr>
          <w:ilvl w:val="0"/>
          <w:numId w:val="0"/>
        </w:numPr>
        <w:ind w:left="0" w:firstLine="1276"/>
        <w:jc w:val="center"/>
        <w:keepNext/>
        <w:spacing w:line="240" w:lineRule="auto"/>
        <w:widowControl w:val="off"/>
        <w:rPr>
          <w:highlight w:val="white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на право заключения договора </w:t>
      </w: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highlight w:val="white"/>
        </w:rPr>
        <w:t xml:space="preserve">на поставку</w:t>
      </w:r>
      <w:r>
        <w:rPr>
          <w:highlight w:val="white"/>
        </w:rPr>
      </w:r>
      <w:r/>
    </w:p>
    <w:p>
      <w:pPr>
        <w:numPr>
          <w:ilvl w:val="0"/>
          <w:numId w:val="0"/>
        </w:numPr>
        <w:ind w:left="0" w:firstLine="1276"/>
        <w:jc w:val="center"/>
        <w:keepNext/>
        <w:spacing w:line="240" w:lineRule="auto"/>
        <w:widowControl w:val="off"/>
        <w:rPr>
          <w:highlight w:val="white"/>
        </w:rPr>
        <w:outlineLvl w:val="1"/>
      </w:pP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8"/>
          <w:szCs w:val="28"/>
          <w:highlight w:val="white"/>
          <w:shd w:val="clear" w:color="auto" w:fill="auto"/>
          <w:lang w:val="ru-RU" w:eastAsia="ru-RU" w:bidi="ru-RU"/>
        </w:rPr>
        <w:t xml:space="preserve"> автомобильного топлива </w:t>
      </w:r>
      <w:r>
        <w:rPr>
          <w:highlight w:val="white"/>
        </w:rPr>
      </w:r>
      <w:r/>
    </w:p>
    <w:p>
      <w:pPr>
        <w:pStyle w:val="952"/>
        <w:numPr>
          <w:ilvl w:val="0"/>
          <w:numId w:val="0"/>
        </w:numPr>
        <w:ind w:left="0" w:firstLine="1276"/>
        <w:jc w:val="center"/>
        <w:spacing w:line="240" w:lineRule="auto"/>
        <w:widowControl w:val="off"/>
        <w:rPr>
          <w:highlight w:val="white"/>
        </w:rPr>
        <w:outlineLvl w:val="1"/>
      </w:pP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8"/>
          <w:szCs w:val="28"/>
          <w:highlight w:val="white"/>
          <w:shd w:val="clear" w:color="auto" w:fill="auto"/>
          <w:lang w:val="ru-RU" w:eastAsia="ru-RU" w:bidi="ru-RU"/>
        </w:rPr>
        <w:t xml:space="preserve">марок АИ-92, АИ-95 и дизельного топлива на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8"/>
          <w:szCs w:val="28"/>
          <w:highlight w:val="white"/>
          <w:shd w:val="clear" w:color="auto" w:fill="auto"/>
          <w:lang w:val="en-US" w:eastAsia="ru-RU" w:bidi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8"/>
          <w:szCs w:val="28"/>
          <w:highlight w:val="white"/>
          <w:shd w:val="clear" w:color="auto" w:fill="auto"/>
          <w:lang w:val="ru-RU" w:eastAsia="ru-RU" w:bidi="ru-RU"/>
        </w:rPr>
        <w:t xml:space="preserve">2 полугодие  2026 года.</w:t>
      </w:r>
      <w:r>
        <w:rPr>
          <w:highlight w:val="white"/>
        </w:rPr>
      </w:r>
      <w:r/>
    </w:p>
    <w:p>
      <w:pPr>
        <w:pStyle w:val="952"/>
        <w:spacing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/>
          <w:bCs/>
          <w:i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680"/>
        <w:jc w:val="center"/>
        <w:keepLines/>
        <w:rPr>
          <w:highlight w:val="white"/>
        </w:rPr>
        <w:suppressLineNumbers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680"/>
        <w:jc w:val="center"/>
        <w:keepLines/>
        <w:rPr>
          <w:highlight w:val="white"/>
        </w:rPr>
        <w:suppressLineNumbers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680"/>
        <w:jc w:val="center"/>
        <w:keepLines/>
        <w:rPr>
          <w:highlight w:val="white"/>
        </w:rPr>
        <w:suppressLineNumbers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680"/>
        <w:jc w:val="center"/>
        <w:keepLines/>
        <w:rPr>
          <w:rFonts w:ascii="Times New Roman" w:hAnsi="Times New Roman" w:eastAsia="Calibri" w:cs="Times New Roman"/>
          <w:color w:val="000000"/>
          <w:spacing w:val="0"/>
          <w:highlight w:val="white"/>
        </w:rPr>
        <w:suppressLineNumbers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pStyle w:val="952"/>
        <w:jc w:val="both"/>
        <w:tabs>
          <w:tab w:val="left" w:pos="426" w:leader="none"/>
        </w:tabs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pStyle w:val="952"/>
        <w:numPr>
          <w:ilvl w:val="0"/>
          <w:numId w:val="0"/>
        </w:numPr>
        <w:ind w:left="0" w:right="0" w:firstLine="0"/>
        <w:jc w:val="center"/>
        <w:spacing w:line="276" w:lineRule="auto"/>
        <w:rPr>
          <w:color w:val="000000"/>
          <w:sz w:val="28"/>
          <w:highlight w:val="white"/>
        </w:rPr>
      </w:pPr>
      <w:r>
        <w:rPr>
          <w:b w:val="0"/>
          <w:bCs w:val="0"/>
          <w:iCs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rPr>
          <w:color w:val="000000"/>
          <w:highlight w:val="white"/>
        </w:rPr>
      </w:pPr>
      <w:r>
        <w:rPr>
          <w:b w:val="0"/>
          <w:bCs/>
          <w:iCs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rPr>
          <w:color w:val="000000"/>
          <w:highlight w:val="white"/>
        </w:rPr>
      </w:pPr>
      <w:r>
        <w:rPr>
          <w:b w:val="0"/>
          <w:bCs/>
          <w:iCs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rPr>
          <w:color w:val="000000"/>
          <w:highlight w:val="white"/>
        </w:rPr>
      </w:pPr>
      <w:r>
        <w:rPr>
          <w:b w:val="0"/>
          <w:bCs/>
          <w:iCs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rPr>
          <w:color w:val="000000"/>
          <w:highlight w:val="white"/>
        </w:rPr>
      </w:pPr>
      <w:r>
        <w:rPr>
          <w:b w:val="0"/>
          <w:bCs/>
          <w:iCs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rPr>
          <w:rFonts w:eastAsia="Calibri"/>
          <w:color w:val="000000"/>
          <w:highlight w:val="white"/>
        </w:rPr>
      </w:pPr>
      <w:r>
        <w:rPr>
          <w:rFonts w:eastAsia="Calibri"/>
          <w:b/>
          <w:bCs/>
          <w:iCs/>
          <w:color w:val="000000"/>
          <w:sz w:val="22"/>
          <w:szCs w:val="22"/>
          <w:highlight w:val="white"/>
        </w:rPr>
        <w:t xml:space="preserve">г.Полевской</w:t>
      </w:r>
      <w:r>
        <w:rPr>
          <w:highlight w:val="white"/>
        </w:rPr>
      </w:r>
      <w:r/>
    </w:p>
    <w:p>
      <w:pPr>
        <w:pStyle w:val="952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2026 год</w:t>
      </w:r>
      <w:r>
        <w:rPr>
          <w:b/>
          <w:bCs/>
          <w:highlight w:val="white"/>
        </w:rPr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rFonts w:ascii="Liberation Serif" w:hAnsi="Liberation Serif"/>
          <w:b/>
          <w:bCs/>
          <w:sz w:val="20"/>
          <w:szCs w:val="20"/>
          <w:highlight w:val="white"/>
        </w:rPr>
        <w:t xml:space="preserve">Часть </w:t>
      </w:r>
      <w:r>
        <w:rPr>
          <w:rFonts w:ascii="Liberation Serif" w:hAnsi="Liberation Serif"/>
          <w:b/>
          <w:bCs/>
          <w:sz w:val="20"/>
          <w:szCs w:val="20"/>
          <w:highlight w:val="white"/>
        </w:rPr>
        <w:t xml:space="preserve">I. </w:t>
      </w:r>
      <w:r>
        <w:rPr>
          <w:rFonts w:ascii="Liberation Serif" w:hAnsi="Liberation Serif"/>
          <w:b/>
          <w:bCs/>
          <w:sz w:val="20"/>
          <w:szCs w:val="20"/>
          <w:highlight w:val="white"/>
        </w:rPr>
        <w:t xml:space="preserve">Общая часть</w:t>
      </w:r>
      <w:r>
        <w:rPr>
          <w:b/>
          <w:bCs/>
          <w:highlight w:val="white"/>
        </w:rPr>
      </w:r>
      <w:r/>
    </w:p>
    <w:p>
      <w:pPr>
        <w:ind w:firstLine="680"/>
        <w:jc w:val="center"/>
        <w:rPr>
          <w:rFonts w:ascii="Liberation Serif" w:hAnsi="Liberation Serif"/>
          <w:b/>
          <w:bCs/>
          <w:sz w:val="20"/>
          <w:szCs w:val="20"/>
          <w:highlight w:val="white"/>
        </w:rPr>
      </w:pPr>
      <w:r>
        <w:rPr>
          <w:rFonts w:ascii="Liberation Serif" w:hAnsi="Liberation Serif"/>
          <w:b/>
          <w:bCs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jc w:val="both"/>
        <w:rPr>
          <w:rFonts w:ascii="Liberation Serif" w:hAnsi="Liberation Serif"/>
          <w:bCs/>
          <w:sz w:val="20"/>
          <w:szCs w:val="20"/>
          <w:highlight w:val="white"/>
        </w:rPr>
      </w:pPr>
      <w:r>
        <w:rPr>
          <w:rFonts w:ascii="Liberation Serif" w:hAnsi="Liberation Serif"/>
          <w:bCs/>
          <w:sz w:val="20"/>
          <w:szCs w:val="20"/>
          <w:highlight w:val="white"/>
        </w:rPr>
        <w:t xml:space="preserve">      Настоящая документация об аукционе в электронной форме (далее по тексту также – документация об аукционе) подготовлена в соответствии с 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Федеральным законом от 18.07.2011 № 223-ФЗ «О закупках товаров, работ, услуг отдельными видами юридических лиц»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 (далее по тексту также – 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223-ФЗ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)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 и Положени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ем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 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о закупках товаров, работ, ГАУСО СО «КЦСОН города Полевского» </w:t>
      </w:r>
      <w:r>
        <w:rPr>
          <w:rFonts w:ascii="Liberation Serif" w:hAnsi="Liberation Serif"/>
          <w:bCs/>
          <w:sz w:val="20"/>
          <w:szCs w:val="20"/>
          <w:highlight w:val="white"/>
        </w:rPr>
        <w:t xml:space="preserve">(далее по тексту также – Положение)</w:t>
      </w:r>
      <w:r>
        <w:rPr>
          <w:highlight w:val="white"/>
        </w:rPr>
      </w:r>
      <w:r/>
    </w:p>
    <w:p>
      <w:pPr>
        <w:jc w:val="both"/>
        <w:rPr>
          <w:rFonts w:ascii="Liberation Serif" w:hAnsi="Liberation Serif"/>
          <w:bCs/>
          <w:sz w:val="20"/>
          <w:szCs w:val="20"/>
          <w:highlight w:val="white"/>
        </w:rPr>
      </w:pPr>
      <w:r>
        <w:rPr>
          <w:rFonts w:ascii="Liberation Serif" w:hAnsi="Liberation Serif"/>
          <w:bCs/>
          <w:sz w:val="20"/>
          <w:szCs w:val="20"/>
          <w:highlight w:val="white"/>
        </w:rPr>
      </w:r>
      <w:r>
        <w:rPr>
          <w:highlight w:val="white"/>
        </w:rPr>
      </w:r>
      <w:r/>
    </w:p>
    <w:tbl>
      <w:tblPr>
        <w:tblW w:w="10633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05"/>
        <w:gridCol w:w="285"/>
        <w:gridCol w:w="5954"/>
      </w:tblGrid>
      <w:tr>
        <w:trPr/>
        <w:tc>
          <w:tcPr>
            <w:gridSpan w:val="5"/>
            <w:shd w:val="clear" w:color="auto" w:fill="auto"/>
            <w:tcW w:w="1063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ДОКУМЕНТАЦИЯ ОБ АУКЦИОНЕ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Liberation Serif" w:hAnsi="Liberation Serif" w:cs="Liberation Serif"/>
                <w:color w:val="ff0000"/>
                <w:sz w:val="20"/>
                <w:szCs w:val="20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Заказчик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both"/>
              <w:spacing w:before="0" w:after="0"/>
              <w:tabs>
                <w:tab w:val="left" w:pos="0" w:leader="none"/>
              </w:tabs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государственное автономное учреждение социального обслуживания      Свердловской области «Комплексный центр социального обслуживания населения города Полевского»,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окращенное наименование: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ГАУСО СО «КЦСОН города Полевского».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Место нахождения, почтовый адрес Заказчика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623380, Свердловская область, г.Полевской ул. Бажова, д. 9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Адрес электронной почты, номер контактного телефона Заказчика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52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lang w:val="en-US"/>
              </w:rPr>
              <w:t xml:space="preserve">soc045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@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lang w:val="en-US"/>
              </w:rPr>
              <w:t xml:space="preserve">egov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66.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lang w:val="en-US"/>
              </w:rPr>
              <w:t xml:space="preserve">ru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Юрисконсульт Федоренко Ирина Владимировна: 8(34350) 2- 48-38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1.3.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Ответственное должностное лицо Заказчика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35"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Calibri"/>
                <w:bCs/>
                <w:iCs/>
                <w:sz w:val="20"/>
                <w:szCs w:val="20"/>
                <w:highlight w:val="white"/>
                <w:u w:val="none"/>
                <w:lang w:val="en-US"/>
              </w:rPr>
              <w:t xml:space="preserve">E</w:t>
            </w:r>
            <w:r>
              <w:rPr>
                <w:rFonts w:ascii="Times New Roman" w:hAnsi="Times New Roman" w:eastAsia="Calibri"/>
                <w:bCs/>
                <w:iCs/>
                <w:sz w:val="20"/>
                <w:szCs w:val="20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  <w:u w:val="non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hyperlink r:id="rId12" w:tooltip="mailto:soc045@egov66.ru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white"/>
                  <w:lang w:val="en-US" w:eastAsia="ar-SA" w:bidi="ar-SA"/>
                </w:rPr>
                <w:t xml:space="preserve">soc045@egov66.ru</w:t>
              </w:r>
            </w:hyperlink>
            <w:r>
              <w:rPr>
                <w:highlight w:val="white"/>
              </w:rPr>
            </w:r>
            <w:r/>
          </w:p>
          <w:p>
            <w:pPr>
              <w:ind w:firstLine="35"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  <w:u w:val="none"/>
              </w:rPr>
              <w:t xml:space="preserve">тел/факс: 8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  <w:u w:val="none"/>
              </w:rPr>
              <w:t xml:space="preserve">(34350)  2-50-76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  <w:highlight w:val="white"/>
              </w:rPr>
              <w:t xml:space="preserve">К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  <w:highlight w:val="white"/>
              </w:rPr>
              <w:t xml:space="preserve">онтактное лицо: 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0"/>
                <w:szCs w:val="20"/>
                <w:highlight w:val="white"/>
              </w:rPr>
              <w:t xml:space="preserve">аместитель директора Мансурова Наталья Анатольевна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8 (34350) 2-50-76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Cs w:val="0"/>
                <w:i w:val="0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Способ определения поставщика (подрядчика, исполнителя)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bCs w:val="0"/>
                <w:i w:val="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  <w:highlight w:val="white"/>
              </w:rPr>
              <w:t xml:space="preserve">Аукцион в электронной форме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Liberation Serif" w:hAnsi="Liberation Serif" w:eastAsia="Liberation Serif" w:cs="Liberation Serif"/>
                <w:b/>
                <w:bCs w:val="0"/>
                <w:i w:val="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Под аукционом понимается форма торгов, при которой победителем аукциона, с к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оторым заключается договор, признается лицо, заявка которого соответствует требованиям, установленным аукционной документацией, и которое предложило наиболее низкую цену договора, наименьшую сумму цен единиц товара, работы, услуги путем снижения начальной 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(максимальной) цены договора, указанной в извещении о проведении аукциона, на установленную в аукционной документации величину (далее – «шаг аукциона»), и с учетом принятых Правительством Российской Федерации мер, предусмотренных пунктом 1 части 2 статьи 3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1-4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 Федерального закона № 223-ФЗ. В случае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оответствует требованиям, установленным аукционной документацией, и которое предложило наиболее высокую цену за право заключить договор (далее - аукцион), с учетом принятых Правительством Российской Федерации мер, предусмотренных пунктом 1 части 2 статьи 3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1-4</w:t>
            </w:r>
            <w:r>
              <w:rPr>
                <w:rFonts w:ascii="Liberation Serif" w:hAnsi="Liberation Serif" w:eastAsia="Times New Roman" w:cs="Liberation Serif"/>
                <w:bCs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 Федерального закона № 223-ФЗ.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2.1.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Участники закупки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white"/>
                <w:lang w:eastAsia="ru-RU"/>
              </w:rPr>
              <w:t xml:space="preserve">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 места происхождения капитала, за исключением юридического лица, я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вляющегося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 (далее – Федеральный закон № 255-ФЗ), либо любое физическое лицо или несколько физичес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ентом в соответствии с Федеральным законом № 255-ФЗ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Адрес электронной площадки в информационно-телекоммуникационной сети «Интернет»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ЭТП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РЕГИОН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Liberation Serif" w:hAnsi="Liberation Serif" w:eastAsia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https://etp-region.ru/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3.1.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Срок, место и порядок предоставления документации о закупке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Документация о закупке доступна для ознакомления в Единой информационной системе в сфере закупок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www.zakupki.gov.ru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, а также на сайте Оператора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ЭТП: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ЭТП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Регион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https://etp-region.ru/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начала срока подачи заявок на участие в закупке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i/>
                <w:iCs/>
                <w:sz w:val="20"/>
                <w:szCs w:val="20"/>
                <w:highlight w:val="white"/>
              </w:rPr>
              <w:t xml:space="preserve">Время указано местное</w:t>
            </w:r>
            <w:r>
              <w:rPr>
                <w:highlight w:val="white"/>
              </w:rPr>
            </w:r>
            <w:r/>
          </w:p>
          <w:p>
            <w:pPr>
              <w:pStyle w:val="983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  <w:lang w:val="ru-RU"/>
              </w:rPr>
              <w:t xml:space="preserve">01.06.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  <w:lang w:val="ru-RU"/>
              </w:rPr>
              <w:t xml:space="preserve">2026г.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с 17.00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и время окончания срока подачи заявок на участие в аукционе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16.06.2026г.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в 12.00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рассмотрения первых частей заявок на участие в аукционе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16.06.2026г.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 15.00</w:t>
            </w:r>
            <w:r>
              <w:rPr>
                <w:highlight w:val="white"/>
              </w:rPr>
            </w:r>
            <w:r/>
          </w:p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проведения электронного аукциона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17.06.2026г.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13.00 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8.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 рассмотрения 2-ых частей заявок и подведение итогов аукциона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17.06.2026г.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16.00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9.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Место и порядок подачи заявок участников аукциона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351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Место подачи заявок: заявки направляются на адрес электронной площадки, на которой планируется проведение аукциона.</w:t>
            </w:r>
            <w:r>
              <w:rPr>
                <w:highlight w:val="white"/>
              </w:rPr>
            </w:r>
            <w:r/>
          </w:p>
          <w:p>
            <w:pPr>
              <w:ind w:firstLine="351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Порядок подачи заявок: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       </w:t>
            </w:r>
            <w:r>
              <w:rPr>
                <w:sz w:val="20"/>
                <w:szCs w:val="20"/>
                <w:highlight w:val="white"/>
              </w:rPr>
              <w:t xml:space="preserve">- </w:t>
            </w:r>
            <w:r>
              <w:rPr>
                <w:sz w:val="20"/>
                <w:szCs w:val="20"/>
                <w:highlight w:val="white"/>
              </w:rPr>
              <w:t xml:space="preserve">Участник аукциона вправе подать только одну заявку на участие в такой закупке в отношении предмета закупки в любое время с момента размещения извещения об осуществлении закупки до даты и времени окончания срока подачи заявок на участие в </w:t>
            </w:r>
            <w:r>
              <w:rPr>
                <w:sz w:val="20"/>
                <w:szCs w:val="20"/>
                <w:highlight w:val="white"/>
              </w:rPr>
              <w:t xml:space="preserve">аукционе, указанных в извещении</w:t>
            </w:r>
            <w:r>
              <w:rPr>
                <w:sz w:val="20"/>
                <w:szCs w:val="20"/>
                <w:highlight w:val="white"/>
              </w:rPr>
              <w:t xml:space="preserve">.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      </w:t>
            </w:r>
            <w:r>
              <w:rPr>
                <w:sz w:val="20"/>
                <w:szCs w:val="20"/>
                <w:highlight w:val="white"/>
              </w:rPr>
              <w:t xml:space="preserve">- </w:t>
            </w:r>
            <w:r>
              <w:rPr>
                <w:sz w:val="20"/>
                <w:szCs w:val="20"/>
                <w:highlight w:val="white"/>
              </w:rPr>
              <w:t xml:space="preserve">Заявка на участие в</w:t>
            </w:r>
            <w:r>
              <w:rPr>
                <w:sz w:val="20"/>
                <w:szCs w:val="20"/>
                <w:highlight w:val="white"/>
              </w:rPr>
              <w:t xml:space="preserve"> электронном</w:t>
            </w:r>
            <w:r>
              <w:rPr>
                <w:sz w:val="20"/>
                <w:szCs w:val="20"/>
                <w:highlight w:val="white"/>
              </w:rPr>
              <w:t xml:space="preserve"> аукционе состоит из двух частей, которые направляются участником закупки оператору электронной площадки одновременно.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     </w:t>
            </w:r>
            <w:r>
              <w:rPr>
                <w:sz w:val="20"/>
                <w:szCs w:val="20"/>
                <w:highlight w:val="white"/>
              </w:rPr>
              <w:t xml:space="preserve">Требования к составу заявки установлены настоящей документацией об аукционе и Положением.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10.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Изменение и отзыв заявок на участие в аукционе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208"/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заказчиком до истечения срока подачи заявок на участие в такой закупке.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11.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ПОРЯДОК ПРЕДОСТАВЛЕНИЯ УЧАСТНИКАМ АУКЦИОНА РАЗЪЯСНЕНИЙ ПОЛОЖЕНИЙ ОБ АУКЦИОНЕ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11.1.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Дата начала предоставления участникам закупки разъяснений положений документации об электронном аукционе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01.06.2026г. С 17.00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11.2.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Дата и время окончания срока предоставления участникам аукциона разъяснений положений документации об аукционе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13.06.2026г.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 до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 23.55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11.3.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color w:val="ff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Форма, порядок предоставления участникам аукциона разъяснений положений документации об аукционе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209"/>
              <w:jc w:val="both"/>
              <w:rPr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Любой участник закупки вправе направить заказчику в порядке, предусмотренном Федеральным законом от 18 июля 2011 года № 223-ФЗ и настоящим   положением, запрос о даче разъяснений положений извещения о проведении закупки и (или) документации о закупке.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rPr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течение трех рабочих дней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с даты поступления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запроса, заказчик осуществляет разъяснен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ие положений документации о закупке и размещает его в ЕИС с указанием предмета запроса, но без указания участника закупки, от которого поступил указанный запрос. При этом заказчик вправе не осуществлять разъяснение в случае, если указанный запрос поступил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позднее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 чем за три рабочих дня до даты окончания срока подачи заявок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на участие в закупке. </w:t>
            </w:r>
            <w:r>
              <w:rPr>
                <w:highlight w:val="white"/>
              </w:rPr>
            </w:r>
            <w:r/>
          </w:p>
          <w:p>
            <w:pPr>
              <w:ind w:firstLine="208"/>
              <w:jc w:val="both"/>
              <w:rPr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Разъяснения положений документации о закупке не должны изменять предмет закупки и существенные условия проекта договора.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12.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ОБЕСПЕЧЕНИЕ ЗАЯВКИ НА УЧАСТИЕ В АУКЦИОНЕ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12.1.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Размер обеспечения заявки на участие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аукционе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12.2.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Cs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Порядок внесения денежных сре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дств в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ачестве обеспечения заявки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12.2.1.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color w:val="ff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Cs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Условия банковской гарантии и порядок ее предоставления в качестве обеспечения заявки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Не предусмотрен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13.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КРАТКОЕ ИЗЛОЖЕНИЕ УСЛОВИЙ ДОГОВОРА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13.1.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Наименование предмета закупки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52"/>
              <w:numPr>
                <w:ilvl w:val="0"/>
                <w:numId w:val="0"/>
              </w:numPr>
              <w:ind w:left="0" w:firstLine="0"/>
              <w:jc w:val="both"/>
              <w:keepNext/>
              <w:spacing w:line="240" w:lineRule="auto"/>
              <w:widowControl w:val="off"/>
              <w:rPr>
                <w:sz w:val="24"/>
                <w:szCs w:val="24"/>
                <w:highlight w:val="white"/>
              </w:rPr>
              <w:outlineLvl w:val="1"/>
            </w:pP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z w:val="24"/>
                <w:szCs w:val="24"/>
                <w:highlight w:val="white"/>
              </w:rPr>
              <w:t xml:space="preserve">Поставка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4"/>
                <w:szCs w:val="24"/>
                <w:highlight w:val="white"/>
                <w:shd w:val="clear" w:color="auto" w:fill="auto"/>
                <w:lang w:val="ru-RU" w:eastAsia="ru-RU" w:bidi="ru-RU"/>
              </w:rPr>
              <w:t xml:space="preserve"> автомобильного топлива 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numPr>
                <w:ilvl w:val="0"/>
                <w:numId w:val="0"/>
              </w:numPr>
              <w:ind w:left="0" w:firstLine="0"/>
              <w:jc w:val="both"/>
              <w:spacing w:line="240" w:lineRule="auto"/>
              <w:widowControl w:val="off"/>
              <w:rPr>
                <w:sz w:val="24"/>
                <w:szCs w:val="24"/>
                <w:highlight w:val="white"/>
              </w:rPr>
              <w:outlineLvl w:val="1"/>
            </w:pP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4"/>
                <w:szCs w:val="24"/>
                <w:highlight w:val="white"/>
                <w:shd w:val="clear" w:color="auto" w:fill="auto"/>
                <w:lang w:val="ru-RU" w:eastAsia="ru-RU" w:bidi="ru-RU"/>
              </w:rPr>
              <w:t xml:space="preserve">марок АИ-92, АИ-95 и дизельного топлива на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4"/>
                <w:szCs w:val="24"/>
                <w:highlight w:val="white"/>
                <w:shd w:val="clear" w:color="auto" w:fil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4"/>
                <w:szCs w:val="24"/>
                <w:highlight w:val="white"/>
                <w:shd w:val="clear" w:color="auto" w:fill="auto"/>
                <w:lang w:val="ru-RU" w:eastAsia="ru-RU" w:bidi="ru-RU"/>
              </w:rPr>
              <w:t xml:space="preserve">2 полугодие  2026 года.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13.2.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Требования к описанию участниками такой закупки поставляемого товара, который является предметом закупки, его функциональных хара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ктеристик (потребительских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i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Детальное описание объекта закупки, содержится </w:t>
            </w:r>
            <w:r>
              <w:rPr>
                <w:rFonts w:ascii="Liberation Serif" w:hAnsi="Liberation Serif" w:eastAsia="Liberation Serif" w:cs="Liberation Serif"/>
                <w:iCs/>
                <w:color w:val="000000" w:themeColor="text1"/>
                <w:sz w:val="20"/>
                <w:szCs w:val="20"/>
                <w:highlight w:val="cyan"/>
                <w:lang w:eastAsia="en-US"/>
              </w:rPr>
              <w:t xml:space="preserve">в </w:t>
            </w:r>
            <w:r>
              <w:rPr>
                <w:rFonts w:ascii="Liberation Serif" w:hAnsi="Liberation Serif" w:eastAsia="Liberation Serif" w:cs="Liberation Serif"/>
                <w:i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Части II «Предмет закупки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13.3.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Место, условия поставки товара, выполнения работы, оказания услуги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Место поставки (отпуска) товара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: </w:t>
            </w:r>
            <w:r>
              <w:rPr>
                <w:rFonts w:ascii="Times New Roman" w:hAnsi="Times New Roman" w:cs="Times New Roman" w:eastAsiaTheme="minorHAnsi"/>
                <w:color w:val="000000"/>
                <w:spacing w:val="1"/>
                <w:sz w:val="20"/>
                <w:szCs w:val="20"/>
                <w:highlight w:val="white"/>
              </w:rPr>
              <w:t xml:space="preserve">АЗС, указанные в Списке автозаправочных станций,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в том числе приобретение Заказчиком нефтепродуктов с безналичным обслуживанием на автозаправочных станциях (АЗС)  по пластиковым картам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 территории: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rPr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- г.Полевского  Свердловской области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/>
          </w:p>
          <w:p>
            <w:pPr>
              <w:pStyle w:val="983"/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 Екатеринбурга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983"/>
              <w:ind w:left="0" w:firstLine="0"/>
              <w:jc w:val="both"/>
              <w:widowControl w:val="off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- по 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tabs>
                <w:tab w:val="left" w:pos="3210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pacing w:val="1"/>
                <w:sz w:val="18"/>
                <w:szCs w:val="18"/>
                <w:highlight w:val="none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Срок поставки: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 01 июля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2026 года по 31 декабря 2026 года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по фактической потребности Заказчика в круглосуточном режиме.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tabs>
                <w:tab w:val="left" w:pos="3210" w:leader="none"/>
              </w:tabs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</w:rPr>
              <w:t xml:space="preserve">      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</w:rPr>
              <w:t xml:space="preserve">Датой поставки Товара считается дата получения Заказчиком топлива на АЗС при предъявлении топливной карты.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tabs>
                <w:tab w:val="left" w:pos="3210" w:leader="none"/>
              </w:tabs>
              <w:rPr>
                <w:b/>
                <w:bCs/>
                <w:highlight w:val="white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</w:rPr>
              <w:t xml:space="preserve">     </w:t>
            </w: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ежим работы АЗС ежедневный, круглосуточный.</w:t>
            </w:r>
            <w:r>
              <w:rPr>
                <w:b/>
                <w:bCs/>
              </w:rPr>
            </w:r>
            <w:r/>
          </w:p>
          <w:p>
            <w:pPr>
              <w:contextualSpacing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    Требования к отгрузке товара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Поставщик обязан получить от Заказчика Заявку, на изготовление пластиковых карт и передать Заказчику Карты в количестве, согласованном Сторонами, в срок не позднее 5 (Пяти) календарных дней с момента получения Поставщиком Заявки от Заказчика.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firstLine="0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При заправке должен выдаваться чек, подтверждающий факт заправки, с указанием информации по дате, времени заправки, марке ГСМ, количестве литров, цене за 1 литр, сумме, № пластиковой карты, № АЗС;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firstLine="0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Поставляемые продукты должны быть сертифицированы;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Поставщик должен своевременно информировать Заказчика обо всех изменениях в сети АЗС. 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Заправка осуществляется с заправочных терминалов в том числе в канистры, бочки и другие емкости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предъявленные Заказчиком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соответствующие нормативным требованиям для заправки и хранения топлива.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Гарантии качества.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Качество поставляемого товара должно соответствовать требованиям действующего законодательства и подтверждаться следующими документами: сертификат соответствия, возможно предоставление деклараций о соответствии и (или) удостоверений качества,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которые находятся на АЗС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</w:r>
            <w:r/>
          </w:p>
          <w:p>
            <w:pPr>
              <w:jc w:val="left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Calibri"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3"/>
                <w:szCs w:val="23"/>
                <w:lang w:eastAsia="en-US"/>
              </w:rPr>
              <w:t xml:space="preserve">       Год выпуска товара: в соответствии с документами на АЗС</w:t>
            </w:r>
            <w:r>
              <w:rPr>
                <w:rFonts w:ascii="Times New Roman" w:hAnsi="Times New Roman" w:eastAsia="Calibri"/>
                <w:b/>
                <w:sz w:val="23"/>
                <w:szCs w:val="23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b/>
                <w:bCs/>
                <w:sz w:val="23"/>
                <w:szCs w:val="23"/>
                <w:lang w:eastAsia="en-US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Поставляемый Товар должен соответствовать требованиям, установленным Техническим регламентом «О требованиях к автомобильному и авиационному бензину,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дизельному и судовому топливу, топливу для реактивных двигателей и мазуту», утвержденным Решением Комиссии Таможенного союза от 18.10.2011 № 826 (далее – Технический регламент № 826), и подтверждаться документами, указанными в Техническом регламенте № 826.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Отказ от поставки Тов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ара по зая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вке Заказчика фиксируется в Акте об отказе в поставке Товара, который составляется в произвольной форме. В данный А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</w:r>
            <w:r/>
          </w:p>
          <w:p>
            <w:pPr>
              <w:ind w:firstLine="0"/>
              <w:jc w:val="both"/>
              <w:widowControl w:val="off"/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В случае просрочки поставки Товара, Заказ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ившего прием заявки, или иные сведения. 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Данные акты являются основаниями для применения к Поставщику мер ответственности, предусмотренных договором.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</w:rPr>
            </w:r>
            <w:r/>
          </w:p>
          <w:p>
            <w:pPr>
              <w:ind w:firstLine="0"/>
              <w:jc w:val="both"/>
              <w:widowControl w:val="off"/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Поставщик ежемесячно выставляет счета-фактуры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товарные накладные (или УПД)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оплату стоимости фактически полученных Заказчиком Товаров в срок не позднее 15 (пятнадцатого) числа месяца, следующего за расчетным.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/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color w:val="c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highlight w:val="yellow"/>
              </w:rPr>
              <w:t xml:space="preserve">Документы на оплату заполняются в соответствии  со спецификацией к проекту договора.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c00000"/>
                <w:sz w:val="20"/>
                <w:szCs w:val="20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13.4.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Сроки (периоды) поставки товара, выполнения работы, оказания услуги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ru-RU"/>
              </w:rPr>
              <w:t xml:space="preserve">См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eastAsia="Liberation Serif" w:cs="Times New Roman"/>
                <w:bCs/>
                <w:iCs/>
                <w:color w:val="000000"/>
                <w:sz w:val="20"/>
                <w:szCs w:val="20"/>
                <w:highlight w:val="white"/>
                <w:lang w:eastAsia="ru-RU"/>
              </w:rPr>
              <w:t xml:space="preserve">техническое задание и часть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«Проект договора»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настоящей документации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13.5.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максимальное значение цены договора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0"/>
              <w:jc w:val="both"/>
              <w:spacing w:before="0" w:after="200" w:line="240" w:lineRule="auto"/>
              <w:widowControl w:val="off"/>
              <w:tabs>
                <w:tab w:val="left" w:pos="316" w:leader="none"/>
                <w:tab w:val="left" w:pos="529" w:leader="none"/>
                <w:tab w:val="clear" w:pos="709" w:leader="none"/>
              </w:tabs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highlight w:val="white"/>
                <w:u w:val="none"/>
              </w:rPr>
            </w:pPr>
            <w:r>
              <w:rPr>
                <w:rFonts w:ascii="Times New Roman" w:hAnsi="Times New Roman" w:eastAsia="Liberation Serif" w:cs="Times New Roman" w:eastAsiaTheme="minorHAnsi"/>
                <w:b/>
                <w:bCs/>
                <w:i w:val="0"/>
                <w:color w:val="c00000"/>
                <w:sz w:val="20"/>
                <w:szCs w:val="20"/>
                <w:highlight w:val="white"/>
                <w:u w:val="none"/>
                <w:lang w:val="ru-RU"/>
              </w:rPr>
            </w:r>
            <w:r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Arial" w:cs="Times New Roman" w:eastAsiaTheme="minorHAnsi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Пятьсот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пятьдесят две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тысяч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четыреста восемь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десят рублей 00 копеек).</w:t>
            </w:r>
            <w:r/>
            <w:r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highlight w:val="white"/>
                <w:lang w:val="ru-RU"/>
              </w:rPr>
            </w:r>
            <w:r/>
          </w:p>
          <w:p>
            <w:pPr>
              <w:pStyle w:val="952"/>
              <w:ind w:left="-72" w:right="0" w:firstLine="426"/>
              <w:jc w:val="both"/>
              <w:spacing w:before="0" w:after="0" w:line="240" w:lineRule="auto"/>
              <w:widowControl w:val="off"/>
              <w:tabs>
                <w:tab w:val="left" w:pos="316" w:leader="none"/>
                <w:tab w:val="left" w:pos="529" w:leader="none"/>
                <w:tab w:val="clear" w:pos="709" w:leader="none"/>
              </w:tabs>
              <w:rPr>
                <w:rFonts w:ascii="Times New Roman" w:hAnsi="Times New Roman" w:cs="Times New Roman" w:eastAsiaTheme="minorHAnsi"/>
                <w:bCs w:val="0"/>
                <w:i w:val="0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highlight w:val="white"/>
                <w:u w:val="none"/>
              </w:rPr>
              <w:t xml:space="preserve">Начальная максимальн</w:t>
            </w: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highlight w:val="white"/>
                <w:u w:val="none"/>
              </w:rPr>
              <w:t xml:space="preserve">ая цена договора сформирована </w:t>
            </w: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highlight w:val="white"/>
                <w:u w:val="none"/>
                <w:lang w:val="ru-RU"/>
              </w:rPr>
              <w:t xml:space="preserve">путем запроса коммерческих пре</w:t>
            </w: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highlight w:val="white"/>
                <w:u w:val="none"/>
                <w:lang w:val="ru-RU"/>
              </w:rPr>
              <w:t xml:space="preserve">дложений.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13.6.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u w:val="none"/>
              </w:rPr>
              <w:t xml:space="preserve">       </w:t>
            </w:r>
            <w:r>
              <w:rPr>
                <w:rFonts w:ascii="Times New Roman" w:hAnsi="Times New Roman" w:eastAsia="Liberation Serif" w:cs="Times New Roman" w:eastAsiaTheme="minorHAnsi"/>
                <w:b w:val="0"/>
                <w:bCs w:val="0"/>
                <w:color w:val="000000"/>
                <w:sz w:val="20"/>
                <w:szCs w:val="20"/>
                <w:highlight w:val="white"/>
                <w:u w:val="none"/>
              </w:rPr>
              <w:t xml:space="preserve">за счет субсидий из бюджета Свердловской области, за счет приносящей доход деятельности</w:t>
            </w:r>
            <w:r>
              <w:rPr>
                <w:rFonts w:ascii="Times New Roman" w:hAnsi="Times New Roman" w:eastAsia="Liberation Serif" w:cs="Times New Roman" w:eastAsiaTheme="minorHAnsi"/>
                <w:sz w:val="20"/>
                <w:szCs w:val="20"/>
                <w:highlight w:val="white"/>
                <w:u w:val="non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13.7.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Форма, сроки и порядок оплаты товара, работы, услуги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        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Порядок оплаты: оплата по договору осуществляется в безналичном порядке - путем перечисления денежных средств на банковский счет Поставщика в течение 7 (семи) рабочих  дней после подписания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Сторонами товарных накладных по форме ТОРГ-12 </w:t>
            </w:r>
            <w:r>
              <w:rPr>
                <w:rFonts w:ascii="Times New Roman" w:hAnsi="Times New Roman" w:cs="Times New Roman" w:eastAsiaTheme="minorHAnsi"/>
                <w:i/>
                <w:i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(«универсального передаточного документа»),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отчета (реестра операций по картам), полученного из д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анных с учетных терминалов, счета, счета-фактуры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.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        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Обязательство Заказчика по оплате поставленного Товара считается исполненным с момента списания денежных средств с лицевого счета Заказчика.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13.8.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52"/>
              <w:contextualSpacing w:val="0"/>
              <w:ind w:left="0" w:right="0" w:firstLine="0"/>
              <w:jc w:val="both"/>
              <w:spacing w:before="0" w:after="0" w:line="240" w:lineRule="auto"/>
              <w:tabs>
                <w:tab w:val="clear" w:pos="709" w:leader="none"/>
                <w:tab w:val="left" w:pos="720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1039"/>
                <w:rFonts w:ascii="Times New Roman" w:hAnsi="Times New Roman" w:eastAsia="Liberation Serif" w:cs="Times New Roman" w:eastAsiaTheme="minorHAnsi"/>
                <w:b/>
                <w:bCs/>
                <w:color w:val="000000"/>
                <w:sz w:val="20"/>
                <w:szCs w:val="20"/>
                <w:highlight w:val="white"/>
                <w:lang w:eastAsia="en-US" w:bidi="ar-SA"/>
              </w:rPr>
              <w:t xml:space="preserve">  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МЦД включает в себя: все расходы Поставщика, необходимые дл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я осуществления им своих обязательств по 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оговору, расходы, связанные с оформлением всех необходимых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документов на Товар, оплату таможенных пошлин, налогов, сборов и другие обязательные платежи, связанные с исполнением договора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. </w:t>
            </w:r>
            <w:r>
              <w:rPr>
                <w:rStyle w:val="1039"/>
                <w:rFonts w:ascii="Times New Roman" w:hAnsi="Times New Roman" w:eastAsia="Liberation Serif" w:cs="Times New Roman" w:eastAsiaTheme="minorHAnsi"/>
                <w:b/>
                <w:bCs/>
                <w:color w:val="000000"/>
                <w:sz w:val="20"/>
                <w:szCs w:val="20"/>
                <w:highlight w:val="white"/>
                <w:lang w:eastAsia="en-US" w:bidi="ar-SA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13.9.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Порядок и срок заключения договора с Победителем или единственным Участником 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/>
          </w:p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Договор по результатам конкурентной закупки должен быть заключен не ранее чем через десять и не позднее чем через двадцать дней с даты размещения в ЕИС, на официальном сайте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, за исключением случаев, предусмотренных Федеральным законом № 223-ФЗ,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протокола, составленного по итогам конкурентной закупки. В случае необходимости одобрения органом управления заказчика в 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оответствии с законодательством Российской Федерации заключения договора или в случае обжалования в федеральном органе исполнительной власти, уполномоченном на осуществление контроля в сфере закупок, действий (бездействия) заказчика, комиссии, оператора эл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(бездействия) заказчика, комиссии, оператора электронной площадки.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Договор по результатам конкурентной закупки заключается на условиях, которые предусмо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трены проектом договора, документацией о закупке, извещением об осуществлении конкурентной закупки и заявкой участника такой закупки, с которым заключается договор, с использованием программно-аппаратных средств электронной площадки и должен быть подписан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усиленной квалифицированной электронной подписью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лица, имеющего право действовать от имени соответственно участника такой закупки, заказчика. </w:t>
            </w:r>
            <w:r>
              <w:rPr>
                <w:highlight w:val="white"/>
              </w:rPr>
            </w:r>
            <w:r/>
          </w:p>
          <w:p>
            <w:pPr>
              <w:ind w:firstLine="567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уменьшения в соответствии с Бюджетным кодексом Российской Федерации получателю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бюджетных средств, предоставляющему субсидии, ранее доведенных в установленном порядке лимитов бюджетных обязательств на предоставление субсидии, возможно изменение по соглашению сторон размера, и (или) сроков оплаты, и (или) объема товаров, работ, услуг.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Заказчик в течение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четырех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рабочих дней с даты размещения в ЕИС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на официальном сайте, за исключением случаев, предусмотренных Федеральным законом № 223-ФЗ,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протокола, составленного по итогам конкурентной закупки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направляет победителю закупки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с которым заключается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договор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или участнику закупки, заявке на участие в закупке которого присвоен второй порядковый номер или третий порядковый номер,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с использованием программно-аппаратных средств электронной площадки проект договора без своей подписи.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Если победитель закупки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с которым заключается договор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или участник закупки, заявке на участие в закупке которого присвоен второй порядковый номер или третий порядковый номер в случае, предусмотренном  Извещением о закупке, в соответствии с Положением о закупках, получив проект договора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обнаружит в его тексте неточности, технические ошибки, опечатки, несоответствие условиям, которые были предложены в заявке этого участника закупки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то таким участником оформляется и подписывается протокол разногласий в течение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  <w:u w:val="single"/>
              </w:rPr>
              <w:t xml:space="preserve">двух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  <w:u w:val="single"/>
              </w:rPr>
              <w:t xml:space="preserve">рабочих дней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 с даты получения проекта договора. 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Протокол разногласий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составляется в форме электронного документа. Указанный протокол должен содержать следующие сведения: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1) место и дату составления протокола;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2) наименование предмета закупки и номер закупки;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3) положения договора, в которых, по мнению победителя закупки, с которым заключается договор, или участника закупки, заявке на участие в закупке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которого присвоен второй порядковый номер или третий порядковый номер в случае, предусмотренном пунктом 30.6 настоящего Извещения о закупке, содержатся неточности, технические ошибки, опечатки, несоответствие условиям, предложенным в заявке указанных лиц;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4) предложения победителя закупки, с к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оторым заключается договор, или участника закупки, заявке на участие в закупке которого присвоен второй порядковый номер или третий порядковый номер в случае, предусмотренном  Извещением о закупке, по изменению таких условий договора.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Заказчик рассматривает протокол разногласий в течение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  <w:u w:val="single"/>
              </w:rPr>
              <w:t xml:space="preserve">двух рабочих дней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 с даты его получения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Если предложения, указанные в протоколе разногласий, учтены заказчиком полностью или частично,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заказчик вносит изменения в проект договора и повторно направляет без своей подписи его победителю закупки с которым заключается договор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или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участнику закупки, заявке на участие в закупке которого присвоен второй порядковый номер или третий порядковый номер в случае, предусмотренном пунктом 30.6 настоящего Извещения о закупке, с использованием программно-аппаратных средств электронной площадки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либо направляет проект договора без своей подписи с мотивированным отказом от внесения изменений в договор, оформленным отдельным документом. 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Победитель закупки, с которым заключается договор, или участник закупки, заявке на участие в закупке которого присвоен второй порядковый номер или третий порядковый номер, в случае, предусмотренном  Извещением о закупке,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в течение четырех  рабочих дней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с даты получения согласованного проекта договора от заказчика, подписывает проект договора 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использованием программно-аппаратных средств и размещает его на электронной площадке вместе с обеспечением исполнения договора, если данное требование установлено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 исключением случаев оформления и подписания протокола разногласий.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При заключении договора по результатам конкурентной закупки, конкурентной закупки, участниками которой могут быть 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лько субъекты малого и среднего предпринимательства,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 соответствующего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об осуществлении конкурентной закупки и своей заявке, с указанием соответствующих положений данных документов. Протокол разногласий направляется заказчику с использованием программно-аппаратных средств электронной площадки. Заказчик рассматривае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 протокол разногласий и 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 протоколе разногласий замечания. 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течение трех рабочих дней с даты размещения на электронной площадке проекта договора, подписанного победителем закупки, и предоставления таким победителем, в случае установления соответствующего требования в Извещении о за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купке, обеспечения исполнения договора, но не ранее срока, установленного в пункте 30.1 Извещения о закупке, заказчик обязан разместить на электронной площадке подписанный договор от имени заказчика и направить в ЕИС подписанный договор от имени заказчика.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В случае если победитель закупки признан уклонившимся от заключения договора, заказчик вправе обратиться в суд с иском о понуждении по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бедителя заключить договор, а также о возмещении убытков, причиненных уклонением от заключения договора, либо заключить договор с участником закупки, заявке на участие в закупке которого присвоен второй порядковый номер или третий порядковый номер, в поряд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ке, установленном данным пунктом настоящего Извещения о закупке. Такой участник признается победителем закупки и в проект договора, прилагаемый к Извещению о закупке, заказчиком включаются условия исполнения данного договора, предложенные таким участником.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 участие в закупке которого присвоен третий порядковый номер. Такой участник признается победителем закупки, и в проект договора, прилагаемый к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заказчиком включаются условия исполнения данного договора, предложенные таким участником.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  <w:r>
              <w:rPr>
                <w:highlight w:val="white"/>
              </w:rPr>
            </w:r>
            <w:r/>
          </w:p>
          <w:p>
            <w:pPr>
              <w:ind w:firstLine="321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Если договор по результатам конкурентной закупки, конкурентной закупки, участниками которой могут быть только субъекты малого и среднего предпринимательства не заключен, в том числе в связи с при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знанием победителя закупки уклонившимся от заключения договора, заказчик вправе заключить договор с участником закупки, заявке на участие в закупке которого присвоен второй порядковый номер или третий порядковый номер, в случае, предусмотренном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или осуществить закупку в порядке, установленном Положение о закупках, без соблюдения правил, установленных Положением об особенностях участия субъектов малого и среднего предпринимательства в закупках товаров, работ, услуг отдельными видами юридических ли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ц, годовом объеме таких закупок и порядке расчета указанного объема, утвержденным постановлением Правительства Российской Федерации от 11.12.2014 № 1352 (далее – Положение об особенностях участия субъектов малого и среднего предпринимательства в закупках).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Победитель закупки считается уклонившимся от заключения договора при наступлении любого из следующих событий: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1) представление письменного отказа от заключения договора;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2) непредставление в срок, предусмотренный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подписанного со своей стороны проекта договора;</w:t>
            </w:r>
            <w:r>
              <w:rPr>
                <w:highlight w:val="white"/>
              </w:rPr>
            </w:r>
            <w:r/>
          </w:p>
          <w:p>
            <w:pPr>
              <w:ind w:firstLine="284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3) непредставление обеспечения исполнения договора в соответствии с указанными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требуемом размере и с соблюдением требуемого порядка, если данное требование установлено 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4) непредоставление информации, подтверждающей добросовестность участника закупки, в соответствии с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ей, если таковые предусмотрены документацией о закупке;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5) отказ от заключения договора хотя бы одного участника закупки, входящего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в состав коллективного участника,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после признания коллективного участника закупки победителем закупки.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84"/>
              <w:jc w:val="both"/>
              <w:spacing w:line="250" w:lineRule="auto"/>
              <w:tabs>
                <w:tab w:val="left" w:pos="448" w:leader="none"/>
                <w:tab w:val="left" w:pos="618" w:leader="none"/>
              </w:tabs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установления в отношении участника закупки, с которым заказчик заключает договор по результатам проведенной конкурентной закупки, конкурентной закупки, уч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астниками которой могут быть только субъекты малого и среднего предпринимательства, сведений, предусмотренных настоящим пунктом, после подписания и размещения протокола по итогам конкурентной закупки, заказчик имеет право отказаться от заключения договора.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84"/>
              <w:jc w:val="both"/>
              <w:spacing w:line="250" w:lineRule="auto"/>
              <w:tabs>
                <w:tab w:val="left" w:pos="448" w:leader="none"/>
                <w:tab w:val="left" w:pos="618" w:leader="none"/>
              </w:tabs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 осуществлении конкурентной закупки, участниками которой могут быть только субъекты малого и среднего предпринимательства, заказчик принимает решение об отказе от заключения договора с участником зак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упки в случае отсутствия информации в едином реестре субъектов малого и среднего предпринимательства об участнике закупки, предусмотренным подпунктом «б» пункта 4 Положения об особенностях участия субъектов малого и среднего предпринимательства в закупках.</w:t>
            </w:r>
            <w:r>
              <w:rPr>
                <w:highlight w:val="white"/>
              </w:rPr>
            </w:r>
            <w:r/>
          </w:p>
          <w:p>
            <w:pPr>
              <w:ind w:firstLine="293"/>
              <w:jc w:val="both"/>
              <w:spacing w:line="250" w:lineRule="auto"/>
              <w:rPr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ри осуществлении конкурентной закупки, в отношении участников которой заказчиком у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(соисполнителей) из числа субъектов малого и среднего предпринимательства, заказчик принимает решение об отказе 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 надзору в области налогов и сборов, информации о применении участником закупки, субподрядчиком (сои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сполнителем) специального налогового режима «Налог на профессиональный доход». Настоящая часть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84"/>
              <w:jc w:val="both"/>
              <w:spacing w:line="250" w:lineRule="auto"/>
              <w:tabs>
                <w:tab w:val="left" w:pos="448" w:leader="none"/>
                <w:tab w:val="left" w:pos="618" w:leader="none"/>
              </w:tabs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отказа заказчика от заключения договора с участником закупки по основанию, предусмотренному настоящим пунктом, 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заказчик не позднее одного рабочего дня, следующего за днем установления факта, являющегося основанием для такого отказа, составляет протокол об отказе от заключения договора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содержащий информацию о месте и времени его составления, о лице, с которым заказчик отказывается заключить договор, о факте, являющемся основанием для такого отказа, а также реквизиты документов, подтверждающих этот факт. Указанный протокол подписывается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заказчиком и размещается в порядке и сроки, указанные в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аукционной документации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При этом заказчик вправе заключить договор с иным участником закупки в порядке, установленном пунктом 44 Положения о закупках.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453"/>
              <w:jc w:val="both"/>
              <w:spacing w:after="0" w:line="25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При исполнении договора по согласованию заказчика с поставщиком (подрядчиком, исполнителем) допускается поставка (использование)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товара, выполнение работы или оказание услуги, функциональные характеристики (потребительские свойства), технические, качественные и эксплуатационные характеристики которых являются улучшенными по сравнению с такими характеристиками, указанными в договоре.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84"/>
              <w:jc w:val="both"/>
              <w:spacing w:line="250" w:lineRule="auto"/>
              <w:tabs>
                <w:tab w:val="left" w:pos="448" w:leader="none"/>
                <w:tab w:val="left" w:pos="618" w:leader="none"/>
              </w:tabs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если дого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вор, заключаемый по итогам закупки, является для заказчика крупной сделкой и (или) сделкой, в совершении которой имеется заинтересованность, заключение такого договора подлежит согласованию органом, осуществляющим функции и полномочия учредителя заказчика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или наблюдательным советом учреждения, и может быть заключен только после получения предварительного одобрения наблюдательного совета автономного учреждения. В случае неполучения соответствующего одобрения заказчик обязан отказаться от заключения договора.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line="240" w:lineRule="auto"/>
              <w:rPr>
                <w:rFonts w:ascii="Liberation Serif" w:hAnsi="Liberation Serif" w:eastAsia="Times New Roman" w:cs="Liberation Serif"/>
                <w:color w:val="00000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13.10.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Условия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признания победителя аукциона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уклонившимся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от заключения договора, последствия такого признания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Победитель закупки считается уклонившимся от заключения договора при наступлении любого из следующих событий: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 1) представление письменного отказа от заключения договора;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 2) непредставление в срок, предусмотренный пунктом 40 настоящего положения, подписанного со своей стороны проекта договора;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 3) 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непредоставление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обеспечения исполнения договора в соответствии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br/>
              <w:t xml:space="preserve">с указанн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ыми в извещении об осуществлении конкурентной закупки и (или) документации о закупке, требуемом размере и с соблюдением требуемого порядка, если данное требование установлено в извещении об осуществлении конкурентной закупки и (или) документации о закупке;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 4) 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непредоставление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информации, подтверждающей добросовестность участника закупки, в соответствии с главой 44 настоящего положения.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      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В случае если победитель закупки призн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 закупки, заявке на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участие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в закупке которого присвоен второй порядковый номер или третий порядковый номер, в порядке, установленном данным пунктом настоящего положения. Такой участник признается победителем закупки и в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проект договора, прилагаемый к документации и (или) извещению о закупке, заказчиком включаются условия исполнения данного договора, предложенные таким участником.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       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       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на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участие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в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которого присвоен третий порядковый номер. Такой частник признается победителем закупки, и в проект договора, прилагаемый к документации и (или) извещению о закупке, заказчиком включаются условия исполнения данного договора, предложенные таким участником.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rPr>
                <w:rFonts w:ascii="Times New Roman" w:hAnsi="Times New Roman" w:eastAsia="Liberation Serif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      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13.11.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Сведения о возможности заказчика изменить предусмотренные договором количество товаров, объем работ, услуг (при необходимости) в соответствии с настоящим положением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Изменение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существенных условий договора, заключенного по результатам конкурентной закупки, при его исполнении не допускается, за исключением их изменения по соглашению сторон в случаях, предусмотренных настоящим договором.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 соглашению сторон допускается изменить следующие существенные условия договора: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1) 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Количество товара в пределах 30% изначально предусмотренного количества. 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При увеличении предусмотренного договором количества товара, стороны вправе увеличить первоначальную цену договора соответственно изменяемому количеству товара исходя из цены единицы товара, а при вн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есении соответствующих изменений в договор в связи с уменьшением предусмотренных договором количества товара, стороны договора обязаны уменьшить цену договора соответственно уменьшаемому количеству товара, исходя из цены единицы товара. Цена единицы товара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при уменьшении предусмотренного договором количества поставляемого товара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определяется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как частное от деления первоначальной цены договора на предусмотренное в договоре количество товара.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рамках действия настоящего пункта договора допускается изменение количества товара как в целом по договору, так и по отдельным позициям договора при условии не превышения 30 % изначально предусмотренного количества товара по каждой позиции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2) сроки исполнения обязательств сторон по договору не более чем на 30% от первоначально предусмотренных сроков;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3) срок исполнения отдельного этапа (отдельных этапов) исполнения договоров в рамках срока исполнения договора, предусмотренного при его заключении;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4) цену договора, цену единицы товара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случае изменения в соответствии с законодательством Российской Федерации регулируемых цен (тарифов) на товары;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5) цену договора путем ее уменьшения без изменения предусмотренных договором количества товара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качества поставляемого товара и иных условий договора;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6) цену единицы товара путем ее уменьшения без изменения предусмотренных договором количества товара, качества поставляемого товара и иных условий исполнения договора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В случае перемены заказчика права и обязанности заказчика, предусмотренные договором, переходят к новому заказчику.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В случае 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информационной системе размещается информация об изменении договора с указанием измененных условий.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Не допускается замена страны происхождения товаров, за исключением случая, когда в результате такой замены вместо иностранных товаров 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Допускается изменение существенных условий договора, заключенного до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br/>
              <w:t xml:space="preserve">1 января 2027 года,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установленного Положением о закупках, путем заключения заказчиком и поставщиком соглашения об изменении условий договора на основании поступившего заказчику в письменной форме предложения поставщика об изменении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существенных условий договора с приложением информации и документов, обосновывающих такое предложение, если при исполнении такого договора возникли независящие от сторон договора обстоятельства, влекущие невозможность его исполнения без изменения условий.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Предусмотренное настоящим пунктом изменение осуществляется: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1) в пределах сумм, установленных в соответствии с планом финансово-хозяйственной деятельности с учетом планируемых объемов поступлений и планируемых объемов выплат, связанных с осуществлением деятельности, предусмотренной уставом;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2) при наличии в письменной форме согласия исполнительного органа государственной власти Свердловской области, осуществляющего функции и полномочия учредителя в отношении заказчика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документов, обосновывающих такое предложение, если 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ри исполнении договора возникли независящие от сторон договора обстоятельства, влекущие невозможность его исполнения без изменения условий. Указанное изменение существенных условий договора осуществляется с соблюдением требований, установленных пунктом 49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оложения о закупке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 соглашению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сторон допускается изменение существенных условий договора, если при его исполнении возникли независящие от сторон договора обстоятельства, влекущие невозможность его исполнения в связи с мобилизацией в Российской Федерации. Указанное изменение осуществляе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тся на основании информации и (или) документов, обосновывающих необходимость изменения существенных условий договора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      </w:r>
            <w:r>
              <w:rPr>
                <w:sz w:val="20"/>
                <w:szCs w:val="20"/>
                <w:highlight w:val="white"/>
              </w:rPr>
            </w:r>
            <w:r/>
          </w:p>
          <w:p>
            <w:pPr>
              <w:ind w:left="0" w:right="0" w:firstLine="142"/>
              <w:jc w:val="both"/>
              <w:spacing w:before="120" w:line="240" w:lineRule="auto"/>
              <w:rPr>
                <w:rFonts w:ascii="Times New Roman" w:hAnsi="Times New Roman" w:cs="Liberation Serif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Изменение прочих условий Договора осуществляются по письменному соглашению сторон.</w:t>
            </w:r>
            <w:r>
              <w:rPr>
                <w:rFonts w:ascii="Times New Roman" w:hAnsi="Times New Roman" w:cs="Liberation Serif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696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13.12.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    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Информация о возможности одностороннего отказа от исполнения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98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     Основание досрочного расторжения договора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В случае, неисполнения одной из Сторон условий Договора и своих обязательств Договор подлежит досрочному расторжению.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Заказчик вправе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договором.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возмещения причиненных убытков.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Если предлагаемые Поставщиком изменения в Договоре по какой-либо причине не устраивают Заказчика и стороны не пришли к взаимовыгодному решению, Договор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длежит досрочному расторжению. 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 xml:space="preserve">       Настоящий Договор может быть расторгнут Сторонами при условии отсу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 xml:space="preserve">тст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 xml:space="preserve">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задолженности друг перед другом: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по соглашению Сторон;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по инициативе Заказчика в связи с однократным нарушением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Исполнителем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условий настоящего Договора, с обязательным письменным уведомлением об этом другой Стороны за 10 (десять) календарных дней до даты расторжения. 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both"/>
              <w:spacing w:line="240" w:lineRule="auto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Стороны согласились, что однократным нарушением, являющимся основанием для расторжения настоящего Договора по инициативе Заказчика, является один из указанных ниже случаев: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firstLine="0"/>
              <w:jc w:val="both"/>
              <w:spacing w:line="240" w:lineRule="auto"/>
              <w:shd w:val="clear" w:color="auto" w:fill="ffffff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необоснованной отсрочке Поставщиком начала поставки по Договору, при этом Заказчику стало очевидно, что поставка не будет осуществляться в установленные договором сроки. В этом случае Заказчик имеет право на поручение исполнения Договора  третьему лицу; 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firstLine="0"/>
              <w:jc w:val="both"/>
              <w:spacing w:line="240" w:lineRule="auto"/>
              <w:shd w:val="clear" w:color="auto" w:fill="ffffff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 качество Товара не соотв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етствует требованиям действующих ГОСТов, ТУ, иных нормативных актов РФ, сертификатам завода-изготовителя и паспортам качества либо надлежащим образом заверенным копиям таких документов, находящимися на АЗС и предоставляемых по первому требованию Заказчика;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firstLine="0"/>
              <w:jc w:val="both"/>
              <w:spacing w:line="240" w:lineRule="auto"/>
              <w:shd w:val="clear" w:color="auto" w:fill="ffffff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значительный недолив нефтепродукта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по сравнению с запрошенным количеством товара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firstLine="0"/>
              <w:jc w:val="both"/>
              <w:spacing w:line="240" w:lineRule="auto"/>
              <w:shd w:val="clear" w:color="auto" w:fill="ffffff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Заказчик обязан принять решение об одностороннем отказе от исполнения договора, заключенного по результатам конкурентной закупки, если в ходе исполнения договора установлено, что: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firstLine="0"/>
              <w:jc w:val="both"/>
              <w:spacing w:line="240" w:lineRule="auto"/>
              <w:shd w:val="clear" w:color="auto" w:fill="ffffff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1) поставщик и (или) поставляемый товар перестали соответствовать установленным извещением об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влении конкурентной закупки и (или) документацией о закупке требованиям к участникам закупки (за исключением требований, предусмотренных подпунктами 1 и 2 пункта 62 Положения о закупке (в случае установления таких требований)) и (или) поставляемому товару;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2" w:firstLine="0"/>
              <w:jc w:val="both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2) при опреде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лении поставщика поставщик представил недостоверную информацию о своем соответствии и (или) соответствии поставляемого товара требованиям, установленным в подпункте 1 настоящего пункта, что позволило ему стать победителем определения поставщика (подрядчика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2" w:firstLine="0"/>
              <w:jc w:val="both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Заказчик вправе принять решение об одностороннем отказе от исполнения договора, заключенного по результатам конкурентной закупки, если в ходе исполнения договора установлено, что: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right="-2" w:firstLine="0"/>
              <w:jc w:val="both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1) поставщик и (или) поставляемый товар перестали соответствовать установленным в договоре требованиям к участникам закупки и (или) поставляемому товару;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8" w:right="-2" w:firstLine="0"/>
              <w:jc w:val="both"/>
              <w:spacing w:line="240" w:lineRule="auto"/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2) поставщик представил недостоверную информацию о своем соответствии и (или) соответствии поставляемого товара требованиям, установленным в договоре.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ОБЕСПЕЧЕНИЕ ИСПОЛНЕНИЯ ДОГОВОРА, ОБЕСПЕЧЕНИЕ ГАРАНТИЙНЫХ ОБЯЗАТЕЛЬСТВ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14.1.1.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color w:val="00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Срок и порядок предоставления обеспечения исполнения договора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Обеспечение исполнения договора, оформляется в виде банковской гарантии, выданной банком или путем перечисления денежных средств на счет заказчика.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Победитель закупки, с которым заключается договор в течение четырех дней со дня его получения проекта договора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от заказчика, подписывает договор и размещает его вместе с обеспечением исполнения договора.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  <w:highlight w:val="white"/>
              </w:rPr>
              <w:t xml:space="preserve">В случае если  до заключения договора</w:t>
            </w: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  <w:highlight w:val="white"/>
              </w:rPr>
              <w:t xml:space="preserve">в срок, установленный документацией о закупке, участник закупки, с которым заключается договор, не предоставил обеспечение исполнения договора, такой участник признается уклонившимся от заключения договора.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Банковская гарантия оформляется в письменной форме на бумажном носителе или в форме электронного документа с учетом требований, установленных законодательством Российской Федерации.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Банковская гарантия должна быть безотзывной и должна содержать: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1) указание на Бенефициара;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2) номер извещения о проведении закупки и предмет договора, в обеспечение исполнения которого выдана банковская гарантия;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3) сумму банковской гарантии, подлежащую уплате гарантом заказчику в случае неисполнения, ненадлежащего исполнения обязатель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ств пр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инципалом в соответствии с условиями договора (сумма банковской гарантии должна быть не менее суммы обеспечения, предусмотренной требованиями извещения и документации о закупке);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4) обязательства принципала, надлежащее исполнение которых обеспечивается банковской гарантией;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5)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 соответствии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br/>
              <w:t xml:space="preserve">с законодательством Российской Федерации учитываются операции со средствами, поступающими заказчику;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6) обязанность гаранта уплатить заказчику неустойку в размере 0,1 процента денежной суммы, подлежащей уплате, за каждый день просрочки; 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7) срок действия банковской гарантии. Банковская гарантия должна вступать в силу как минимум с момента заключения договора и срок действия банковской гарантии должен превышать срок действия договора не менее чем на один месяц.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8)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9) перечень документов, представляемых заказчиком банку одновременно с требованием об осуществлении уплаты денежной суммы по банковской гарантии: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расчет суммы, включаемой в требование по банковской гарантии;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платежное поручение, подтверждающее перечисление бенефициаром аванса принципалу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, с отметкой банка бенефициара либо органа Федерального казначейства об исполнении (если выплата аванса предусмотрена договором, а требование по банковской гарантии предъявлено в случае ненадлежащего исполнения принципалом обязательств по возврату аванса);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документ, подтверждающий полномочия лица, подписавшего требо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вание по банковской гарантии (доверенность) (в случае,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Указанный перечень является исчерпывающим и расширительному толкованию не подлежит. Гарант не вправе требовать от Заказчика (Бенефициара) предоставления иных документов для выплаты.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10) условие о праве заказчика на бесспорное списание денежных средств со счета гаранта, если гарантом в срок не более чем 5 (Пя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(если условие было предусмотрено извещением об осуществлении закупки, документацией о закупке);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11) условие о праве заказчика в с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лучае ненадлежащего выполнения или невыполнения поставщиком (подрядчиком, исполнителем)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гарантии, предоставленной в качестве обеспечения исполнения договора, в размере цены договора, уменьшенном на сумму, пропорциональную объему фактически исполненных поставщиком (подрядчиком, исполнителем) обязательств, предусмотренных договором и оплаченных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 заказчиком, но не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превышающем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размер обеспечения исполнения договора;</w:t>
            </w:r>
            <w:r>
              <w:rPr>
                <w:highlight w:val="white"/>
              </w:rPr>
            </w:r>
            <w:r/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12) условие о праве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br/>
              <w:t xml:space="preserve">с предварительным извещением об этом гаранта;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13) условие о том, что расходы, возникающие в связи с перечислением денежных средств гарантом по банковской гарантии, несет гарант.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Недопустимо включать в банковскую гарантию: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положение о праве гаранта отказывать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в удовлетворении требования заказчика о платеже по банковской гарантии в случае непредставления гаранту заказчиком уведомления о нарушении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 поставщиком (подрядчиком, исполнителем) условий договора, гарантийных обязательств или расторжении договора (за исключением случаев, когда направление такого уведомления предусмотрено условиями договора или законодательством Российской Федерации);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требования о предоставлении заказчиком гаранту отчета об исполнении договора, гарантийных обязательств;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- требования о представлении заказчиком гаранту судебных актов, подтверждающих неисполнение принципалом обязательств, обеспечиваемых банковской гарантией.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В банковской гарантии обязательно наличие нумерации на всех листах, которые должны быть прошиты, подписаны и скреплены печатью гаранта, в случае ее оформления в письменной форме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br/>
              <w:t xml:space="preserve"> на бумажном носителе на нескольких листах.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Основанием для отказа в принятии банковской гарантии заказчиком является: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1) несоответствие банковской гарантии требованиям, содержащимся в извещении и /или документации об осуществлении закупки и/или проекте договора;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2) несоответствие банковской гарантии требованиям, содержащимся в Положении о закупках.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Требования к обеспечению исполнения договор в виде внесения денежных средств на счет, указанный заказчиком: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1) денежные средства, вносимые в качестве обеспечения исполнения договора, должны быть перечислены на счет заказчика, в сумме, не менее размера обеспечения исполнения договора, установленного в извещении о закупке;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2) денежные средства возвращаются на счет поставщика (исполнителя, подрядчика).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Факт внесения денежных сре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дств в к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ачестве обеспечения исполнения договора подтверждается в форме электронного документа: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1) платежным поручением с отметкой банка об оплате или;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  <w:u w:val="singl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2) выпиской из банка (в случае, если перевод денежных средств осуществлялся при помощи системы «Банк-клиент»).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14.1.2.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Срок возврата обеспечения исполнения договора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14.1.3.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Реквизиты счета заказчика для перечисления обеспечения исполнения договора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Размер обеспечения гарантийных обязательств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14.3.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  <w:highlight w:val="white"/>
              </w:rPr>
              <w:t xml:space="preserve">Антидемпинговые меры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492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Если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 ходе проведения конкурентной закупки при заключении договора победителем закупки была снижена начальная (максимальная) цена договора на 25% и более, заказчик вправе применить к победителю закупки антидемпинговые меры в соответствии с одним из подпунктов:</w:t>
            </w:r>
            <w:r>
              <w:rPr>
                <w:highlight w:val="white"/>
              </w:rPr>
            </w:r>
            <w:r/>
          </w:p>
          <w:p>
            <w:pPr>
              <w:ind w:firstLine="492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1) победитель закупки обязан представить заказчику информацию, подтверждающую добросовестность участника закупки с одновременным предоста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влением таким участником обеспечения исполнения договора в размере обеспечения исполнения договора, указанном в документации о закупке (в случае установления в извещении об осуществлении закупки, документации о закупке требования об обеспечении исполнения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договора). К информации, подтверждающей добросовестность участника закупки, относится информация, содержащаяся в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реестре договоров, реестре контрактов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br/>
              <w:t xml:space="preserve">и подтверждающая исполнение таким участником в течение трех лет до даты подачи заявки на участие в закупке трех контрактов (договоров) (с учетом правопреемства), исполненных без 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рименения к такому участнику неустоек (штрафов, пеней). При этом цена одного из таких контрактов (договоров) должна составлять не менее чем 20% начальной (максимальной) цены договора, указанной в извещении об осуществлении закупки и документации о закупке;</w:t>
            </w:r>
            <w:r>
              <w:rPr>
                <w:highlight w:val="white"/>
              </w:rPr>
            </w:r>
            <w:r/>
          </w:p>
          <w:p>
            <w:pPr>
              <w:ind w:firstLine="492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2) 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извещении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и (или) документации о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, но не менее чем в размере аванса (если договором предусмотрена выплата аванса), если в извещении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и (или) документации о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 установлено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требование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 о предоставлении обеспечения исполнения договора.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15.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  <w:highlight w:val="white"/>
              </w:rPr>
              <w:t xml:space="preserve">ТРЕБОВАНИЯ, ПРЕДЪЯВЛЯЕМЫЕ К УЧАСТНИКАМ АУКЦИОНА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15.1.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color w:val="ff0000"/>
                <w:highlight w:val="white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00000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Требования, предъявляемые к участникам закупки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pStyle w:val="952"/>
              <w:ind w:left="0" w:right="0" w:firstLine="219"/>
              <w:jc w:val="both"/>
              <w:widowControl w:val="off"/>
              <w:rPr>
                <w:highlight w:val="whit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auto"/>
              </w:rPr>
              <w:t xml:space="preserve">1) 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  <w:r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  <w:highlight w:val="white"/>
                <w:u w:val="single"/>
                <w:shd w:val="clear" w:color="auto" w:fill="auto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2) непроведение ликвидации участника закупки – юридического лица и 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3) неприостановление деятельности участника закупки в порядке, установленном Кодексом Российской Федерации об административных правонарушениях;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4) отсутствие у участника закупки недоимки по налогам, сборам, задолженности по иным обязательным платежам в бюджеты 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законодательством Российской Федерации о налогах и сборах, которые реструктурированы в соответствии 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упки считается соответствующим установленному требованию в случае, если им в установленном порядке подано заявление об обжаловании указанных недоимки, задолженности и решение по данному заявлению на дату рассмотрения заявки на участие в закупке не принято;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5) 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</w:t>
            </w:r>
            <w:r>
              <w:rPr>
                <w:rStyle w:val="1417"/>
                <w:rFonts w:ascii="Liberation Serif" w:hAnsi="Liberation Serif" w:cs="Liberation Serif"/>
                <w:color w:val="000000"/>
                <w:position w:val="5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1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 Уголовного кодекса Российской Федерации, а также неприменение в отношении указанных физических лиц наказания в виде лишен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6) отсутствие фактов привлечения в течение двух лет до момента подачи заявки на участие в закупке участника закупки - юридического лица к административной ответственности за совершение административного правонарушения, предусмотренного статьей 19</w:t>
            </w:r>
            <w:r>
              <w:rPr>
                <w:rStyle w:val="1417"/>
                <w:rFonts w:ascii="Liberation Serif" w:hAnsi="Liberation Serif" w:cs="Liberation Serif"/>
                <w:color w:val="000000"/>
                <w:position w:val="5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28 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Кодекса Российской Федерации об административных правонарушениях;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7) 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результаты: </w:t>
            </w:r>
            <w:r>
              <w:rPr>
                <w:rStyle w:val="1417"/>
                <w:rFonts w:ascii="Liberation Serif" w:hAnsi="Liberation Serif" w:eastAsia="Calibri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u w:val="single"/>
                <w:shd w:val="clear" w:color="auto" w:fill="auto"/>
                <w:lang w:val="ru-RU" w:eastAsia="en-US" w:bidi="ar-SA"/>
              </w:rPr>
              <w:t xml:space="preserve">не установлено</w:t>
            </w:r>
            <w:r>
              <w:rPr>
                <w:rStyle w:val="1417"/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8) обладание участником закупки правами использования результата интеллектуальной деятельности в случае использования такого результата </w:t>
              <w:br/>
              <w:t xml:space="preserve">при исполнении договора: </w:t>
            </w:r>
            <w:r>
              <w:rPr>
                <w:rStyle w:val="1417"/>
                <w:rFonts w:ascii="Liberation Serif" w:hAnsi="Liberation Serif" w:eastAsia="Calibri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u w:val="single"/>
                <w:shd w:val="clear" w:color="auto" w:fill="auto"/>
                <w:lang w:val="ru-RU" w:eastAsia="en-US" w:bidi="ar-SA"/>
              </w:rPr>
              <w:t xml:space="preserve">не установлено</w:t>
            </w:r>
            <w:r>
              <w:rPr>
                <w:rStyle w:val="1417"/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9) соответстви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е участника закупки и привлекаемых им субподрядчиков, соисполнителей и (или) изготовителей товара, являющегося предметом закупки, требованиям, установленным в документации о закупке или извещением о проведении запроса котировок в электронной форме, при осу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 использованием атомной энергии: </w:t>
            </w:r>
            <w:r>
              <w:rPr>
                <w:rStyle w:val="1417"/>
                <w:rFonts w:ascii="Liberation Serif" w:hAnsi="Liberation Serif" w:eastAsia="Calibri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u w:val="single"/>
                <w:shd w:val="clear" w:color="auto" w:fill="auto"/>
                <w:lang w:val="ru-RU" w:eastAsia="en-US" w:bidi="ar-SA"/>
              </w:rPr>
              <w:t xml:space="preserve">не установлено</w:t>
            </w:r>
            <w:r>
              <w:rPr>
                <w:rStyle w:val="1417"/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10) отсутствие м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органа хозяйственного общества, руководителем уч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никами (родственниками по прямой восходящей и нисходящей линии (родителями и детьми, дедушкой, бабушкой и внуками), полнородными и неполнородными (имеющими общих отца или мать) братьями и сестрами), усыновителями или усыновленными указанных физических лиц.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Под выгодоприобретателями понимаются физически</w:t>
            </w: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  <w:r>
              <w:rPr>
                <w:highlight w:val="white"/>
              </w:rPr>
            </w:r>
            <w:r/>
          </w:p>
          <w:p>
            <w:pPr>
              <w:pStyle w:val="1411"/>
              <w:ind w:left="0" w:right="0" w:firstLine="227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11) отсутствие у участника закупки ограничений для участия в закупках, установленных законодательством Российской Федерации.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19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Style w:val="1417"/>
                <w:rFonts w:ascii="Liberation Serif" w:hAnsi="Liberation Serif" w:eastAsia="Calibri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Участник закупки</w:t>
            </w:r>
            <w:r>
              <w:rPr>
                <w:rStyle w:val="1417"/>
                <w:rFonts w:ascii="Liberation Serif" w:hAnsi="Liberation Serif" w:eastAsia="Calibri" w:cs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 не должен являться юридическим или физическим лицом, в отношении которого применяются специальные экономические меры, предусмотренные пп. «а» п. 2 Указа Президента РФ от 3 мая 2022 г. № 252, либо являться организацией, находящейся под контролем таких лиц;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19"/>
              <w:jc w:val="both"/>
              <w:widowControl w:val="off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  <w:highlight w:val="white"/>
                <w:lang w:val="ru-RU" w:eastAsia="en-US" w:bidi="ar-SA"/>
              </w:rPr>
              <w:t xml:space="preserve">12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) отсутствие сведений об участнике закупки в реестре недобросовестных поставщиков, предусмотренном Федеральным законом от 18 июля 2011 года № 223-ФЗ;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19"/>
              <w:jc w:val="both"/>
              <w:widowControl w:val="off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Liberation Serif" w:hAnsi="Liberation Serif" w:eastAsia="Calibri" w:cs="Liberation Serif"/>
                <w:color w:val="auto"/>
                <w:sz w:val="20"/>
                <w:szCs w:val="20"/>
                <w:highlight w:val="white"/>
                <w:lang w:val="ru-RU" w:eastAsia="en-US" w:bidi="ar-SA"/>
              </w:rPr>
              <w:t xml:space="preserve">2.1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) отсут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ствие сведений об участнике закупки в реестре недобросовестных поставщиков, предусмотренном Федеральным законом от 5 апреля 2013 года № 44-ФЗ «О договорной системе в сфере закупок товаров, работ, услуг для обеспечения государственных и муниципальных нужд»;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19"/>
              <w:jc w:val="both"/>
              <w:widowControl w:val="off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13) </w:t>
            </w:r>
            <w:r>
              <w:rPr>
                <w:rStyle w:val="1417"/>
                <w:rFonts w:ascii="Liberation Serif" w:hAnsi="Liberation Serif" w:eastAsia="Calibri" w:cs="Liberation Serif"/>
                <w:bCs/>
                <w:color w:val="auto"/>
                <w:sz w:val="20"/>
                <w:szCs w:val="20"/>
                <w:highlight w:val="white"/>
                <w:lang w:val="ru-RU" w:eastAsia="en-US" w:bidi="ar-SA"/>
              </w:rPr>
              <w:t xml:space="preserve">участник закупки не является иностранным агентом </w:t>
            </w:r>
            <w:r>
              <w:rPr>
                <w:rStyle w:val="1417"/>
                <w:rFonts w:ascii="Liberation Serif" w:hAnsi="Liberation Serif" w:eastAsia="Times New Roman" w:cs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ru-RU" w:bidi="ar-SA"/>
              </w:rPr>
              <w:t xml:space="preserve">в соответствии с Федеральным законом № 255-ФЗ.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15.1.1.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Отсутствие сведений об участнике закупки в реестре недобросовестных поставщиков, предусмотренном Федеральным законом от 18 июля 2011 года № 223-ФЗ;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Установлено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15.1.2.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Отсу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тствие сведений об участнике закупки в реестре недобросовестных поставщиков, предусмотренном Федеральным законом от 5 апреля 2013 года № 44-ФЗ «О договорной системе в сфере закупок товаров, работ, услуг для обеспечения государственных и муниципальных нужд»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Установлено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16.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Требования к участникам такой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</w:t>
            </w: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16.1.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Не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установлены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ТРЕБОВАНИЯ К СОДЕРЖАНИЮ, ФОРМЕ, ОФОРМЛЕНИЮ И СОСТАВУ ЗАЯВКИ НА УЧАСТИЕ В АУКЦИОНЕ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17.1.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ind w:firstLine="35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Заявка на участие в электронном аукционе состоит из двух частей, которые направляются участником закупки оператору </w:t>
            </w:r>
            <w:r>
              <w:rPr>
                <w:rFonts w:ascii="Times New Roman" w:hAnsi="Times New Roman" w:eastAsia="Liberation Serif" w:cs="Times New Roman"/>
                <w:spacing w:val="-6"/>
                <w:sz w:val="20"/>
                <w:szCs w:val="20"/>
                <w:highlight w:val="white"/>
                <w:lang w:eastAsia="ru-RU"/>
              </w:rPr>
              <w:t xml:space="preserve">электронной площадки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 одновременно.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17.2.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39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Первая часть заявки на участие в аукционе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ind w:firstLine="35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Первая часть заявки на участие в аукционе должна содержать предложение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участника конкурентной закупки с участием субъектов малого и среднего предпринимательства в отношении предмета такой закупки (в соответствии с </w:t>
            </w: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  <w:highlight w:val="white"/>
                <w:lang w:eastAsia="en-US"/>
              </w:rPr>
              <w:t xml:space="preserve">Частью II «Предмет закупки»).</w:t>
            </w:r>
            <w:r>
              <w:rPr>
                <w:highlight w:val="white"/>
              </w:rPr>
            </w:r>
            <w:r/>
          </w:p>
          <w:p>
            <w:pPr>
              <w:ind w:firstLine="35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 первой части заявки на участие в аукционе не допускается указание сведений об участнике закупки, подавшем заявку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на участие в таком аукционе, а также сведений о предлагаемой таким участником закупки цене договора (максимальном значении цены договора либо цены единицы товара, работы, услуги), расходах на эксплуатацию и ремонт товаров, использование результатов работ. </w:t>
            </w:r>
            <w:r>
              <w:rPr>
                <w:highlight w:val="white"/>
              </w:rPr>
            </w:r>
            <w:r/>
          </w:p>
          <w:p>
            <w:pPr>
              <w:ind w:firstLine="35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 случае указания в первой части заявки участника закупки сведений о та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ком участнике закупки и (или) предлагаемой им цене договора (максимальном значении цены договора либо цены единицы товара, работы, услуги), и (или) расходах на эксплуатацию и ремонт товаров, использование результатов работ такая заявка подлежит отклонению.</w:t>
            </w:r>
            <w:r>
              <w:rPr>
                <w:highlight w:val="white"/>
              </w:rPr>
            </w:r>
            <w:r/>
          </w:p>
          <w:p>
            <w:pPr>
              <w:ind w:firstLine="35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Заявка на участие в аукционе может содержать эскиз, рисунок, чертеж, фотографию, иное изображение товара, образец (пробу) то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вара, закупка которого осуществляется.</w:t>
            </w:r>
            <w:r>
              <w:rPr>
                <w:highlight w:val="white"/>
              </w:rPr>
            </w:r>
            <w:r/>
          </w:p>
          <w:p>
            <w:pPr>
              <w:ind w:firstLine="35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white"/>
                <w:lang w:eastAsia="en-US"/>
              </w:rPr>
              <w:t xml:space="preserve">Примерная форма и инструкция по заполнению содержатся в Части 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white"/>
                <w:lang w:val="en-US" w:eastAsia="en-US"/>
              </w:rPr>
              <w:t xml:space="preserve">V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white"/>
                <w:lang w:eastAsia="en-US"/>
              </w:rPr>
              <w:t xml:space="preserve"> настоящей документации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17.3.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39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Вторая часть заявки на участие в аукционе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ind w:firstLine="350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Вторая часть заявки на участие в аукционе должна содержать: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1) сведения о наименовании, об организационно-правовой форме, месте нахождения, почтовый адрес (для юридического лица), фамилия, имя, отчество (при наличии) (если участником закуп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ки является физическое лицо, в том числе зарегистрированное в качестве индивидуального предпринимателя), сведения о месте жительства (для физического лица), номер контактного телефона (при наличии), адрес электронной почты участника закупки (при наличии); 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) идентификационный номер налогоплательщика участника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или в соответствии с законодательством соответствующего иностранного государства аналог идентификационного номера налогоплательщика таких лиц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 (для иностранного лица),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(при наличии)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или в соответствии с законодательством соответствующего иностранного государства аналог идентификационного номера налогоплательщика таких лиц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3) документы, подтверждающие полномочия лица на осуществление действий от имени участника закупки – юридического лица (копия решения о назначении или об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избрании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или приказа о назначении физического лица 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а должность, в соответствии с которым такое физическое лицо обладает правом действовать от имени участника закупки без доверенности (далее – руководитель)). В случае если от имени участника закупки действует иное лицо, заявка на участие в конкурентной заку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пке должна содержать также доверенность на осуществление действий от имени участника закупки, заверенную печатью участника закупки и подписанную руководителем участника закупки (для юридических лиц) или уполномоченным этим руководителем лицом, либо нотариа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 конкурентной закупке должна содержать также документ, подтверждающий полномочия такого лица;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4) выписку из единого государственного реестра юридических лиц (для юридического лица), выписку из единого государственного реестра индивидуальных 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принимателей (для индивидуального предпринимателя), полученные не ранее чем за три месяца до даты размещения в ЕИС, на официальном сайте, за исключением случаев, предусмотренных Федеральным законом № 223-ФЗ, извещения об осуществлении конкурентной закупки;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5) копию документа, удостоверяющего личность участника закупки в соответствии с законодательством Российской Федерации (если участник закупки является физическим лицом, не являющимся индивидуальным предпринимателем); 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6) надлежащим образом заверенный перевод на русский язык документов о государственной регистрации юридического лица или государственной регистрации физического лица в качестве индивидуального предпринимателя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 xml:space="preserve">в соответствии с законодательством соответствующего государства (для иностранного лица);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 копии учредительных документов участника закупки (для юридических лиц);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 копию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Федерации, учредительными документами юридического лица и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ля участника закупки заключение по результатам 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 xml:space="preserve">о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закупке) является крупной сделкой.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 случае если для данного участника закупки товаров, работ, услуг, являющиеся предмето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 договора, внесение денежных средств в качестве обеспечения заявки на участие в конкурентной закупке, обеспечения исполнения договора (обеспечения гарантийных обязательств) не являются крупной сделкой, участник закупки представляет соответствующее письмо;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 декларацию о соответствии участника закупки требованиям, установленным подпунктами 2-6, 8-9, 11-12 пункта 59 настоящего положения;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10) копии документов и(или) информацию, подтверждающие соответствие участника закупки требованиям, установленным подпунктом 1 пункта 59 настоящего положения в случае, если предоставление указанных копий док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ументов и(или) информации предусмотрено документацией о закупке или извещением о проведении запроса котировок в электронной форме, запроса котировок в электронной форме, участниками которого могут быть только субъекты малого и среднего предпринимательства;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11) 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ру, работе или услуге и представление указанных документов предусмотрено извещением о проведении запроса котировок, запроса котировок в электронной форме, участниками которого могут быть только субъекты малого и среднего предпринимательства, документацией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 xml:space="preserve">о закупке);</w:t>
            </w:r>
            <w:r>
              <w:rPr>
                <w:highlight w:val="white"/>
              </w:rPr>
            </w:r>
            <w:r/>
          </w:p>
          <w:p>
            <w:pPr>
              <w:pStyle w:val="990"/>
              <w:ind w:left="0"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12) копии документов и(или) информацию, подтверждающие соответствие участника закупки и привлекаемых им субподрядчиков, соисп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олнителей и (или) изготовителей товара, являющегося предметом закупки,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язанных с использованием атомной энергии (при их установлении в извещении о проведении запроса котировок, запроса котировок в электронной форме, участниками которого могут быть только субъекты малого и среднего предпринимательства, документации о закупке);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13) план привлечения субподрядчиков (соисполнителей) из числа субъектов малого и среднего предпринимательства в случае установления заказчиком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 xml:space="preserve">в извещении о проведении конкурентной закупки, документации о закупке, проекте договора требования к участника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 закупки о привлечении к исполнению договора субподрядчиков (соисполнителей)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14)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  <w:t xml:space="preserve">копии документов и информация, подтверждающие страну происхождения товара, в том числе поставляемого при выполнении закупаемых работ, оказании закупаемых услуг, и определенные Правительством Российской Федерации в соответствии с пунктом 2 части 2 статьи 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  <w:vertAlign w:val="superscript"/>
              </w:rPr>
              <w:t xml:space="preserve">1-4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  <w:t xml:space="preserve"> Федерального закона № 223-ФЗ, в случае, если предоставление указанных копий документов и информации предусмотрено извещением об осуществлении конкурентной закупки;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. 15 п. 92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в редакции приказа Департамента государственных закупок Свердловской области от 20.11.2024 № 102-ОД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применяется к правоотношениям, возникшим с 01.01.2025)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15)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иные сведения, определенные настоящим положением.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. 16 п. 92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веден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приказ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Департамента государственных закупок Свердловской области от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20.11.2024 № 102-ОД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white"/>
                <w:lang w:eastAsia="ru-RU"/>
              </w:rPr>
              <w:t xml:space="preserve">применяется к правоотношениям, возникшим с 01.01.2025)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17.4.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3970" w:type="dxa"/>
            <w:textDirection w:val="lrTb"/>
            <w:noWrap w:val="false"/>
          </w:tcPr>
          <w:p>
            <w:pPr>
              <w:pStyle w:val="9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Случаи отстранения и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недопуска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 участника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     Участник закупки, подавший заявку на участие в закупке, не допускается комиссией к участию в закупке в следующих случаях: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1)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непредоставление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информации и(или)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2) несоответствие информации и(или) документов, предусмотренных извещением о п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предпринимательства, требованиям такой документации либо наличие в таких документах и(или) информации недостоверных сведений;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3) несоответствие участника закупки требованиям, установленным пунктом 59 настоящего положения (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 закупки не является иностранным агентом в соответствии с Федеральным законом № 255-ФЗ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),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а также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пунктами 62 или 62.1 настоящего положения в случае установления заказчиком соответствующего требования,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либо предоставление недостоверных сведений в отношении свое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го соответствия данным требованиям;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4) наличие в заявке участника закупки предложения о цене договора, превышающей начальную (максимальную) цену договора, начальную (максимальную) цену единицы, либо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если срок выполнения работ (оказания услуг, поставки товара) превышает срок, установленный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5) содержания в первой части заявки на участие в конкурсе в электронной форме, участниками которого могут быть только субъекты малого и среднего предпринимательства, аукционе в электронной форме, участниками которого могут быть только субъекты малого и ср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еднего предпринимательства, запросе предложений в электронной форме участниками которого могут быть только субъекты малого и среднего предпринимательства, сведений об участнике таких конкурса, аукциона или запроса предложений и (или) о ценовом предложении;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6) отсутствия в едином реестре субъектов малого и среднего предпринимательства информации об участнике закупки, субподрядчике (соисполнителе), предусмотренными подпунктами «б» и «в» пункта 4 Положения об особенностях участия субъектов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малого и среднего предпринимательства в закупках, при осуществлении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 xml:space="preserve">конкурентной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закупки, участниками которой могут быть только субъ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екты малого и среднего предпринимательства, а также закупки, в отношении участников которых заказчиком устанавливается требование о привлечении к исполнению договора субподрядчиков (соисполнителей) из числа субъектов малого и среднего предпринимательства; 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7) несоответствие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участника закупки и(или) привлекаемых им субподрядчиков, соисполнителей и (или) изготовителей товара, являющегося предметом закупки, требованиям, установленным в извещении о проведении запроса котировок в электронной форме или документации о закупке, либо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предоставление недостоверных сведений в отношении их соответствия данным требованиям, при осуществлении конкурентной закупки на выполнение работ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br/>
              <w:t xml:space="preserve">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 использованием атомной энергии;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bCs/>
                <w:sz w:val="20"/>
                <w:szCs w:val="20"/>
                <w:highlight w:val="white"/>
                <w:lang w:eastAsia="ru-RU"/>
              </w:rPr>
              <w:t xml:space="preserve">8)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отсутствия на официальном с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доход», </w:t>
            </w:r>
            <w:r>
              <w:rPr>
                <w:rFonts w:ascii="Liberation Serif" w:hAnsi="Liberation Serif" w:eastAsia="Times New Roman" w:cs="Liberation Serif"/>
                <w:bCs/>
                <w:sz w:val="20"/>
                <w:szCs w:val="20"/>
                <w:highlight w:val="white"/>
                <w:lang w:eastAsia="ru-RU"/>
              </w:rPr>
              <w:t xml:space="preserve">п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осуществлении конкурентной закупки, в отношении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участников которой заказчиком установлены требования об участии только субъектов малого и среднего предпринимательства или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о привлечении к исполнению договора субподрядчиков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(соисполнителей) из числа субъектов малого и среднего предпринимательства. Настоящий подпункт применяется в период действия эксперимента по установлению специального налогового режима «Налог на профессиональный доход» до 31 декабря 2028 года включительно.</w:t>
            </w:r>
            <w:r>
              <w:rPr>
                <w:highlight w:val="white"/>
              </w:rPr>
            </w:r>
            <w:r/>
          </w:p>
          <w:p>
            <w:pPr>
              <w:ind w:firstLine="350"/>
              <w:jc w:val="both"/>
              <w:rPr>
                <w:rFonts w:ascii="Liberation Serif" w:hAnsi="Liberation Serif" w:eastAsia="Times New Roman" w:cs="Liberation Serif"/>
                <w:color w:val="00000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В случае установления недостоверности сведений, содержащихся в информации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и(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или) документах, представленных участником закупки, установления факта несоответствия требованиям, указанным в документации о закупке, комиссия обязана отклонить заявку такого участника закупки на любом этапе ее проведения.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17.5. 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3970" w:type="dxa"/>
            <w:textDirection w:val="lrTb"/>
            <w:noWrap w:val="false"/>
          </w:tcPr>
          <w:p>
            <w:pPr>
              <w:pStyle w:val="10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</w:rPr>
              <w:t xml:space="preserve">Порядок проведения аукциона, подведение итогов аукциона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В аукционе могут участвовать только лица, признанные участник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ами закупки.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Аукцион проводится путем снижения начальной (максимальной) цены договора, указанной в извещении о проведении аукциона, на «шаг аукциона».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случае если количество поставляемых товаров, объем подлежащих выполнению работ, оказанию услуг невозможно определить, аукцион проводится путем снижения начальной суммы цен единиц товара, работы, услуги в порядке, установленном настоящим положением.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«Шаг аукциона» устанавливается в размере от 0,5 % до 5 % начальной (максималь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ной) цены договора, указанной в извещении о проведении аукциона. При проведении аукциона его участники подают предложения о цене договора, предусматривающие снижение текущего минимального предложения о цене договора на величину в пределах «шага аукциона».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Время, оставшееся до истечения срока подачи предложений о цене договора, обновляется автоматически с помощью функционала электронной площадки, обеспечивающих проведение такого аукциона, после снижения начальной (максимальной) цен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ы договора или поступления последнего предложения о цене договора. Если в течение указанного времени ни одного предложения о более низкой цене договора не поступило, такой аукцион автоматически с помощью средств, обеспечивающих его проведение, завершается.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«шага аукциона».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В случае если участником аукциона предложена цена договора, равная цене, предложенной другим участником такого аукциона, лучшим признается предложение о цене договора, поступившее раньше.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От начала проведения аукциона на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поступления, а также время, оставшееся до истечения срока подачи предложений о цене договора.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. Аукцион в электронной форме, участниками которого могут быть только субъекты малого и среднего предпринимательства, включает в себя порядок подачи его участниками предложений о цене договора с учетом следующих требований: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1) «шаг аукциона» составляет от 0,5% до 5% начальной (максимальной) цены договора;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2) снижение текущего минимального предложения о цене договора осуществляется на величину в пределах «шага аукциона»;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3) участник аукциона не вправе подать предложение о цене договора, равное ранее поданному этим участником предложению о цене договора или большее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br/>
              <w:t xml:space="preserve">чем оно, а также предложение о цене договора, равное нулю;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4) участник аукциона не вправе подать предложение о цене договора, которое ниже, чем текущее минимальное предложение о цене договора, сниженное в пределах «шага аукциона»;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5) участник аукциона не вправе подать предложение о цене договора, которое ниже, чем текущее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минимальное предложение о цене договора, в случае, если оно подано этим участником аукциона.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 В протоколе аукциона, размещаемого оператором электронной площадки, указыва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ются адрес электронной площадки, дата, время начала и окончания такого аукциона, начальная (максимальная) цена договора, все минимальные предложения о цене договора, сделанные участниками такого аукциона, с указанием времени поступления данных предложений.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erif" w:hAnsi="Liberation Serif" w:eastAsia="Times New Roman" w:cs="Liberation Serif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Комиссия в течение трех рабочих дней с даты проведения аукциона, рассматривает вторые части этих заявок на предмет соответствия требованиям, установленным в аукционной документации,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принимает решение о признании вторых частей заявок на участие в аукционе соответствующими требованиям, установленным в аукционной документации, или об отклонении вторых частей заявок на участие в аукционе, </w:t>
            </w:r>
            <w:r>
              <w:rPr>
                <w:rFonts w:ascii="Liberation Serif" w:hAnsi="Liberation Serif" w:eastAsia="Times New Roman" w:cs="Liberation Serif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а также оформляет протокол подведения итогов такого аукциона, который содержит информацию, указанную в пункте 95 настоящего положения, и подписывается всеми участвовавшими в рассм</w:t>
            </w:r>
            <w:r>
              <w:rPr>
                <w:rFonts w:ascii="Liberation Serif" w:hAnsi="Liberation Serif" w:eastAsia="Times New Roman" w:cs="Liberation Serif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отрении этих заявок членами комиссии. Указанный протокол размещается заказчиком в ЕИС, на официальном сайте, за исключением случаев, предусмотренных Федеральным законом № 223-ФЗ, и на электронной площадке в срок, указанный в пункте 96 настоящего положения.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     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Победителем аукциона признается участник аукциона, заявка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на участие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в аукционе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которого признана соответствующей требованиям, установленным в аукционной документации, и который предложил на аукционе наиболее низкую цену договора, наименьшую сумму цен единиц товара, работы, услуги или сделал единственное предложение о цене договора.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       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В случае, если в течение десяти минут после начала проведения аукциона ни од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ин из его участников не подал предложение о цене договора, договор заключается с участником такого аукциона, подавшим заявку ранее других заявок на участие в таком аукционе, и поданная им заявка признана соответствующей требованиям аукционной документации.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       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 Если аукцион признан несостоявшимся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br/>
              <w:t xml:space="preserve">с подпунктами 1-2 пункта 97 настоящего положения, заказчик вправе внести изменения в план закупки и провести закупку повторно в форме аукциона или запроса предложений. </w:t>
            </w:r>
            <w:r>
              <w:rPr>
                <w:highlight w:val="white"/>
              </w:rPr>
            </w:r>
            <w:r/>
          </w:p>
          <w:p>
            <w:pPr>
              <w:pStyle w:val="1007"/>
              <w:jc w:val="both"/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18.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pStyle w:val="952"/>
              <w:jc w:val="both"/>
              <w:keepLines/>
              <w:keepNext/>
              <w:widowControl w:val="off"/>
              <w:rPr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Приоритет 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товарам российского происхождения, работам, услугам,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выполняемым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, оказываемым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 российскими лицами (либо лицами из стран ЕАЭС, либо лицами из стран, присоединившихся к ГАТТ) и </w:t>
            </w:r>
            <w:r>
              <w:rPr>
                <w:rFonts w:cs="Times New Roman"/>
                <w:b/>
                <w:sz w:val="20"/>
                <w:szCs w:val="20"/>
                <w:highlight w:val="white"/>
                <w:shd w:val="clear" w:color="auto" w:fill="auto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</w:t>
            </w:r>
            <w:r>
              <w:rPr>
                <w:rFonts w:cs="Times New Roman"/>
                <w:b/>
                <w:sz w:val="20"/>
                <w:szCs w:val="20"/>
                <w:highlight w:val="white"/>
                <w:shd w:val="clear" w:color="auto" w:fill="auto"/>
              </w:rPr>
              <w:t xml:space="preserve">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</w:t>
            </w:r>
            <w:r>
              <w:rPr>
                <w:rFonts w:cs="Times New Roman"/>
                <w:b/>
                <w:sz w:val="20"/>
                <w:szCs w:val="20"/>
                <w:highlight w:val="white"/>
                <w:shd w:val="clear" w:color="auto" w:fill="auto"/>
              </w:rPr>
              <w:t xml:space="preserve">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№ 223-ФЗ, Постановлением Правительства Российской Федерации от 23 декабря 2024 г. 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№</w:t>
            </w:r>
            <w:r>
              <w:rPr>
                <w:rFonts w:cs="Times New Roman"/>
                <w:b/>
                <w:sz w:val="20"/>
                <w:szCs w:val="20"/>
                <w:highlight w:val="white"/>
                <w:shd w:val="clear" w:color="auto" w:fill="auto"/>
              </w:rPr>
              <w:t xml:space="preserve"> 1875 «О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</w:t>
            </w:r>
            <w:r>
              <w:rPr>
                <w:rFonts w:cs="Times New Roman"/>
                <w:b/>
                <w:sz w:val="20"/>
                <w:szCs w:val="20"/>
                <w:highlight w:val="white"/>
                <w:shd w:val="clear" w:color="auto" w:fill="auto"/>
              </w:rPr>
              <w:t xml:space="preserve">ридических лиц» (далее — Постановление № 1875), в отношении товара, работы, услуги, являющихся предметом закупки: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shd w:val="clear" w:color="auto" w:fill="auto"/>
            <w:tcW w:w="9924" w:type="dxa"/>
            <w:textDirection w:val="lrTb"/>
            <w:noWrap w:val="false"/>
          </w:tcPr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highlight w:val="whit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Установлен в соответствии с постановлением Правительства № 1875, Положением о закупке: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  <w:t xml:space="preserve">    Применяется: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товаров российского происхождения.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В настоящей закупке предоставляются преимущества в отношении товара российского происхождения.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 рамках постановления Правительства Российской Федерации от 23 декабря 2024 г. N 1875: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 Информацией и документами, подтверждающими страну происхождения товара из Российской Федерации,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 номер реестровой записи из реестра российской промышленной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Информацией и документами, подтверждающими страну происхождения товара, из государства – члена Евразийского экономического союза, за исключением Российской Федерации,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номер реестров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Докуме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нтом, подтверждающим происхождение товаров из государств - членов Евразийского экономического союза, в том числе из Российской Федерации, наряду с информацией, предусмотренной пунктами «1» и «2» настоящего пункта, является сертификат о происхождении товара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выданный уполномоч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 товаров, предусмотренными Правилами определения страны происхождения товаров.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В случае отсутствия такой инфор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007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частник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указывает наименование страны происхождения товара в соответствии с общероссийским классификатором, используемым для идентификации стран мира.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318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keepLines/>
              <w:spacing w:before="0" w:after="0"/>
              <w:widowControl w:val="off"/>
              <w:rPr>
                <w:sz w:val="20"/>
                <w:szCs w:val="20"/>
                <w:highlight w:val="white"/>
              </w:rPr>
              <w:suppressLineNumbers/>
            </w:pPr>
            <w:r>
              <w:rPr>
                <w:b/>
                <w:bCs/>
                <w:sz w:val="20"/>
                <w:szCs w:val="20"/>
                <w:highlight w:val="white"/>
                <w:shd w:val="clear" w:color="auto" w:fill="auto"/>
              </w:rPr>
              <w:t xml:space="preserve">Запрет</w:t>
            </w:r>
            <w:r>
              <w:rPr>
                <w:sz w:val="20"/>
                <w:szCs w:val="20"/>
                <w:highlight w:val="white"/>
                <w:shd w:val="clear" w:color="auto" w:fill="auto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лицами: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ffffff" w:fill="ffffff"/>
            <w:tcW w:w="6744" w:type="dxa"/>
            <w:vMerge w:val="restart"/>
            <w:textDirection w:val="lrTb"/>
            <w:noWrap w:val="false"/>
          </w:tcPr>
          <w:p>
            <w:pPr>
              <w:pStyle w:val="952"/>
              <w:ind w:left="0" w:right="0" w:firstLine="283"/>
              <w:jc w:val="left"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eastAsia="Calibri" w:cs="Tahoma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Не установлено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83"/>
              <w:jc w:val="left"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83"/>
              <w:jc w:val="left"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318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keepLines/>
              <w:spacing w:before="0" w:after="0"/>
              <w:widowControl w:val="off"/>
              <w:rPr>
                <w:sz w:val="20"/>
                <w:szCs w:val="20"/>
                <w:highlight w:val="white"/>
              </w:rPr>
              <w:suppressLineNumbers/>
            </w:pPr>
            <w:r>
              <w:rPr>
                <w:b/>
                <w:bCs/>
                <w:sz w:val="20"/>
                <w:szCs w:val="20"/>
                <w:highlight w:val="white"/>
                <w:shd w:val="clear" w:color="auto" w:fill="auto"/>
              </w:rPr>
              <w:t xml:space="preserve">Ограничение</w:t>
            </w:r>
            <w:r>
              <w:rPr>
                <w:sz w:val="20"/>
                <w:szCs w:val="20"/>
                <w:highlight w:val="white"/>
                <w:shd w:val="clear" w:color="auto" w:fill="auto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лицами:</w:t>
            </w:r>
            <w:r>
              <w:rPr>
                <w:highlight w:val="white"/>
              </w:rPr>
            </w:r>
            <w:r/>
          </w:p>
        </w:tc>
        <w:tc>
          <w:tcPr>
            <w:gridSpan w:val="3"/>
            <w:shd w:val="clear" w:color="ffffff" w:fill="ffffff"/>
            <w:tcW w:w="6744" w:type="dxa"/>
            <w:vMerge w:val="restart"/>
            <w:textDirection w:val="lrTb"/>
            <w:noWrap w:val="false"/>
          </w:tcPr>
          <w:p>
            <w:pPr>
              <w:pStyle w:val="952"/>
              <w:ind w:left="0" w:right="0" w:firstLine="283"/>
              <w:jc w:val="left"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Style w:val="1417"/>
                <w:rFonts w:eastAsia="Calibri" w:cs="Tahoma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shd w:val="clear" w:color="auto" w:fill="auto"/>
                <w:lang w:val="ru-RU" w:eastAsia="en-US" w:bidi="ar-SA"/>
              </w:rPr>
              <w:t xml:space="preserve">Не установлено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ind w:left="0" w:right="0" w:firstLine="283"/>
              <w:jc w:val="left"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pStyle w:val="1001"/>
              <w:ind w:left="0" w:right="0" w:firstLine="227"/>
              <w:jc w:val="both"/>
              <w:keepLines/>
              <w:spacing w:before="0" w:after="0" w:line="240" w:lineRule="auto"/>
              <w:widowControl w:val="off"/>
              <w:tabs>
                <w:tab w:val="left" w:pos="408" w:leader="none"/>
              </w:tabs>
              <w:rPr>
                <w:sz w:val="20"/>
                <w:szCs w:val="20"/>
                <w:highlight w:val="white"/>
              </w:rPr>
              <w:suppressLineNumbers/>
            </w:pPr>
            <w:r>
              <w:rPr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pStyle w:val="974"/>
        <w:jc w:val="left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/>
    </w:p>
    <w:p>
      <w:pPr>
        <w:pStyle w:val="974"/>
        <w:jc w:val="center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Часть II. «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Предмет закупки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»</w:t>
      </w:r>
      <w:r>
        <w:rPr>
          <w:highlight w:val="white"/>
        </w:rPr>
      </w:r>
      <w:r/>
    </w:p>
    <w:p>
      <w:pPr>
        <w:contextualSpacing/>
        <w:ind w:left="0" w:right="0" w:firstLine="0"/>
        <w:jc w:val="left"/>
        <w:spacing w:before="0" w:after="0" w:line="240" w:lineRule="auto"/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white"/>
          <w:u w:val="none"/>
        </w:rPr>
      </w:pPr>
      <w:r>
        <w:rPr>
          <w:rFonts w:ascii="Liberation Serif" w:hAnsi="Liberation Serif" w:eastAsia="Liberation Serif" w:cs="Liberation Serif" w:eastAsiaTheme="minorHAnsi" w:cstheme="minorBidi"/>
          <w:b/>
          <w:bCs/>
          <w:color w:val="000000"/>
          <w:sz w:val="20"/>
          <w:szCs w:val="20"/>
          <w:highlight w:val="white"/>
          <w:u w:val="none"/>
        </w:rPr>
      </w:r>
      <w:r>
        <w:rPr>
          <w:highlight w:val="white"/>
        </w:rPr>
      </w:r>
      <w:r/>
    </w:p>
    <w:p>
      <w:pPr>
        <w:pStyle w:val="952"/>
        <w:contextualSpacing/>
        <w:ind w:left="0" w:right="0" w:firstLine="0"/>
        <w:jc w:val="center"/>
        <w:spacing w:before="0" w:after="0" w:line="240" w:lineRule="auto"/>
        <w:rPr>
          <w:rFonts w:ascii="Liberation Serif" w:hAnsi="Liberation Serif" w:eastAsiaTheme="minorHAnsi" w:cstheme="minorBidi"/>
          <w:b/>
          <w:bCs/>
          <w:color w:val="000000"/>
          <w:sz w:val="18"/>
          <w:szCs w:val="18"/>
          <w:highlight w:val="white"/>
          <w:u w:val="none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18"/>
          <w:szCs w:val="18"/>
          <w:highlight w:val="white"/>
          <w:u w:val="none"/>
          <w:lang w:val="ru-RU"/>
        </w:rPr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iCs/>
          <w:color w:val="000000"/>
          <w:sz w:val="18"/>
          <w:szCs w:val="18"/>
          <w:highlight w:val="white"/>
          <w:u w:val="none"/>
          <w:lang w:eastAsia="ru-RU"/>
        </w:rPr>
        <w:t xml:space="preserve">  </w:t>
      </w:r>
      <w:r>
        <w:rPr>
          <w:rFonts w:ascii="Liberation Serif" w:hAnsi="Liberation Serif" w:eastAsia="Liberation Serif" w:cs="Liberation Serif" w:eastAsiaTheme="minorHAnsi" w:cstheme="minorBidi"/>
          <w:b/>
          <w:color w:val="000000"/>
          <w:sz w:val="18"/>
          <w:szCs w:val="18"/>
          <w:highlight w:val="white"/>
          <w:u w:val="none"/>
        </w:rPr>
        <w:t xml:space="preserve"> </w:t>
      </w:r>
      <w:r>
        <w:rPr>
          <w:rFonts w:ascii="Liberation Serif" w:hAnsi="Liberation Serif" w:eastAsia="Liberation Serif" w:cs="Liberation Serif" w:eastAsiaTheme="minorHAnsi" w:cstheme="minorBidi"/>
          <w:b/>
          <w:bCs/>
          <w:color w:val="000000"/>
          <w:sz w:val="18"/>
          <w:szCs w:val="18"/>
          <w:highlight w:val="white"/>
          <w:u w:val="none"/>
        </w:rPr>
        <w:t xml:space="preserve">ТЕХНИЧЕСКОЕ ЗАДАНИЕ</w:t>
      </w:r>
      <w:r>
        <w:rPr>
          <w:highlight w:val="white"/>
        </w:rPr>
      </w:r>
      <w:r/>
    </w:p>
    <w:p>
      <w:pPr>
        <w:contextualSpacing/>
        <w:ind w:left="0" w:firstLine="0"/>
        <w:jc w:val="both"/>
        <w:spacing w:before="0" w:after="0" w:line="240" w:lineRule="auto"/>
        <w:rPr>
          <w:b/>
          <w:bCs/>
          <w:i/>
          <w:sz w:val="18"/>
          <w:szCs w:val="18"/>
          <w:highlight w:val="white"/>
        </w:rPr>
      </w:pPr>
      <w:r>
        <w:rPr>
          <w:rFonts w:ascii="Times New Roman" w:hAnsi="Times New Roman" w:eastAsia="TimesNewRoman" w:cs="Times New Roman"/>
          <w:b/>
          <w:bCs/>
          <w:i/>
          <w:iCs/>
          <w:sz w:val="18"/>
          <w:szCs w:val="18"/>
          <w:highlight w:val="white"/>
        </w:rPr>
      </w:r>
      <w:r>
        <w:rPr>
          <w:highlight w:val="white"/>
        </w:rPr>
      </w:r>
      <w:r/>
    </w:p>
    <w:p>
      <w:pPr>
        <w:pStyle w:val="990"/>
        <w:numPr>
          <w:ilvl w:val="0"/>
          <w:numId w:val="66"/>
        </w:numPr>
        <w:ind w:left="0" w:firstLine="0"/>
        <w:jc w:val="left"/>
        <w:keepNext/>
        <w:spacing w:line="240" w:lineRule="auto"/>
        <w:widowControl w:val="off"/>
        <w:rPr>
          <w:sz w:val="20"/>
          <w:szCs w:val="20"/>
          <w:highlight w:val="white"/>
        </w:rPr>
        <w:outlineLvl w:val="1"/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Предмет закупки:</w:t>
      </w:r>
      <w:r>
        <w:rPr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 Поставка автомобильного топлива 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марок АИ-92, АИ-95 и дизельного топлива на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highlight w:val="white"/>
          <w:shd w:val="clear" w:color="auto" w:fill="auto"/>
          <w:lang w:val="en-US" w:eastAsia="ru-RU" w:bidi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2 полугодие  2026 года.</w:t>
      </w:r>
      <w:r>
        <w:rPr>
          <w:sz w:val="20"/>
          <w:szCs w:val="20"/>
        </w:rPr>
      </w:r>
      <w:r/>
    </w:p>
    <w:p>
      <w:pPr>
        <w:contextualSpacing/>
        <w:jc w:val="lef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  <w:lang w:val="ru-RU"/>
        </w:rPr>
      </w:r>
      <w:r>
        <w:rPr>
          <w:sz w:val="20"/>
          <w:szCs w:val="20"/>
        </w:rPr>
      </w:r>
      <w:r/>
    </w:p>
    <w:p>
      <w:pPr>
        <w:contextualSpacing/>
        <w:jc w:val="both"/>
        <w:rPr>
          <w:highlight w:val="white"/>
        </w:rPr>
      </w:pPr>
      <w:r>
        <w:rPr>
          <w:b/>
          <w:bCs/>
          <w:sz w:val="20"/>
          <w:szCs w:val="20"/>
          <w:highlight w:val="white"/>
          <w:lang w:val="ru-RU"/>
        </w:rPr>
        <w:t xml:space="preserve">2.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Цен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а договора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включает в себя стоимость поставки товаров (выполнения работ, оказания услуг)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с учетом НДС/НДС не облагается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(в зависимости от системы налогообложения Поставщика), а также все иные расходы Поставщик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а (Подрядчика, Исполнителя), связанные с исполнением Договора, включая стоимость доставки товара, оборудования и материалов,  все расходы по выполнению Договора, в том числе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страхование, а также все применимые налоги, сборы и пошлины, а также иные обязательные платежи</w:t>
      </w:r>
      <w:r>
        <w:rPr>
          <w:rStyle w:val="1039"/>
          <w:rFonts w:ascii="Times New Roman" w:hAnsi="Times New Roman" w:eastAsia="Liberation Serif" w:cs="Times New Roman" w:eastAsiaTheme="minorHAnsi"/>
          <w:b/>
          <w:bCs/>
          <w:color w:val="000000"/>
          <w:sz w:val="20"/>
          <w:szCs w:val="20"/>
          <w:highlight w:val="white"/>
          <w:lang w:eastAsia="en-US" w:bidi="ar-SA"/>
        </w:rPr>
        <w:t xml:space="preserve">.</w:t>
      </w:r>
      <w:r>
        <w:rPr>
          <w:highlight w:val="white"/>
        </w:rPr>
      </w:r>
      <w:r/>
    </w:p>
    <w:p>
      <w:pPr>
        <w:pStyle w:val="952"/>
        <w:numPr>
          <w:ilvl w:val="0"/>
          <w:numId w:val="0"/>
        </w:numPr>
        <w:contextualSpacing/>
        <w:ind w:left="0" w:right="6" w:firstLine="0"/>
        <w:jc w:val="left"/>
        <w:spacing w:before="0" w:after="0" w:line="240" w:lineRule="auto"/>
        <w:tabs>
          <w:tab w:val="left" w:pos="0" w:leader="none"/>
          <w:tab w:val="left" w:pos="7776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</w:rPr>
        <w:t xml:space="preserve">3</w:t>
      </w: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</w:rPr>
        <w:t xml:space="preserve">. </w:t>
      </w: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</w:rPr>
        <w:t xml:space="preserve">Цель приобретения: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color w:val="000000"/>
          <w:sz w:val="20"/>
          <w:szCs w:val="20"/>
          <w:highlight w:val="white"/>
          <w:lang w:val="ru-RU"/>
        </w:rPr>
        <w:t xml:space="preserve">для бесперебойной и качественной работы автотранспорта  ГАУСО СО «КЦСОН города Полевского»</w:t>
      </w:r>
      <w:r>
        <w:rPr>
          <w:highlight w:val="none"/>
          <w:lang w:val="ru-RU"/>
        </w:rPr>
        <w:t xml:space="preserve">.</w:t>
      </w:r>
      <w:r>
        <w:rPr>
          <w:highlight w:val="white"/>
          <w:lang w:val="ru-RU"/>
        </w:rPr>
      </w:r>
      <w:r/>
    </w:p>
    <w:p>
      <w:pPr>
        <w:pStyle w:val="952"/>
        <w:contextualSpacing/>
        <w:ind w:left="0" w:right="0" w:firstLine="0"/>
        <w:jc w:val="left"/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4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Источник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финансирования: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z w:val="20"/>
          <w:szCs w:val="20"/>
          <w:highlight w:val="white"/>
          <w:u w:val="single"/>
        </w:rPr>
        <w:t xml:space="preserve">за счет субсидий из бюджета Свердловской области, за счет приносящей доход деятельности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  <w:u w:val="single"/>
        </w:rPr>
        <w:t xml:space="preserve">.</w:t>
      </w:r>
      <w:r>
        <w:rPr>
          <w:highlight w:val="white"/>
        </w:rPr>
      </w:r>
      <w:r/>
    </w:p>
    <w:p>
      <w:pPr>
        <w:pStyle w:val="952"/>
        <w:contextualSpacing/>
        <w:ind w:firstLine="0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5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. Оплата товара: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Оплата Товара осуществляется по факту получения Товара в отчетном периоде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  <w:lang w:val="ru-RU"/>
        </w:rPr>
        <w:t xml:space="preserve"> (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  <w:t xml:space="preserve">Отчетным периодом по исполнению взаимных обязательств Сторон по договору является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  <w:t xml:space="preserve">: календарный месяц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 по следующей формуле цены договора:</w:t>
      </w:r>
      <w:r>
        <w:rPr>
          <w:rStyle w:val="1416"/>
          <w:rFonts w:ascii="Times New Roman" w:hAnsi="Times New Roman" w:eastAsia="Times New Roman" w:cs="Times New Roman" w:eastAsiaTheme="minorHAnsi" w:cstheme="minorBidi"/>
          <w:bCs/>
          <w:i/>
          <w:sz w:val="20"/>
          <w:szCs w:val="20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52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  <w:highlight w:val="white"/>
        </w:rPr>
        <w:t xml:space="preserve">Ц</w:t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  <w:highlight w:val="white"/>
          <w:vertAlign w:val="subscript"/>
        </w:rPr>
        <w:t xml:space="preserve">контр</w:t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  <w:highlight w:val="white"/>
        </w:rPr>
        <w:t xml:space="preserve"> = 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</w:r>
      <m:oMath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i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едАИ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92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i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∗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i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АИ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92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k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едАИ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95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k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∗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k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АИ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95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l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едДТ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l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∗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l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ДТ</m:t>
            </m:r>
          </m:sub>
        </m:sSub>
      </m:oMath>
      <w:r>
        <w:rPr>
          <w:rFonts w:ascii="Times New Roman" w:hAnsi="Times New Roman" w:eastAsia="Times New Roman" w:cs="Times New Roman" w:eastAsiaTheme="minorHAnsi" w:cstheme="minorBidi"/>
          <w:b/>
          <w:i/>
          <w:sz w:val="20"/>
          <w:szCs w:val="20"/>
          <w:highlight w:val="white"/>
          <w:lang w:eastAsia="en-US"/>
        </w:rPr>
        <w:t xml:space="preserve"> ,</w:t>
      </w:r>
      <w:r>
        <w:rPr>
          <w:highlight w:val="white"/>
        </w:rPr>
      </w:r>
      <w:r/>
    </w:p>
    <w:p>
      <w:pPr>
        <w:pStyle w:val="952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  <w:lang w:eastAsia="en-US"/>
        </w:rPr>
        <w:t xml:space="preserve">где:</w:t>
      </w:r>
      <w:r>
        <w:rPr>
          <w:highlight w:val="white"/>
        </w:rPr>
      </w:r>
      <w:r/>
    </w:p>
    <w:p>
      <w:pPr>
        <w:pStyle w:val="952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  <w:highlight w:val="white"/>
        </w:rPr>
        <w:t xml:space="preserve">n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 – количество поставок соответствующего вида топлива;</w:t>
      </w:r>
      <w:r>
        <w:rPr>
          <w:highlight w:val="white"/>
        </w:rPr>
      </w:r>
      <w:r/>
    </w:p>
    <w:p>
      <w:pPr>
        <w:pStyle w:val="952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  <w:highlight w:val="white"/>
        </w:rPr>
        <w:t xml:space="preserve">Ц</w:t>
      </w: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  <w:highlight w:val="white"/>
          <w:vertAlign w:val="subscript"/>
        </w:rPr>
        <w:t xml:space="preserve">ед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 – цена 1 литра соответствующего вида топлива на АЗС на дату отпуска продукции, но не выше цены 1 литра топлива, сформированной по результатам закупки, рубли;</w:t>
      </w:r>
      <w:r>
        <w:rPr>
          <w:highlight w:val="white"/>
        </w:rPr>
      </w:r>
      <w:r/>
    </w:p>
    <w:p>
      <w:pPr>
        <w:pStyle w:val="952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  <w:highlight w:val="white"/>
        </w:rPr>
        <w:t xml:space="preserve">V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 – объем закупаемой продукции, отпущенной по соответствующей цене 1 литра топлива на дату отпуска, но не более объема, предусмотренного документацией о закупке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highlight w:val="white"/>
        </w:rPr>
        <w:t xml:space="preserve"> </w:t>
      </w:r>
      <w:r>
        <w:rPr>
          <w:highlight w:val="white"/>
        </w:rPr>
      </w:r>
      <w:r/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clear" w:pos="709" w:leader="none"/>
          <w:tab w:val="left" w:pos="720" w:leader="none"/>
        </w:tabs>
        <w:rPr>
          <w:highlight w:val="white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По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рядок оплаты: оплата по договору осуществляется в безналичном порядке - путем перечисления денежных средств на банковский счет Поставщика в течение 7 (семи) рабочих дней после подписания Сторонами товарных накладных по форме ТОРГ-12 </w:t>
      </w:r>
      <w:r>
        <w:rPr>
          <w:rFonts w:ascii="Times New Roman" w:hAnsi="Times New Roman" w:eastAsia="Times New Roman" w:cs="Times New Roman" w:eastAsiaTheme="minorHAnsi" w:cstheme="minorBidi"/>
          <w:i/>
          <w:iCs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(«универсального передаточного документа»),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 отчета (реестра операций по картам), полученного из данных с учетных терминалов, счета, счета-фактуры.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highlight w:val="white"/>
          <w:shd w:val="clear" w:color="auto" w:fill="auto"/>
          <w:lang w:val="ru-RU" w:eastAsia="ru-RU" w:bidi="ru-RU"/>
        </w:rPr>
        <w:t xml:space="preserve"> Обязательство Заказчика по оплате поставленного Товара считается исполненным с момента списания денежных средств с лицевого счета Заказчика.</w:t>
      </w:r>
      <w:r>
        <w:rPr>
          <w:highlight w:val="white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6.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 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Место поставки (отпуска) товара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</w:rPr>
        <w:t xml:space="preserve">: </w:t>
      </w:r>
      <w:r>
        <w:rPr>
          <w:rFonts w:ascii="Times New Roman" w:hAnsi="Times New Roman" w:cs="Times New Roman" w:eastAsiaTheme="minorHAnsi"/>
          <w:color w:val="000000"/>
          <w:spacing w:val="1"/>
          <w:sz w:val="20"/>
          <w:szCs w:val="20"/>
          <w:highlight w:val="white"/>
        </w:rPr>
        <w:t xml:space="preserve">АЗС, указанные в Списке автозаправочных станций,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в том числе приобретение Заказчиком нефтепродуктов с безналичным обслуживанием на автозаправочных станциях (АЗС)  по пластиковым картам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на территории:</w:t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- г.Полевского  Свердловской области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  <w:t xml:space="preserve">;</w:t>
      </w:r>
      <w:r>
        <w:rPr>
          <w:b/>
          <w:bCs/>
          <w:highlight w:val="white"/>
        </w:rPr>
      </w:r>
      <w:r/>
    </w:p>
    <w:p>
      <w:pPr>
        <w:pStyle w:val="983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г. Екатеринбурга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pStyle w:val="983"/>
        <w:ind w:left="0" w:firstLine="0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- по Свердловской области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</w:t>
      </w:r>
      <w:r>
        <w:rPr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eastAsia="Times New Roman" w:cs="Times New Roman" w:eastAsiaTheme="minorHAnsi"/>
          <w:color w:val="000000"/>
          <w:spacing w:val="1"/>
          <w:sz w:val="18"/>
          <w:szCs w:val="18"/>
          <w:highlight w:val="none"/>
          <w:lang w:val="ru-RU"/>
        </w:rPr>
        <w:t xml:space="preserve">      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Срок поставки: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С 01 июля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2026 года по 31 декабря 2026 года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по фактической потребности Заказчика в круглосуточном режиме.</w:t>
      </w:r>
      <w:r>
        <w:rPr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Датой поставки Товара считается дата получения Заказчиком топлива на АЗС при предъявлении топливной карты.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    </w:t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  <w:t xml:space="preserve"> 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Р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ежим работы АЗС ежедневный, круглосуточный.</w:t>
      </w:r>
      <w:r>
        <w:rPr>
          <w:b/>
          <w:bCs/>
          <w:highlight w:val="white"/>
        </w:rPr>
      </w:r>
      <w:r/>
    </w:p>
    <w:p>
      <w:pPr>
        <w:contextualSpacing/>
        <w:jc w:val="both"/>
        <w:spacing w:line="240" w:lineRule="auto"/>
      </w:pPr>
      <w:r>
        <w:rPr>
          <w:rFonts w:ascii="Times New Roman" w:hAnsi="Times New Roman"/>
          <w:b/>
          <w:sz w:val="20"/>
          <w:szCs w:val="20"/>
          <w:lang w:eastAsia="en-US"/>
        </w:rPr>
        <w:t xml:space="preserve">       Требования к отгрузке товара</w:t>
      </w:r>
      <w:r>
        <w:rPr>
          <w:rFonts w:ascii="Times New Roman" w:hAnsi="Times New Roman"/>
          <w:b/>
          <w:sz w:val="20"/>
          <w:szCs w:val="20"/>
          <w:lang w:eastAsia="en-US"/>
        </w:rPr>
        <w:t xml:space="preserve">:</w:t>
      </w:r>
      <w:r>
        <w:rPr>
          <w:rFonts w:ascii="Times New Roman" w:hAnsi="Times New Roman"/>
          <w:b/>
          <w:sz w:val="20"/>
          <w:szCs w:val="20"/>
        </w:rPr>
      </w:r>
      <w:r/>
    </w:p>
    <w:p>
      <w:pPr>
        <w:contextualSpacing/>
        <w:jc w:val="both"/>
        <w:spacing w:line="240" w:lineRule="auto"/>
      </w:pPr>
      <w:r>
        <w:rPr>
          <w:rFonts w:ascii="Times New Roman" w:hAnsi="Times New Roman"/>
          <w:sz w:val="20"/>
          <w:szCs w:val="20"/>
          <w:lang w:eastAsia="en-US"/>
        </w:rPr>
        <w:t xml:space="preserve">    </w:t>
      </w:r>
      <w:r>
        <w:rPr>
          <w:rFonts w:ascii="Times New Roman" w:hAnsi="Times New Roman"/>
          <w:sz w:val="20"/>
          <w:szCs w:val="20"/>
          <w:lang w:eastAsia="en-US"/>
        </w:rPr>
        <w:t xml:space="preserve">   Поставщик обязан получить от Заказчика Заявку, на изготовление пластиковых карт и передать Заказчику Карты в количестве, согласованном Сторонами, в срок не позднее 5 (Пяти) календарных дней с момента получения Поставщиком Заявки от Заказчика.</w:t>
      </w:r>
      <w:r>
        <w:rPr>
          <w:rFonts w:ascii="Times New Roman" w:hAnsi="Times New Roman"/>
          <w:sz w:val="20"/>
          <w:szCs w:val="20"/>
        </w:rPr>
      </w:r>
      <w:r/>
    </w:p>
    <w:p>
      <w:pPr>
        <w:contextualSpacing/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При заправке должен выдаваться чек, подтверждающий факт заправки, с указанием информации по дате, времени заправки, марке ГСМ, количестве литров, цене за 1 литр, сумме, № пластиковой карты, № АЗС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 Поставщик должен своевременно информировать Заказчика обо всех изменениях в сети АЗС. 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 Заправка осуществляется с заправочных терминалов в том числе в канистры, бочки и другие емкости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предъявленные Заказчиком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соответствующие нормативным требованиям для заправки и хранения топлива.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  <w:rPr>
          <w:b/>
          <w:bCs/>
        </w:rPr>
      </w:pPr>
      <w:r>
        <w:rPr>
          <w:rFonts w:ascii="Times New Roman" w:hAnsi="Times New Roman"/>
          <w:b/>
          <w:sz w:val="20"/>
          <w:szCs w:val="20"/>
        </w:rPr>
        <w:t xml:space="preserve">        Гарантии качества.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Качество поставляемого товара должно соответствовать требованиям действующего законодательства и подтверждаться следующими документами: сертификат соответствия, возможно предоставление деклараций о соответствии и (или) удостоверений качества, </w:t>
      </w:r>
      <w:r>
        <w:rPr>
          <w:rFonts w:ascii="Times New Roman" w:hAnsi="Times New Roman"/>
          <w:b/>
          <w:bCs/>
          <w:sz w:val="20"/>
          <w:szCs w:val="20"/>
        </w:rPr>
        <w:t xml:space="preserve">которые находятся на АЗС</w:t>
      </w:r>
      <w:r>
        <w:rPr>
          <w:rFonts w:ascii="Times New Roman" w:hAnsi="Times New Roman"/>
          <w:b/>
          <w:bCs/>
          <w:sz w:val="20"/>
          <w:szCs w:val="20"/>
        </w:rPr>
        <w:t xml:space="preserve">.</w:t>
      </w:r>
      <w:r>
        <w:rPr>
          <w:b/>
          <w:bCs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</w:pPr>
      <w:r>
        <w:rPr>
          <w:rFonts w:ascii="Times New Roman" w:hAnsi="Times New Roman"/>
          <w:sz w:val="20"/>
          <w:szCs w:val="20"/>
        </w:rPr>
        <w:t xml:space="preserve">        Поставляемый Товар должен соответствовать требованиям, установленным Техническим регламентом «О требованиях к автомобильному и авиационному бензину, </w:t>
      </w:r>
      <w:r>
        <w:rPr>
          <w:rFonts w:ascii="Times New Roman" w:hAnsi="Times New Roman"/>
          <w:sz w:val="20"/>
          <w:szCs w:val="20"/>
        </w:rPr>
        <w:t xml:space="preserve">дизельному и судовому топливу, топливу для реактивных двигателей и мазуту», утвержденным Решением Комиссии Таможенного союза от 18.10.2011 № 826 (далее – Технический регламент № 826), и подтверждаться документами, указанными в Техническом регламенте № 826.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Отказ от поставки Тов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ара по зая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вке Заказчика фиксируется в Акте об отказе в поставке Товара, который составляется в произвольной форме. В данный 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</w:r>
      <w:r>
        <w:rPr>
          <w:rFonts w:ascii="Times New Roman" w:hAnsi="Times New Roman" w:cs="Calibri"/>
          <w:b/>
          <w:bCs/>
          <w:sz w:val="20"/>
          <w:szCs w:val="20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В случае просрочки поставки Товара, Заказ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ившего прием заявки, или иные сведения. </w:t>
      </w:r>
      <w:r>
        <w:rPr>
          <w:sz w:val="20"/>
          <w:szCs w:val="20"/>
          <w:highlight w:val="white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Данные акты являются основаниями для применения к Поставщику мер ответственности, предусмотренных договором.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</w:rPr>
        <w:t xml:space="preserve">Поставщик ежемесячно выставляет счета-фактуры</w:t>
      </w:r>
      <w:r>
        <w:rPr>
          <w:rFonts w:ascii="Times New Roman" w:hAnsi="Times New Roman"/>
          <w:b/>
          <w:bCs/>
          <w:sz w:val="20"/>
          <w:szCs w:val="20"/>
        </w:rPr>
        <w:t xml:space="preserve">, товарные накладные (или УПД)</w:t>
      </w:r>
      <w:r>
        <w:rPr>
          <w:rFonts w:ascii="Times New Roman" w:hAnsi="Times New Roman"/>
          <w:b/>
          <w:bCs/>
          <w:sz w:val="20"/>
          <w:szCs w:val="20"/>
        </w:rPr>
        <w:t xml:space="preserve"> на оплату стоимости фактически полученных Заказчиком Товаров в срок не позднее 15 (пятнадцатого) числа месяца, следующего за расчетным. 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ind w:firstLine="0"/>
        <w:jc w:val="both"/>
        <w:widowControl w:val="off"/>
        <w:rPr>
          <w:rFonts w:ascii="Times New Roman" w:hAnsi="Times New Roman" w:cs="Times New Roman" w:eastAsiaTheme="minorHAnsi"/>
          <w:b/>
          <w:bCs/>
          <w:color w:val="c00000"/>
          <w:highlight w:val="non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  <w:color w:val="c00000"/>
          <w:sz w:val="20"/>
          <w:szCs w:val="20"/>
          <w:highlight w:val="yellow"/>
        </w:rPr>
        <w:t xml:space="preserve">Документы на оплату заполняются в соответствии  со спецификацией к проекту договора. </w:t>
      </w:r>
      <w:r>
        <w:rPr>
          <w:rFonts w:ascii="Times New Roman" w:hAnsi="Times New Roman" w:cs="Times New Roman" w:eastAsiaTheme="minorHAnsi"/>
          <w:b/>
          <w:bCs/>
          <w:color w:val="c00000"/>
          <w:sz w:val="20"/>
          <w:szCs w:val="20"/>
          <w:highlight w:val="none"/>
        </w:rPr>
      </w:r>
      <w:r/>
    </w:p>
    <w:p>
      <w:pPr>
        <w:pStyle w:val="1289"/>
        <w:contextualSpacing/>
        <w:ind w:left="-142" w:right="0" w:hanging="398"/>
        <w:jc w:val="left"/>
        <w:keepLines w:val="0"/>
        <w:keepNext w:val="0"/>
        <w:pageBreakBefore w:val="0"/>
        <w:spacing w:before="0" w:after="200"/>
        <w:rPr>
          <w:b/>
          <w:bCs/>
          <w:sz w:val="20"/>
          <w:szCs w:val="20"/>
          <w:highlight w:val="none"/>
          <w:lang w:eastAsia="en-US"/>
        </w:rPr>
      </w:pPr>
      <w:r>
        <w:rPr>
          <w:rFonts w:eastAsia="Arial" w:cs="Arial" w:eastAsiaTheme="minorHAnsi" w:cstheme="minorBidi"/>
          <w:b w:val="0"/>
          <w:sz w:val="20"/>
          <w:szCs w:val="20"/>
          <w:highlight w:val="white"/>
        </w:rPr>
        <w:t xml:space="preserve">  </w:t>
      </w:r>
      <w:r>
        <w:rPr>
          <w:rFonts w:eastAsia="Arial" w:cs="Arial" w:eastAsiaTheme="minorHAnsi" w:cstheme="minorBidi"/>
          <w:b/>
          <w:sz w:val="20"/>
          <w:szCs w:val="20"/>
          <w:highlight w:val="white"/>
          <w:lang w:eastAsia="en-US"/>
        </w:rPr>
        <w:t xml:space="preserve">        8. Технические характеристики  (потребительские свойства) товара</w:t>
      </w:r>
      <w:r>
        <w:rPr>
          <w:rFonts w:ascii="Times New Roman" w:hAnsi="Times New Roman" w:eastAsia="Arial" w:cs="Arial" w:eastAsiaTheme="minorHAnsi" w:cstheme="minorBidi"/>
          <w:sz w:val="20"/>
          <w:szCs w:val="20"/>
        </w:rPr>
      </w:r>
      <w:r/>
    </w:p>
    <w:tbl>
      <w:tblPr>
        <w:tblStyle w:val="1008"/>
        <w:tblW w:w="10731" w:type="dxa"/>
        <w:tblInd w:w="-743" w:type="dxa"/>
        <w:tblLayout w:type="fixed"/>
        <w:tblCellMar>
          <w:left w:w="108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5528"/>
        <w:gridCol w:w="701"/>
        <w:gridCol w:w="959"/>
      </w:tblGrid>
      <w:tr>
        <w:trPr>
          <w:trHeight w:val="5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0"/>
              <w:jc w:val="center"/>
              <w:keepLines w:val="0"/>
              <w:keepNext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150"/>
              <w:jc w:val="center"/>
              <w:keepLines w:val="0"/>
              <w:keepNext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150"/>
              <w:jc w:val="center"/>
              <w:keepLines w:val="0"/>
              <w:keepNext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  <w:t xml:space="preserve">Технические характеристики и функциональные (потребительские свойства) товара, работы, услуги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0"/>
              <w:jc w:val="center"/>
              <w:keepLines w:val="0"/>
              <w:keepNext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  <w:t xml:space="preserve">Ед.изм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textDirection w:val="lrTb"/>
            <w:noWrap w:val="false"/>
          </w:tcPr>
          <w:p>
            <w:pPr>
              <w:pStyle w:val="952"/>
              <w:contextualSpacing/>
              <w:ind w:left="0" w:right="0" w:firstLine="0"/>
              <w:jc w:val="center"/>
              <w:keepLines w:val="0"/>
              <w:keepNext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2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firstLine="0"/>
              <w:jc w:val="left"/>
              <w:spacing w:before="0" w:after="20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ОКПД2 - 19.20.21.125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92 и не более 95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ОКПД2 - 19.20.21.135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не более 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ОКПД2 - 19.20.21.300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32511–2013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«Топливо дизельное ЕВРО.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Р 52368–2005  «Топливо дизельное ЕВРО. Технические условия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топлива – по сезону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ИТОГО: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  <w:t xml:space="preserve">7370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white"/>
                <w:lang w:val="ru-RU"/>
              </w:rPr>
            </w:r>
            <w:r/>
          </w:p>
        </w:tc>
      </w:tr>
    </w:tbl>
    <w:p>
      <w:pPr>
        <w:pStyle w:val="952"/>
        <w:contextualSpacing/>
        <w:jc w:val="both"/>
        <w:spacing w:before="0" w:after="0" w:line="240" w:lineRule="auto"/>
      </w:pP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  <w:r/>
    </w:p>
    <w:p>
      <w:pPr>
        <w:pStyle w:val="952"/>
        <w:contextualSpacing/>
        <w:ind w:right="6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7776" w:leader="none"/>
        </w:tabs>
        <w:rPr>
          <w:rFonts w:ascii="Times New Roman" w:hAnsi="Times New Roman" w:cs="Times New Roman" w:eastAsiaTheme="minorHAnsi"/>
          <w:bCs/>
          <w:i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  <w:r/>
    </w:p>
    <w:tbl>
      <w:tblPr>
        <w:tblStyle w:val="1008"/>
        <w:tblW w:w="10388" w:type="dxa"/>
        <w:tblInd w:w="-39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"/>
        <w:gridCol w:w="1962"/>
        <w:gridCol w:w="4463"/>
        <w:gridCol w:w="1662"/>
        <w:gridCol w:w="1763"/>
      </w:tblGrid>
      <w:tr>
        <w:trPr/>
        <w:tc>
          <w:tcPr>
            <w:tcW w:w="538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Вид топлива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44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Марка, модель, гос номер автомобиля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Количество на 2-ое полугодие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vertAlign w:val="baseline"/>
                <w:lang w:val="ru-RU"/>
              </w:rPr>
              <w:t xml:space="preserve">Суточный лимит (литров)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</w:tr>
      <w:tr>
        <w:trPr/>
        <w:tc>
          <w:tcPr>
            <w:tcW w:w="538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276" w:lineRule="atLeas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Бензин АИ - 95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4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Форд Фокус 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en-US"/>
              </w:rPr>
              <w:t xml:space="preserve">III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1,6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Т 496</w:t>
            </w: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Х 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120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25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/>
        <w:tc>
          <w:tcPr>
            <w:tcW w:w="538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both"/>
              <w:keepLines w:val="0"/>
              <w:keepNext w:val="0"/>
              <w:spacing w:before="0" w:after="0" w:line="276" w:lineRule="atLeas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Бензин АИ - 92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4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</w:pP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ИАЦ-1767 </w:t>
            </w: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MZ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eastAsiaTheme="minorHAnsi" w:cstheme="minorBid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Р 661 ОА 196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00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40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/>
        <w:tc>
          <w:tcPr>
            <w:tcW w:w="538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952"/>
              <w:ind w:left="0" w:right="0" w:firstLine="0"/>
              <w:jc w:val="both"/>
              <w:keepLines w:val="0"/>
              <w:keepNext w:val="0"/>
              <w:spacing w:before="0" w:after="0" w:line="276" w:lineRule="atLeas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Бензин АИ - 92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4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</w:pP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ГАЗ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322121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У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502</w:t>
            </w: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Arial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РА</w:t>
            </w:r>
            <w:r>
              <w:rPr>
                <w:rFonts w:ascii="Times New Roman" w:hAnsi="Times New Roman" w:eastAsia="Arial" w:cs="Arial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267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40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/>
        <w:tc>
          <w:tcPr>
            <w:tcW w:w="538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Дизельное топливо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4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both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ГАЗель NEXT гос. № Т 920 ХЕ 196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2300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52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vertAlign w:val="baseline"/>
                <w:lang w:val="ru-RU"/>
              </w:rPr>
              <w:t xml:space="preserve">60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</w:tbl>
    <w:p>
      <w:pPr>
        <w:ind w:left="0" w:right="0" w:firstLine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  <w:shd w:val="clear" w:color="auto" w:fill="auto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contextualSpacing/>
        <w:ind w:right="6"/>
        <w:jc w:val="both"/>
        <w:spacing w:after="0" w:line="240" w:lineRule="auto"/>
        <w:tabs>
          <w:tab w:val="left" w:pos="0" w:leader="none"/>
          <w:tab w:val="left" w:pos="7776" w:leader="none"/>
        </w:tabs>
        <w:rPr>
          <w:rFonts w:ascii="Times New Roman" w:hAnsi="Times New Roman" w:cs="Times New Roman"/>
          <w:color w:val="000000"/>
          <w:highlight w:val="white"/>
        </w:rPr>
      </w:pPr>
      <w:r>
        <w:rPr>
          <w:rFonts w:hint="default" w:ascii="Times New Roman" w:hAnsi="Times New Roman"/>
          <w:i/>
          <w:iCs/>
          <w:color w:val="000000"/>
          <w:sz w:val="22"/>
          <w:szCs w:val="22"/>
          <w:highlight w:val="white"/>
          <w:lang w:val="ru-RU"/>
        </w:rPr>
        <w:t xml:space="preserve">Поставка ДТ по сезону (зима, лето) на АЗС осуществляется в зависимости от климатических и температурных условий  (в соответствии с предельной температурой фильтруемости).</w:t>
      </w:r>
      <w:r>
        <w:rPr>
          <w:highlight w:val="white"/>
        </w:rPr>
      </w:r>
      <w:r/>
    </w:p>
    <w:p>
      <w:pPr>
        <w:contextualSpacing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contextualSpacing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highlight w:val="yellow"/>
        </w:rPr>
        <w:t xml:space="preserve">Часть </w:t>
      </w:r>
      <w:r>
        <w:rPr>
          <w:rFonts w:ascii="Times New Roman" w:hAnsi="Times New Roman" w:cs="Times New Roman" w:eastAsiaTheme="minorHAnsi"/>
          <w:b/>
          <w:sz w:val="24"/>
          <w:szCs w:val="24"/>
          <w:highlight w:val="yellow"/>
          <w:lang w:val="en-US"/>
        </w:rPr>
        <w:t xml:space="preserve">III</w:t>
      </w:r>
      <w:r>
        <w:rPr>
          <w:rFonts w:ascii="Times New Roman" w:hAnsi="Times New Roman" w:cs="Times New Roman" w:eastAsiaTheme="minorHAnsi"/>
          <w:b/>
          <w:sz w:val="24"/>
          <w:szCs w:val="24"/>
          <w:highlight w:val="yellow"/>
        </w:rPr>
        <w:t xml:space="preserve">. Проект договора приложен отдельным файлом</w:t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jc w:val="center"/>
        <w:rPr>
          <w:highlight w:val="white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  <w:lang w:val="ru-RU"/>
        </w:rPr>
        <w:t xml:space="preserve">Часть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  <w:lang w:val="en-US"/>
        </w:rPr>
        <w:t xml:space="preserve">IV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</w:rPr>
        <w:t xml:space="preserve">.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</w:rPr>
        <w:t xml:space="preserve">ИНСТРУКЦИЯ </w:t>
      </w:r>
      <w:r>
        <w:rPr>
          <w:rFonts w:ascii="Liberation Serif" w:hAnsi="Liberation Serif" w:cs="Liberation Serif"/>
          <w:b/>
          <w:highlight w:val="white"/>
        </w:rPr>
        <w:t xml:space="preserve"> по заполнению заявки на участие в закупке</w:t>
      </w:r>
      <w:r>
        <w:rPr>
          <w:highlight w:val="white"/>
        </w:rPr>
      </w:r>
      <w:r/>
    </w:p>
    <w:p>
      <w:pPr>
        <w:pStyle w:val="1007"/>
        <w:jc w:val="center"/>
        <w:rPr>
          <w:rFonts w:ascii="Times New Roman" w:hAnsi="Times New Roman" w:cs="Times New Roman" w:eastAsiaTheme="minorHAnsi"/>
          <w:b/>
          <w:bCs/>
          <w:i/>
          <w:color w:val="ff0000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i/>
          <w:color w:val="ff0000"/>
          <w:sz w:val="18"/>
          <w:szCs w:val="18"/>
          <w:highlight w:val="white"/>
        </w:rPr>
        <w:t xml:space="preserve">Внимание! В первой части заявки не допускается указание наименования участника закупки и сведений</w:t>
      </w:r>
      <w:r>
        <w:rPr>
          <w:highlight w:val="white"/>
        </w:rPr>
      </w:r>
      <w:r/>
    </w:p>
    <w:p>
      <w:pPr>
        <w:pStyle w:val="1007"/>
        <w:jc w:val="center"/>
        <w:rPr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i/>
          <w:color w:val="ff0000"/>
          <w:sz w:val="18"/>
          <w:szCs w:val="18"/>
          <w:highlight w:val="white"/>
        </w:rPr>
        <w:t xml:space="preserve"> о цене предлагаемого товара.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1.</w:t>
      </w:r>
      <w:r>
        <w:rPr>
          <w:sz w:val="20"/>
          <w:szCs w:val="20"/>
          <w:highlight w:val="white"/>
        </w:rPr>
        <w:tab/>
        <w:t xml:space="preserve">Данные инструкции не следует воспроизводить в документах, подготовленных участником закупки.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2.</w:t>
      </w:r>
      <w:r>
        <w:rPr>
          <w:sz w:val="20"/>
          <w:szCs w:val="20"/>
          <w:highlight w:val="white"/>
        </w:rPr>
        <w:tab/>
        <w:t xml:space="preserve">Заявка на участие в аукционе в электронной форме составляется на русском языке. Заявки, составленные с применением других языков, отклоняются Закупочной комиссией как несоответствующие требованиям, установленным аукционной документации.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3.</w:t>
      </w:r>
      <w:r>
        <w:rPr>
          <w:sz w:val="20"/>
          <w:szCs w:val="20"/>
          <w:highlight w:val="white"/>
        </w:rPr>
        <w:tab/>
        <w:t xml:space="preserve">Участник закупки включае</w:t>
      </w:r>
      <w:r>
        <w:rPr>
          <w:sz w:val="20"/>
          <w:szCs w:val="20"/>
          <w:highlight w:val="white"/>
        </w:rPr>
        <w:t xml:space="preserve">т в техническое предложение конкретные значения показателей, конкретные характеристики товаров/работ/услуг. Значения показателей, характеристик не должны допускать двусмысленных толкований, не допускается при заполнении сведений вместо указания конкретных </w:t>
      </w:r>
      <w:r>
        <w:rPr>
          <w:sz w:val="20"/>
          <w:szCs w:val="20"/>
          <w:highlight w:val="white"/>
        </w:rPr>
        <w:t xml:space="preserve">характеристик (показателей) указывать: «не более», «не менее», «не реже» «должно быть», «+», «-», «;», «≤», «≥» и т.п. Заявки, допускающие двусмысленные толкования, отклоняются Закупочной комиссией как несоответствующие требованиям аукционной документаций.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4.</w:t>
      </w:r>
      <w:r>
        <w:rPr>
          <w:sz w:val="20"/>
          <w:szCs w:val="20"/>
          <w:highlight w:val="white"/>
        </w:rPr>
        <w:tab/>
        <w:t xml:space="preserve">Участник закупки описывает поставляемый товар/выполняемую работу/оказываемую услугу, конкретные функциональные характеристики (потребительские свойства), конкретные количественные и качественные характеристики и указывает товарные знаки товар</w:t>
      </w:r>
      <w:r>
        <w:rPr>
          <w:sz w:val="20"/>
          <w:szCs w:val="20"/>
          <w:highlight w:val="white"/>
        </w:rPr>
        <w:t xml:space="preserve">а (их словесное обозначение) (при наличии), знаки обслуживания (при наличии), фирменное наименование (при наличии), панты (при наличии), полезные модели (при наличии), промышленные образцы (при наличии), наименование компании-производителя, наименование </w:t>
      </w:r>
      <w:r>
        <w:rPr>
          <w:sz w:val="20"/>
          <w:szCs w:val="20"/>
          <w:highlight w:val="white"/>
        </w:rPr>
        <w:t xml:space="preserve">страны происхождения товара, описывает выполняемые работы, оказываемые услуги, их конкретные количественные и качественные характеристики и иные предложения об условиях исполнения договора, соответствующие значениям, установленным аукционной документацией.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5.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 xml:space="preserve">В заявке на закупку информация о товаре должна соответствовать наименованию товара в Регистрационном удостоверении (при наличии в извещении требования о пре</w:t>
      </w:r>
      <w:r>
        <w:rPr>
          <w:sz w:val="20"/>
          <w:szCs w:val="20"/>
          <w:highlight w:val="white"/>
        </w:rPr>
        <w:t xml:space="preserve">доставлении копии данного документа в составе заявки на закупку), сертификату (декларации) соответствия на товар, который будет предоставляться при поставке товара, а также соответствовать информации о стране происхождения на упаковке поставляемого товара.</w:t>
      </w:r>
      <w:r>
        <w:rPr>
          <w:highlight w:val="white"/>
        </w:rPr>
      </w:r>
      <w:r/>
    </w:p>
    <w:p>
      <w:pPr>
        <w:numPr>
          <w:ilvl w:val="0"/>
          <w:numId w:val="57"/>
        </w:numPr>
        <w:ind w:left="0" w:firstLine="426"/>
        <w:jc w:val="both"/>
        <w:rPr>
          <w:b/>
          <w:bCs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6.</w:t>
      </w:r>
      <w:r>
        <w:rPr>
          <w:sz w:val="20"/>
          <w:szCs w:val="20"/>
          <w:highlight w:val="white"/>
        </w:rPr>
        <w:tab/>
        <w:t xml:space="preserve">В соответствии с постановлением Правител</w:t>
      </w:r>
      <w:r>
        <w:rPr>
          <w:sz w:val="20"/>
          <w:szCs w:val="20"/>
          <w:highlight w:val="white"/>
        </w:rPr>
        <w:t xml:space="preserve">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</w:t>
      </w:r>
      <w:r>
        <w:rPr>
          <w:sz w:val="20"/>
          <w:szCs w:val="20"/>
          <w:highlight w:val="white"/>
        </w:rPr>
        <w:t xml:space="preserve">ми лицами» участник закупки в своей заявке должен указать (декларировать)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аукционе, несет участник закупки.</w:t>
      </w:r>
      <w:r>
        <w:rPr>
          <w:highlight w:val="white"/>
        </w:rPr>
      </w:r>
      <w:r/>
    </w:p>
    <w:p>
      <w:pPr>
        <w:pStyle w:val="952"/>
        <w:ind w:left="0" w:right="0" w:firstLine="567"/>
        <w:jc w:val="center"/>
        <w:spacing w:before="0" w:after="0"/>
        <w:rPr>
          <w:sz w:val="20"/>
          <w:szCs w:val="20"/>
          <w:highlight w:val="cyan"/>
        </w:rPr>
      </w:pPr>
      <w:r>
        <w:rPr>
          <w:rFonts w:ascii="Liberation Serif" w:hAnsi="Liberation Serif" w:eastAsiaTheme="minorHAnsi" w:cstheme="minorBidi"/>
          <w:b/>
          <w:iCs/>
          <w:color w:val="000000"/>
          <w:sz w:val="20"/>
          <w:szCs w:val="20"/>
          <w:highlight w:val="cyan"/>
          <w:shd w:val="clear" w:color="auto" w:fill="ffff00"/>
        </w:rPr>
        <w:t xml:space="preserve">ПЕРВАЯ ЧАСТЬ ЗАЯВКИ</w:t>
      </w:r>
      <w:r>
        <w:rPr>
          <w:highlight w:val="cyan"/>
        </w:rPr>
      </w:r>
      <w:r/>
    </w:p>
    <w:p>
      <w:pPr>
        <w:pStyle w:val="952"/>
        <w:ind w:left="-540" w:right="0" w:firstLine="0"/>
        <w:jc w:val="center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highlight w:val="cyan"/>
          <w:shd w:val="clear" w:color="auto" w:fill="auto"/>
        </w:rPr>
        <w:t xml:space="preserve">ЗАЯВКА НА УЧАСТИЕ В АУКЦИОНЕ В ЭЛЕКТРОННОЙ ФОРМЕ</w:t>
      </w:r>
      <w:r>
        <w:rPr>
          <w:highlight w:val="white"/>
        </w:rPr>
      </w:r>
      <w:r/>
    </w:p>
    <w:p>
      <w:pPr>
        <w:pStyle w:val="952"/>
        <w:ind w:left="360" w:right="0" w:firstLine="0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             </w:t>
      </w: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Кому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:</w:t>
      </w: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                                                                             </w:t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200" w:line="276" w:lineRule="auto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Изучив извещение и документацию о закупке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(включая все изменения и разъяснения к ней)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, размещенные _________[</w:t>
      </w:r>
      <w:r>
        <w:rPr>
          <w:rFonts w:ascii="Liberation Serif" w:hAnsi="Liberation Serif" w:eastAsiaTheme="minorHAnsi" w:cstheme="minorBidi"/>
          <w:bCs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указывается дата официального размещения извещения, а также его номер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], и 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принимая установленные в них требования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  <w:r>
        <w:rPr>
          <w:rFonts w:ascii="Liberation Serif" w:hAnsi="Liberation Serif" w:eastAsiaTheme="minorHAnsi" w:cstheme="minorBidi"/>
          <w:bCs/>
          <w:i/>
          <w:color w:val="000000"/>
          <w:spacing w:val="-6"/>
          <w:sz w:val="20"/>
          <w:szCs w:val="20"/>
          <w:highlight w:val="white"/>
          <w:shd w:val="clear" w:color="auto" w:fill="auto"/>
          <w:lang w:eastAsia="en-US"/>
        </w:rPr>
        <w:t xml:space="preserve">[</w:t>
      </w:r>
      <w:r>
        <w:rPr>
          <w:rFonts w:ascii="Liberation Serif" w:hAnsi="Liberation Serif" w:eastAsiaTheme="minorHAnsi" w:cstheme="minorBidi"/>
          <w:bCs/>
          <w:i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указывается предмет договора в соответствии с п.13.1. Информационной карты.</w:t>
      </w:r>
      <w:r>
        <w:rPr>
          <w:rFonts w:ascii="Liberation Serif" w:hAnsi="Liberation Serif" w:eastAsiaTheme="minorHAnsi" w:cstheme="minorBidi"/>
          <w:i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]</w:t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0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Мы подтверждаем свое согласие участвовать в вышеуказанной закупке на условиях, уста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0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Настоящая заявка, состоящая из первой части, второй части, имеет правовой статус оферты и действует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вплоть до истечения срока, отведенного на заключение договора, но не менее, чем в течение 60 (шестидесяти) дней с даты окончания срока подачи заявок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, установленной в извещении.</w:t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0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с единственным участником конкурентной закупки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0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t xml:space="preserve">В соответствии с обязательными требованиями к участникам закупки подтверждаем наличие у нас специальных допусков, разрешений, лицензий и прочих разрешительных документов в соответствии с законодательством для исполнения обязательств по предмету договора.</w:t>
      </w:r>
      <w:r>
        <w:rPr>
          <w:rStyle w:val="1158"/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  <w:footnoteReference w:id="2"/>
      </w:r>
      <w:r>
        <w:rPr>
          <w:highlight w:val="white"/>
        </w:rPr>
      </w:r>
      <w:r/>
    </w:p>
    <w:p>
      <w:pPr>
        <w:pStyle w:val="952"/>
        <w:ind w:left="0" w:right="0" w:firstLine="567"/>
        <w:jc w:val="both"/>
        <w:spacing w:before="120" w:after="0"/>
        <w:rPr>
          <w:highlight w:val="white"/>
        </w:rPr>
      </w:pPr>
      <w:r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white"/>
          <w:shd w:val="clear" w:color="auto" w:fill="auto"/>
        </w:rPr>
        <w:t xml:space="preserve">Примечание: В таблицу прописывается конкретное наименование товара без слова «эквивалент», а также проставляется количество и ед.измерения.</w:t>
      </w:r>
      <w:r>
        <w:rPr>
          <w:highlight w:val="white"/>
        </w:rPr>
      </w:r>
      <w:r/>
    </w:p>
    <w:tbl>
      <w:tblPr>
        <w:tblStyle w:val="1008"/>
        <w:tblW w:w="10664" w:type="dxa"/>
        <w:tblInd w:w="-74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685"/>
        <w:gridCol w:w="850"/>
        <w:gridCol w:w="891"/>
        <w:gridCol w:w="1411"/>
      </w:tblGrid>
      <w:tr>
        <w:trPr>
          <w:trHeight w:val="7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Технические характеристики и функциональные (потребительские свойства) товара, работы, услуги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Ед.изм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top"/>
            <w:textDirection w:val="lrTb"/>
            <w:noWrap w:val="false"/>
          </w:tcPr>
          <w:p>
            <w:pPr>
              <w:pStyle w:val="952"/>
              <w:ind w:firstLine="0"/>
              <w:jc w:val="center"/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Страна происхождения**</w:t>
            </w:r>
            <w:r>
              <w:rPr>
                <w:b/>
                <w:bCs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none"/>
                <w:lang w:val="en-US"/>
              </w:rPr>
              <w:t xml:space="preserve">(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none"/>
                <w:lang w:eastAsia="en-US"/>
              </w:rPr>
              <w:t xml:space="preserve">№ реестровой записи из соответствующего реестра)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</w:rPr>
            </w:r>
            <w:r/>
          </w:p>
        </w:tc>
      </w:tr>
      <w:tr>
        <w:trPr>
          <w:trHeight w:val="14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firstLine="0"/>
              <w:jc w:val="left"/>
              <w:spacing w:before="0" w:after="20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ОКПД2 - 19.20.21.125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92 и не более 95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ОКПД2 - 19.20.21.135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не более 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52"/>
              <w:ind w:left="0" w:right="0" w:firstLine="0"/>
              <w:jc w:val="left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ОКПД2 - 19.20.21.300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32511–2013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«Топливо дизельное ЕВРО. Технические условия»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Р 52368–2005  «Топливо дизельное ЕВРО. Технические условия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топлива – по сезону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  <w:r/>
          </w:p>
          <w:p>
            <w:pPr>
              <w:pStyle w:val="952"/>
              <w:contextualSpacing/>
              <w:ind w:firstLine="180"/>
              <w:jc w:val="left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" w:type="dxa"/>
            <w:vAlign w:val="top"/>
            <w:textDirection w:val="lrTb"/>
            <w:noWrap w:val="false"/>
          </w:tcPr>
          <w:p>
            <w:pPr>
              <w:pStyle w:val="952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  <w:t xml:space="preserve">7370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</w:tbl>
    <w:p>
      <w:pPr>
        <w:jc w:val="both"/>
        <w:spacing w:before="120" w:after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pStyle w:val="952"/>
        <w:jc w:val="center"/>
        <w:spacing w:before="120" w:after="0"/>
        <w:rPr>
          <w:highlight w:val="none"/>
        </w:rPr>
      </w:pPr>
      <w:r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cyan"/>
          <w:shd w:val="clear" w:color="auto" w:fill="auto"/>
        </w:rPr>
      </w:r>
      <w:r>
        <w:rPr>
          <w:b/>
          <w:bCs/>
          <w:sz w:val="20"/>
          <w:szCs w:val="20"/>
          <w:highlight w:val="cyan"/>
        </w:rPr>
        <w:t xml:space="preserve">ВТОРАЯ ЧАСТЬ   ЗАЯВОК</w:t>
      </w:r>
      <w:r>
        <w:rPr>
          <w:highlight w:val="none"/>
        </w:rPr>
        <w:t xml:space="preserve"> </w:t>
      </w:r>
      <w:r>
        <w:rPr>
          <w:highlight w:val="cyan"/>
        </w:rPr>
      </w:r>
      <w:r/>
    </w:p>
    <w:p>
      <w:pPr>
        <w:jc w:val="center"/>
        <w:spacing w:before="120" w:after="0"/>
        <w:rPr>
          <w:b/>
          <w:bCs/>
          <w:sz w:val="20"/>
          <w:szCs w:val="20"/>
          <w:highlight w:val="cyan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90"/>
        <w:numPr>
          <w:ilvl w:val="0"/>
          <w:numId w:val="56"/>
        </w:numPr>
        <w:ind w:left="0" w:firstLine="0"/>
        <w:jc w:val="both"/>
        <w:spacing w:line="288" w:lineRule="auto"/>
        <w:rPr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     </w:t>
      </w:r>
      <w:r>
        <w:rPr>
          <w:rFonts w:ascii="Times New Roman" w:hAnsi="Times New Roman"/>
          <w:sz w:val="20"/>
          <w:szCs w:val="20"/>
          <w:highlight w:val="none"/>
        </w:rPr>
        <w:t xml:space="preserve">    </w:t>
      </w:r>
      <w:r>
        <w:rPr>
          <w:rFonts w:ascii="Times New Roman" w:hAnsi="Times New Roman"/>
          <w:sz w:val="20"/>
          <w:szCs w:val="20"/>
          <w:highlight w:val="white"/>
        </w:rPr>
        <w:t xml:space="preserve">Подавая настоящую заявку ____________________________________________(указывается наименование участника закупки) подтверждает, что соответствует следующим единым требованиям:</w:t>
      </w:r>
      <w:r>
        <w:rPr>
          <w:sz w:val="20"/>
          <w:szCs w:val="20"/>
        </w:rPr>
      </w:r>
      <w:r/>
    </w:p>
    <w:p>
      <w:pPr>
        <w:pStyle w:val="952"/>
        <w:ind w:left="0" w:right="0" w:firstLine="219"/>
        <w:jc w:val="both"/>
        <w:spacing w:line="240" w:lineRule="auto"/>
        <w:widowControl w:val="off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highlight w:val="cyan"/>
        </w:rPr>
        <w:t xml:space="preserve"> </w:t>
      </w:r>
      <w:r>
        <w:rPr>
          <w:rFonts w:ascii="Liberation Serif" w:hAnsi="Liberation Serif" w:cs="Liberation Serif"/>
          <w:sz w:val="20"/>
          <w:szCs w:val="20"/>
          <w:shd w:val="clear" w:color="auto" w:fill="auto"/>
        </w:rPr>
        <w:t xml:space="preserve">1) 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Liberation Serif" w:hAnsi="Liberation Serif" w:cs="Liberation Serif"/>
          <w:b/>
          <w:bCs/>
          <w:i/>
          <w:iCs/>
          <w:sz w:val="20"/>
          <w:szCs w:val="20"/>
          <w:u w:val="single"/>
          <w:shd w:val="clear" w:color="auto" w:fill="auto"/>
        </w:rPr>
        <w:t xml:space="preserve">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2) непроведение ликвидации участника закупки – юридического лица и 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3) неприостановление деятельности участника закупки в порядке, установленном Кодексом Российской Федерации об административных правонарушениях;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4) отсутствие у участника закупки недоимки по налогам, сборам, задолженности по иным обязательным платежам в бюджеты 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законодательством Российской Федерации о налогах и сборах, которые реструктурированы в соответствии 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упки считается соответствующим установленному требованию в случае, если им в установленном порядке подано заявление об обжаловании указанных недоимки, задолженности и решение по данному заявлению на дату рассмотрения заявки на участие в закупке не принято;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5) 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</w:t>
      </w:r>
      <w:r>
        <w:rPr>
          <w:rStyle w:val="1417"/>
          <w:rFonts w:ascii="Liberation Serif" w:hAnsi="Liberation Serif" w:cs="Liberation Serif"/>
          <w:color w:val="000000"/>
          <w:position w:val="5"/>
          <w:sz w:val="20"/>
          <w:szCs w:val="20"/>
          <w:shd w:val="clear" w:color="auto" w:fill="auto"/>
          <w:lang w:val="ru-RU" w:eastAsia="en-US" w:bidi="ar-SA"/>
        </w:rPr>
        <w:t xml:space="preserve">1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 Уголовного кодекса Российской Федерации, а также неприменение в отношении указанных физических лиц наказания в виде лишен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6) отсутствие фактов привлечения в течение двух лет до момента подачи заявки на участие в закупке участника закупки - юридического лица к административной ответственности за совершение административного правонарушения, предусмотренного статьей 19</w:t>
      </w:r>
      <w:r>
        <w:rPr>
          <w:rStyle w:val="1417"/>
          <w:rFonts w:ascii="Liberation Serif" w:hAnsi="Liberation Serif" w:cs="Liberation Serif"/>
          <w:color w:val="000000"/>
          <w:position w:val="5"/>
          <w:sz w:val="20"/>
          <w:szCs w:val="20"/>
          <w:shd w:val="clear" w:color="auto" w:fill="auto"/>
          <w:lang w:val="ru-RU" w:eastAsia="en-US" w:bidi="ar-SA"/>
        </w:rPr>
        <w:t xml:space="preserve">28 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Кодекса Российской Федерации об административных правонарушениях;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7) 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Style w:val="1417"/>
          <w:rFonts w:ascii="Liberation Serif" w:hAnsi="Liberation Serif" w:cs="Liberation Serif"/>
          <w:b/>
          <w:bCs/>
          <w:i/>
          <w:iCs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8) обладание участником закупки правами использования результата интеллектуальной деятельности в случае использования такого результата </w:t>
        <w:br/>
        <w:t xml:space="preserve">при исполнении договора</w:t>
      </w:r>
      <w:r>
        <w:rPr>
          <w:rStyle w:val="1417"/>
          <w:rFonts w:ascii="Liberation Serif" w:hAnsi="Liberation Serif" w:cs="Liberation Serif"/>
          <w:b/>
          <w:bCs/>
          <w:i/>
          <w:iCs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9) соответстви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е участника закупки и привлекаемых им субподрядчиков, соисполнителей и (или) изготовителей товара, являющегося предметом закупки, требованиям, установленным в документации о закупке или извещением о проведении запроса котировок в электронной форме, при осу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 использованием атомной энергии</w:t>
      </w:r>
      <w:r>
        <w:rPr>
          <w:rStyle w:val="1417"/>
          <w:rFonts w:ascii="Liberation Serif" w:hAnsi="Liberation Serif" w:cs="Liberation Serif"/>
          <w:b/>
          <w:bCs/>
          <w:i/>
          <w:iCs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10) отсутствие м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органа хозяйственного общества, руководителем уч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никами (родственниками по прямой восходящей и нисходящей линии (родителями и детьми, дедушкой, бабушкой и внуками), полнородными и неполнородными (имеющими общих отца или мать) братьями и сестрами), усыновителями или усыновленными указанных физических лиц.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Под выгодоприобретателями понимаются физически</w:t>
      </w: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sz w:val="20"/>
          <w:szCs w:val="20"/>
        </w:rPr>
      </w:r>
      <w:r/>
    </w:p>
    <w:p>
      <w:pPr>
        <w:pStyle w:val="1411"/>
        <w:ind w:left="0" w:right="0" w:firstLine="227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11) отсутствие у участника закупки ограничений для участия в закупках, установленных законодательством Российской Федерации.</w:t>
      </w:r>
      <w:r>
        <w:rPr>
          <w:sz w:val="20"/>
          <w:szCs w:val="20"/>
        </w:rPr>
      </w:r>
      <w:r/>
    </w:p>
    <w:p>
      <w:pPr>
        <w:pStyle w:val="952"/>
        <w:ind w:left="0" w:right="0" w:firstLine="219"/>
        <w:jc w:val="both"/>
        <w:spacing w:before="0" w:after="0" w:line="240" w:lineRule="auto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eastAsia="Calibri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Участник закупки</w:t>
      </w:r>
      <w:r>
        <w:rPr>
          <w:rStyle w:val="1417"/>
          <w:rFonts w:ascii="Liberation Serif" w:hAnsi="Liberation Serif" w:eastAsia="Calibri" w:cs="Liberation Serif"/>
          <w:color w:val="000000"/>
          <w:sz w:val="20"/>
          <w:szCs w:val="20"/>
          <w:shd w:val="clear" w:color="auto" w:fill="auto"/>
          <w:lang w:val="ru-RU" w:eastAsia="en-US" w:bidi="ar-SA"/>
        </w:rPr>
        <w:t xml:space="preserve"> не должен являться юридическим или физическим лицом, в отношении которого применяются специальные экономические меры, предусмотренные пп. «а» п. 2 Указа Президента РФ от 3 мая 2022 г. № 252, либо являться организацией, находящейся под контролем таких лиц;</w:t>
      </w:r>
      <w:r>
        <w:rPr>
          <w:sz w:val="20"/>
          <w:szCs w:val="20"/>
        </w:rPr>
      </w:r>
      <w:r/>
    </w:p>
    <w:p>
      <w:pPr>
        <w:pStyle w:val="952"/>
        <w:ind w:left="0" w:right="0" w:firstLine="219"/>
        <w:jc w:val="both"/>
        <w:spacing w:line="240" w:lineRule="auto"/>
        <w:widowControl w:val="off"/>
        <w:rPr>
          <w:sz w:val="20"/>
          <w:szCs w:val="20"/>
        </w:rPr>
      </w:pPr>
      <w:r>
        <w:rPr>
          <w:rFonts w:ascii="Liberation Serif" w:hAnsi="Liberation Serif" w:cs="Liberation Serif"/>
          <w:color w:val="auto"/>
          <w:sz w:val="20"/>
          <w:szCs w:val="20"/>
          <w:lang w:val="ru-RU" w:eastAsia="en-US" w:bidi="ar-SA"/>
        </w:rPr>
        <w:t xml:space="preserve">12</w:t>
      </w:r>
      <w:r>
        <w:rPr>
          <w:rFonts w:ascii="Liberation Serif" w:hAnsi="Liberation Serif" w:cs="Liberation Serif"/>
          <w:sz w:val="20"/>
          <w:szCs w:val="20"/>
        </w:rPr>
        <w:t xml:space="preserve">) отсутствие сведений об участнике закупки в реестре недобросовестных поставщиков, предусмотренном Федеральным законом от 18 июля 2011 года № 223-ФЗ;</w:t>
      </w:r>
      <w:r>
        <w:rPr>
          <w:sz w:val="20"/>
          <w:szCs w:val="20"/>
        </w:rPr>
      </w:r>
      <w:r/>
    </w:p>
    <w:p>
      <w:pPr>
        <w:pStyle w:val="952"/>
        <w:ind w:left="0" w:right="0" w:firstLine="219"/>
        <w:jc w:val="both"/>
        <w:spacing w:line="240" w:lineRule="auto"/>
        <w:widowControl w:val="off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1</w:t>
      </w:r>
      <w:r>
        <w:rPr>
          <w:rFonts w:ascii="Liberation Serif" w:hAnsi="Liberation Serif" w:eastAsia="Calibri" w:cs="Liberation Serif"/>
          <w:color w:val="auto"/>
          <w:sz w:val="20"/>
          <w:szCs w:val="20"/>
          <w:lang w:val="ru-RU" w:eastAsia="en-US" w:bidi="ar-SA"/>
        </w:rPr>
        <w:t xml:space="preserve">2.1</w:t>
      </w:r>
      <w:r>
        <w:rPr>
          <w:rFonts w:ascii="Liberation Serif" w:hAnsi="Liberation Serif" w:cs="Liberation Serif"/>
          <w:sz w:val="20"/>
          <w:szCs w:val="20"/>
        </w:rPr>
        <w:t xml:space="preserve">) отсут</w:t>
      </w:r>
      <w:r>
        <w:rPr>
          <w:rFonts w:ascii="Liberation Serif" w:hAnsi="Liberation Serif" w:cs="Liberation Serif"/>
          <w:sz w:val="20"/>
          <w:szCs w:val="20"/>
        </w:rPr>
        <w:t xml:space="preserve">ствие сведений об участнике закупки в реестре недобросовестных поставщиков, предусмотренном Федеральным законом от 5 апреля 2013 года № 44-ФЗ «О договорной системе в сфере закупок товаров, работ, услуг для обеспечения государственных и муниципальных нужд»;</w:t>
      </w:r>
      <w:r>
        <w:rPr>
          <w:sz w:val="20"/>
          <w:szCs w:val="20"/>
        </w:rPr>
      </w:r>
      <w:r/>
    </w:p>
    <w:p>
      <w:pPr>
        <w:pStyle w:val="952"/>
        <w:ind w:left="0" w:right="0" w:firstLine="219"/>
        <w:jc w:val="both"/>
        <w:spacing w:line="240" w:lineRule="auto"/>
        <w:widowControl w:val="off"/>
        <w:rPr>
          <w:rStyle w:val="1417"/>
          <w:rFonts w:ascii="Liberation Serif" w:hAnsi="Liberation Serif" w:eastAsia="Times New Roman" w:cs="Liberation Serif"/>
          <w:color w:val="000000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13) </w:t>
      </w:r>
      <w:r>
        <w:rPr>
          <w:rStyle w:val="1417"/>
          <w:rFonts w:ascii="Liberation Serif" w:hAnsi="Liberation Serif" w:eastAsia="Calibri" w:cs="Liberation Serif"/>
          <w:bCs/>
          <w:color w:val="auto"/>
          <w:sz w:val="20"/>
          <w:szCs w:val="20"/>
          <w:lang w:val="ru-RU" w:eastAsia="en-US" w:bidi="ar-SA"/>
        </w:rPr>
        <w:t xml:space="preserve">участник закупки не является иностранным агентом </w:t>
      </w:r>
      <w:r>
        <w:rPr>
          <w:rStyle w:val="1417"/>
          <w:rFonts w:ascii="Liberation Serif" w:hAnsi="Liberation Serif" w:eastAsia="Times New Roman" w:cs="Liberation Serif"/>
          <w:bCs/>
          <w:color w:val="000000"/>
          <w:sz w:val="20"/>
          <w:szCs w:val="20"/>
          <w:shd w:val="clear" w:color="auto" w:fill="auto"/>
          <w:lang w:val="ru-RU" w:eastAsia="ru-RU" w:bidi="ar-SA"/>
        </w:rPr>
        <w:t xml:space="preserve">в соответствии с Федеральным законом № 255-ФЗ.</w:t>
      </w:r>
      <w:r>
        <w:rPr>
          <w:sz w:val="20"/>
          <w:szCs w:val="20"/>
        </w:rPr>
      </w:r>
      <w:r/>
    </w:p>
    <w:p>
      <w:pPr>
        <w:ind w:left="0" w:right="0" w:firstLine="219"/>
        <w:jc w:val="both"/>
        <w:widowControl w:val="off"/>
        <w:rPr>
          <w:sz w:val="20"/>
          <w:szCs w:val="20"/>
        </w:rPr>
      </w:pPr>
      <w:r>
        <w:rPr>
          <w:rStyle w:val="1417"/>
          <w:rFonts w:ascii="Liberation Serif" w:hAnsi="Liberation Serif" w:eastAsia="Times New Roman" w:cs="Liberation Serif"/>
          <w:bCs/>
          <w:color w:val="000000"/>
          <w:sz w:val="20"/>
          <w:szCs w:val="20"/>
          <w:highlight w:val="none"/>
          <w:shd w:val="clear" w:color="auto" w:fill="auto"/>
          <w:lang w:val="ru-RU" w:eastAsia="ru-RU" w:bidi="ar-SA"/>
        </w:rPr>
      </w:r>
      <w:r>
        <w:rPr>
          <w:sz w:val="20"/>
          <w:szCs w:val="20"/>
        </w:rPr>
      </w:r>
      <w:r/>
    </w:p>
    <w:p>
      <w:pPr>
        <w:pStyle w:val="990"/>
        <w:numPr>
          <w:ilvl w:val="0"/>
          <w:numId w:val="56"/>
        </w:numPr>
        <w:ind w:left="0" w:firstLine="0"/>
        <w:jc w:val="both"/>
        <w:rPr>
          <w:sz w:val="20"/>
          <w:szCs w:val="20"/>
          <w:highlight w:val="white"/>
        </w:rPr>
      </w:pPr>
      <w:r>
        <w:rPr>
          <w:rFonts w:ascii="Times New Roman" w:hAnsi="Times New Roman" w:eastAsia="Arial Unicode MS"/>
          <w:color w:val="000000"/>
          <w:sz w:val="20"/>
          <w:szCs w:val="20"/>
          <w:highlight w:val="white"/>
        </w:rPr>
        <w:t xml:space="preserve">Кроме того, подавая настоящую заявку ____________________________________________(указывается наименование участника закупки) подтверждает, что соответствует следующим требованиям:</w:t>
      </w:r>
      <w:r>
        <w:rPr>
          <w:sz w:val="20"/>
          <w:szCs w:val="20"/>
        </w:rPr>
      </w:r>
      <w:r/>
    </w:p>
    <w:p>
      <w:pPr>
        <w:pStyle w:val="990"/>
        <w:numPr>
          <w:ilvl w:val="0"/>
          <w:numId w:val="56"/>
        </w:numPr>
        <w:ind w:left="0" w:firstLine="0"/>
        <w:jc w:val="both"/>
        <w:tabs>
          <w:tab w:val="left" w:pos="0" w:leader="none"/>
          <w:tab w:val="left" w:pos="851" w:leader="none"/>
        </w:tabs>
        <w:rPr>
          <w:sz w:val="20"/>
          <w:szCs w:val="20"/>
          <w:highlight w:val="white"/>
        </w:rPr>
      </w:pPr>
      <w:r>
        <w:rPr>
          <w:rFonts w:ascii="Times New Roman" w:hAnsi="Times New Roman" w:eastAsia="Arial Unicode MS"/>
          <w:color w:val="000000"/>
          <w:sz w:val="20"/>
          <w:szCs w:val="20"/>
          <w:highlight w:val="white"/>
        </w:rPr>
        <w:t xml:space="preserve">1) отсутствие сведений об участнике закупки в реестре недобросовестных поставщиков, предусмотренном Федеральным законом от 18 июля 2011 года № 223-ФЗ;</w:t>
      </w:r>
      <w:r>
        <w:rPr>
          <w:sz w:val="20"/>
          <w:szCs w:val="20"/>
        </w:rPr>
      </w:r>
      <w:r/>
    </w:p>
    <w:p>
      <w:pPr>
        <w:pStyle w:val="990"/>
        <w:numPr>
          <w:ilvl w:val="0"/>
          <w:numId w:val="56"/>
        </w:numPr>
        <w:ind w:left="0" w:firstLine="0"/>
        <w:jc w:val="both"/>
        <w:tabs>
          <w:tab w:val="left" w:pos="0" w:leader="none"/>
          <w:tab w:val="left" w:pos="851" w:leader="none"/>
        </w:tabs>
        <w:rPr>
          <w:sz w:val="20"/>
          <w:szCs w:val="20"/>
          <w:highlight w:val="white"/>
        </w:rPr>
      </w:pPr>
      <w:r>
        <w:rPr>
          <w:rFonts w:ascii="Times New Roman" w:hAnsi="Times New Roman" w:eastAsia="Arial Unicode MS"/>
          <w:color w:val="000000"/>
          <w:sz w:val="20"/>
          <w:szCs w:val="20"/>
          <w:highlight w:val="white"/>
        </w:rPr>
        <w:t xml:space="preserve">2) отсут</w:t>
      </w:r>
      <w:r>
        <w:rPr>
          <w:rFonts w:ascii="Times New Roman" w:hAnsi="Times New Roman" w:eastAsia="Arial Unicode MS"/>
          <w:color w:val="000000"/>
          <w:sz w:val="20"/>
          <w:szCs w:val="20"/>
          <w:highlight w:val="white"/>
        </w:rPr>
        <w:t xml:space="preserve">ствие сведений об участнике закупки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Arial Unicode MS"/>
          <w:color w:val="000000"/>
          <w:sz w:val="20"/>
          <w:szCs w:val="20"/>
          <w:highlight w:val="none"/>
        </w:rPr>
        <w:t xml:space="preserve">.</w:t>
      </w:r>
      <w:r>
        <w:rPr>
          <w:sz w:val="20"/>
          <w:szCs w:val="20"/>
        </w:rPr>
      </w:r>
      <w:r/>
    </w:p>
    <w:p>
      <w:pPr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</w:rPr>
      </w:r>
      <w:r/>
    </w:p>
    <w:p>
      <w:pPr>
        <w:jc w:val="both"/>
        <w:tabs>
          <w:tab w:val="left" w:pos="851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none"/>
        </w:rPr>
        <w:t xml:space="preserve"> Приложение:</w:t>
      </w:r>
      <w:r>
        <w:rPr>
          <w:sz w:val="20"/>
          <w:szCs w:val="20"/>
        </w:rPr>
      </w:r>
      <w:r/>
    </w:p>
    <w:p>
      <w:pPr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none"/>
        </w:rPr>
        <w:t xml:space="preserve">Прикладываются документы </w:t>
      </w:r>
      <w:r>
        <w:rPr>
          <w:sz w:val="20"/>
          <w:szCs w:val="20"/>
        </w:rPr>
      </w:r>
      <w:r/>
    </w:p>
    <w:p>
      <w:pPr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Участник аукциона в электронной форме                 _________________                   _________________________</w:t>
      </w:r>
      <w:r>
        <w:rPr>
          <w:sz w:val="20"/>
          <w:szCs w:val="20"/>
        </w:rPr>
      </w:r>
      <w:r/>
    </w:p>
    <w:p>
      <w:pPr>
        <w:rPr>
          <w:rFonts w:ascii="Times New Roman" w:hAnsi="Times New Roman" w:eastAsia="Arial Unicode MS"/>
          <w:b/>
          <w:bCs/>
          <w:color w:val="ff0000"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 xml:space="preserve">                                                                                              </w:t>
      </w:r>
      <w:r>
        <w:rPr>
          <w:i/>
          <w:sz w:val="20"/>
          <w:szCs w:val="20"/>
          <w:highlight w:val="white"/>
        </w:rPr>
        <w:t xml:space="preserve">(подпись)                         </w:t>
      </w:r>
      <w:r>
        <w:rPr>
          <w:b/>
          <w:sz w:val="20"/>
          <w:szCs w:val="20"/>
          <w:highlight w:val="white"/>
        </w:rPr>
        <w:t xml:space="preserve">      </w:t>
      </w:r>
      <w:r>
        <w:rPr>
          <w:b/>
          <w:sz w:val="20"/>
          <w:szCs w:val="20"/>
          <w:highlight w:val="white"/>
        </w:rPr>
        <w:t xml:space="preserve">           </w:t>
      </w:r>
      <w:r>
        <w:rPr>
          <w:b/>
          <w:sz w:val="20"/>
          <w:szCs w:val="20"/>
          <w:highlight w:val="white"/>
        </w:rPr>
        <w:t xml:space="preserve">  </w:t>
      </w:r>
      <w:r>
        <w:rPr>
          <w:i/>
          <w:sz w:val="20"/>
          <w:szCs w:val="20"/>
          <w:highlight w:val="white"/>
        </w:rPr>
        <w:t xml:space="preserve">(Ф.И.О.)</w:t>
      </w:r>
      <w:r>
        <w:rPr>
          <w:sz w:val="20"/>
          <w:szCs w:val="20"/>
        </w:rPr>
      </w:r>
      <w:r/>
    </w:p>
    <w:p>
      <w:pPr>
        <w:pStyle w:val="952"/>
        <w:jc w:val="left"/>
        <w:spacing w:before="0" w:after="160" w:line="252" w:lineRule="auto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  <w:lang w:eastAsia="en-US"/>
        </w:rPr>
      </w:r>
      <w:r>
        <w:rPr>
          <w:highlight w:val="white"/>
        </w:rPr>
      </w:r>
      <w:r/>
    </w:p>
    <w:p>
      <w:pPr>
        <w:pStyle w:val="952"/>
        <w:jc w:val="center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Анкета участника</w:t>
      </w:r>
      <w:r>
        <w:rPr>
          <w:highlight w:val="white"/>
        </w:rPr>
      </w:r>
      <w:r/>
    </w:p>
    <w:tbl>
      <w:tblPr>
        <w:tblW w:w="10072" w:type="dxa"/>
        <w:tblInd w:w="-16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"/>
        <w:gridCol w:w="5537"/>
        <w:gridCol w:w="3989"/>
      </w:tblGrid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Полное название организации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Сокращенное название организации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ИНН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en-US"/>
              </w:rPr>
              <w:t xml:space="preserve">/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КПП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Свидетельство государственной регистрации юридических лиц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Свидетельства о государственной регистрации физического лица в качестве Индивидуального предпринимателя.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Свидетельство о постановки на налоговый учет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Выписка из ЕГРЮЛ (дата выдачи)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Является субъектом малого и среднего предпринимательства (да/нет)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Выписки из реестра субъектов малого и среднего предпринимательства (если закупка производится у субъектов малого и среднего предпринимательства).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Величина уставного капитала (руб.)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Количество проведенных реорганизаций; все даты реорганизаций в хронологической последовательности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Все названия организаций, если они претерпевали изменения в хронологической последовательности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ФИО директоров в хронологической последовательности в действующей организации за последние 2 года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11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jc w:val="both"/>
              <w:spacing w:line="276" w:lineRule="auto"/>
              <w:widowControl w:val="off"/>
              <w:tabs>
                <w:tab w:val="clear" w:pos="708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Справка по расчетам с бюджетом на текущий период для юридических лиц.</w:t>
            </w:r>
            <w:r>
              <w:rPr>
                <w:highlight w:val="white"/>
              </w:rPr>
            </w:r>
            <w:r/>
          </w:p>
          <w:p>
            <w:pPr>
              <w:pStyle w:val="952"/>
              <w:jc w:val="both"/>
              <w:spacing w:before="0" w:after="200" w:line="276" w:lineRule="auto"/>
              <w:widowControl w:val="off"/>
              <w:tabs>
                <w:tab w:val="clear" w:pos="708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Справка об исполнении налогоплательщиком (плате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льщиком сборов, налоговым агентам) обязанности по уплате налогов, сборов, пеней, штрафов,  полученную не ранее 3 (трех) месяцев до даты размещения извещения о закупке в ЕИС (для физических лиц зарегистрированных в качестве индивидуальных предпринимателей).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en-US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Документ, подтверждающий полномочия лица на осуществлении действий для участия в закупке (решение, приказ, паспорт), или доверенность на предоставлении интересов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Паспортные данные руководителя организации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Паспортные данные гражданина РФ – для физических лиц и индивидуальных предпринимателей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18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Паспортные данные гражданина, представляющего интересы для участия в закупке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19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Доверенность гражданина РФ на предоставлении интересов для участия в закупке (№, дата регистрации)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Количество работников (сотрудников)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jc w:val="both"/>
              <w:spacing w:before="0" w:after="200" w:line="276" w:lineRule="auto"/>
              <w:widowControl w:val="off"/>
              <w:tabs>
                <w:tab w:val="clear" w:pos="708" w:leader="none"/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Выписка из реестра членов саморегулируемой организации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 какими крупными государственными и коммерческими структурами сотрудничал/сотрудничает (не более 5 компаний)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ОКОПФ (Общероссийский классификатор организационно-правовых форм)/ОКФС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форм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собственности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ОКСМ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стран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мира)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ОКПО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предприятий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и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организаций)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ОКТМО(Общероссийский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территорий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муниципальных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образований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Банковские реквизиты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28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Страхового номера индивидуального лицевого счёта (для физических лиц)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29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Наличие собственного интернет-сайта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Юридический адрес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Почтовый адрес организации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  <w:lang w:val="en-US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Фактический адрес организации, номер телефона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52"/>
              <w:spacing w:before="0" w:after="120" w:line="276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Адрес электронной почты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52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  <w:shd w:val="clear" w:color="auto" w:fill="auto"/>
              </w:rPr>
              <w:t xml:space="preserve">34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vMerge w:val="restart"/>
            <w:textDirection w:val="lrTb"/>
            <w:noWrap w:val="false"/>
          </w:tcPr>
          <w:p>
            <w:pPr>
              <w:ind w:left="0" w:right="23" w:firstLine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Наличие личной заинтересованности: состоит ли участник закупки в близких отношениях с кем-либо из работников учреждения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Должность работника ГАУСО СО «КЦСОН города Полевского»: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Место работы  работника ГАУСО СО «КЦСОН города Полевского» (указать адрес структурного подразделения):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Другое: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(выбрать подходящее или указать все: нет близких отношений, нет дружеских связей, нет постоянных знакомств)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pStyle w:val="952"/>
        <w:numPr>
          <w:ilvl w:val="0"/>
          <w:numId w:val="0"/>
        </w:numPr>
        <w:ind w:left="0" w:right="0" w:firstLine="0"/>
        <w:jc w:val="both"/>
        <w:spacing w:line="400" w:lineRule="exact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Контактные лица: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Руководитель организации (должность) ________________________ФИО, дата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         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М.П. (при наличии)</w:t>
        <w:tab/>
        <w:tab/>
        <w:tab/>
        <w:tab/>
        <w:t xml:space="preserve">подпись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Индивидуальный предприниматель ____________________________ ФИО, дата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         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М.П. (при наличии)</w:t>
        <w:tab/>
        <w:tab/>
        <w:tab/>
        <w:tab/>
        <w:t xml:space="preserve">подпись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 xml:space="preserve">Фамилия, имя, отчество (для физических лиц) ______________________дата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  <w:tab/>
        <w:tab/>
        <w:tab/>
        <w:tab/>
        <w:tab/>
        <w:tab/>
        <w:tab/>
        <w:t xml:space="preserve">         подпись</w:t>
      </w:r>
      <w:r>
        <w:rPr>
          <w:highlight w:val="white"/>
        </w:rPr>
      </w:r>
      <w:r/>
    </w:p>
    <w:p>
      <w:pPr>
        <w:pStyle w:val="952"/>
        <w:rPr>
          <w:sz w:val="20"/>
          <w:szCs w:val="20"/>
          <w:highlight w:val="white"/>
        </w:rPr>
        <w:pBdr>
          <w:bottom w:val="single" w:color="000000" w:sz="12" w:space="0"/>
        </w:pBd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pStyle w:val="1067"/>
        <w:jc w:val="left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pStyle w:val="1067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</w:rPr>
      </w:r>
      <w:r>
        <w:rPr>
          <w:highlight w:val="yellow"/>
        </w:rPr>
      </w:r>
      <w:r/>
    </w:p>
    <w:p>
      <w:pPr>
        <w:ind w:firstLine="720"/>
        <w:jc w:val="right"/>
        <w:rPr>
          <w:rFonts w:ascii="Times New Roman" w:hAnsi="Times New Roman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  <w:lang w:val="ru-RU"/>
        </w:rPr>
        <w:t xml:space="preserve">ЧАСТЬ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  <w:lang w:val="ru-RU"/>
        </w:rPr>
        <w:t xml:space="preserve"> 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  <w:lang w:val="en-US"/>
        </w:rPr>
        <w:t xml:space="preserve">V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</w:rPr>
        <w:t xml:space="preserve">. ОБОСНОВАНИЕ НАЧАЛЬНОЙ (МАКСИМАЛЬНОЙ) ЦЕНЫ ДОГОВОРА</w:t>
      </w:r>
      <w:r>
        <w:rPr>
          <w:rFonts w:ascii="Times New Roman" w:hAnsi="Times New Roman" w:cs="Times New Roman" w:eastAsiaTheme="minorHAnsi"/>
          <w:sz w:val="20"/>
          <w:szCs w:val="20"/>
          <w:highlight w:val="yellow"/>
        </w:rPr>
        <w:t xml:space="preserve"> </w:t>
      </w:r>
      <w:r>
        <w:rPr>
          <w:highlight w:val="yellow"/>
        </w:rPr>
      </w:r>
      <w:r/>
    </w:p>
    <w:p>
      <w:pPr>
        <w:ind w:firstLine="720"/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</w:rPr>
        <w:t xml:space="preserve">приложено отдельным файлом</w:t>
      </w:r>
      <w:r>
        <w:rPr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Arial Unicode MS" w:cs="Times New Roman" w:eastAsiaTheme="minorHAnsi"/>
          <w:sz w:val="20"/>
          <w:szCs w:val="20"/>
          <w:highlight w:val="white"/>
        </w:rPr>
      </w:r>
      <w:r>
        <w:rPr>
          <w:highlight w:val="whit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567" w:bottom="567" w:left="1134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Wingdings">
    <w:panose1 w:val="05000000000000000000"/>
  </w:font>
  <w:font w:name="SimSun">
    <w:panose1 w:val="02010600030101010101"/>
  </w:font>
  <w:font w:name="Andale Sans UI">
    <w:panose1 w:val="02000000000000000000"/>
  </w:font>
  <w:font w:name="Symbol">
    <w:panose1 w:val="05050102010706020507"/>
  </w:font>
  <w:font w:name="Segoe UI">
    <w:panose1 w:val="020B0502040204020203"/>
  </w:font>
  <w:font w:name="Cambria Math">
    <w:panose1 w:val="02040503050406030204"/>
  </w:font>
  <w:font w:name="Liberation Serif">
    <w:panose1 w:val="02020603050405020304"/>
  </w:font>
  <w:font w:name="TimesDL">
    <w:panose1 w:val="02000000000000000000"/>
  </w:font>
  <w:font w:name="Verdana">
    <w:panose1 w:val="020B0604030504040204"/>
  </w:font>
  <w:font w:name="Lucida Sans Unicode">
    <w:panose1 w:val="020B0602030504020204"/>
  </w:font>
  <w:font w:name="GaramondNarrowC">
    <w:panose1 w:val="02000000000000000000"/>
  </w:font>
  <w:font w:name="Times New Roman">
    <w:panose1 w:val="02020603050405020304"/>
  </w:font>
  <w:font w:name="Tahoma">
    <w:panose1 w:val="020B0604030504040204"/>
  </w:font>
  <w:font w:name="MS Mincho">
    <w:panose1 w:val="02020609040205080304"/>
  </w:font>
  <w:font w:name="Mangal">
    <w:panose1 w:val="02040503050203030202"/>
  </w:font>
  <w:font w:name="OpenSymbol">
    <w:panose1 w:val="05010000000000000000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ヒラギノ角ゴ Pro W3">
    <w:panose1 w:val="02000000000000000000"/>
  </w:font>
  <w:font w:name="NSimSun">
    <w:panose1 w:val="02010609030101010101"/>
  </w:font>
  <w:font w:name="Arial Unicode MS">
    <w:panose1 w:val="020B0604020202020204"/>
  </w:font>
  <w:font w:name="Times New Roman Bold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413"/>
        <w:numPr>
          <w:ilvl w:val="0"/>
          <w:numId w:val="24"/>
        </w:numPr>
        <w:ind w:left="567" w:right="57" w:hanging="567"/>
        <w:jc w:val="both"/>
        <w:spacing w:before="0" w:after="160"/>
        <w:rPr>
          <w:sz w:val="18"/>
          <w:szCs w:val="18"/>
        </w:rPr>
      </w:pPr>
      <w:r>
        <w:rPr>
          <w:rStyle w:val="1335"/>
        </w:rPr>
        <w:footnoteRef/>
      </w:r>
      <w:r>
        <w:tab/>
      </w:r>
      <w:r>
        <w:rPr>
          <w:sz w:val="18"/>
          <w:szCs w:val="18"/>
        </w:rPr>
        <w:t xml:space="preserve">При отсутствии соответствующего обязательного требования в п. 4.2 к информационной карте либо в Техническом задании – данный абзац следует исключить из текста заявки.</w:t>
      </w:r>
      <w:r>
        <w:rPr>
          <w:sz w:val="18"/>
          <w:szCs w:val="18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/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288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pStyle w:val="9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9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9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9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1300"/>
      <w:isLgl w:val="false"/>
      <w:suff w:val="tab"/>
      <w:lvlText w:val="%1."/>
      <w:lvlJc w:val="left"/>
      <w:pPr>
        <w:ind w:left="1134" w:firstLine="0"/>
        <w:tabs>
          <w:tab w:val="num" w:pos="1701" w:leader="none"/>
        </w:tabs>
      </w:pPr>
      <w:rPr>
        <w:rFonts w:hint="default"/>
        <w:lang w:val="ru-RU"/>
      </w:rPr>
    </w:lvl>
    <w:lvl w:ilvl="1">
      <w:start w:val="1"/>
      <w:numFmt w:val="decimal"/>
      <w:pStyle w:val="1301"/>
      <w:isLgl w:val="false"/>
      <w:suff w:val="tab"/>
      <w:lvlText w:val="%1.%2."/>
      <w:lvlJc w:val="left"/>
      <w:pPr>
        <w:ind w:left="0" w:firstLine="0"/>
        <w:tabs>
          <w:tab w:val="num" w:pos="567" w:leader="none"/>
        </w:tabs>
      </w:pPr>
      <w:rPr>
        <w:rFonts w:hint="default"/>
        <w:lang w:val="ru-RU"/>
      </w:rPr>
    </w:lvl>
    <w:lvl w:ilvl="2">
      <w:start w:val="1"/>
      <w:numFmt w:val="decimal"/>
      <w:pStyle w:val="1302"/>
      <w:isLgl w:val="false"/>
      <w:suff w:val="nothing"/>
      <w:lvlText w:val="%1.%2.%3."/>
      <w:lvlJc w:val="left"/>
      <w:pPr>
        <w:ind w:left="710" w:firstLine="0"/>
      </w:pPr>
      <w:rPr>
        <w:rFonts w:hint="default"/>
        <w:lang w:val="ru-RU"/>
      </w:rPr>
    </w:lvl>
    <w:lvl w:ilvl="3">
      <w:start w:val="1"/>
      <w:numFmt w:val="decimal"/>
      <w:isLgl w:val="false"/>
      <w:suff w:val="nothing"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43" w:hanging="1009"/>
        <w:tabs>
          <w:tab w:val="num" w:pos="214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285" w:hanging="1151"/>
        <w:tabs>
          <w:tab w:val="num" w:pos="228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430" w:hanging="1296"/>
        <w:tabs>
          <w:tab w:val="num" w:pos="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74" w:hanging="1440"/>
        <w:tabs>
          <w:tab w:val="num" w:pos="257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716" w:hanging="1582"/>
        <w:tabs>
          <w:tab w:val="num" w:pos="2718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292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pStyle w:val="1293"/>
      <w:isLgl w:val="false"/>
      <w:suff w:val="space"/>
      <w:lvlText w:val="%1.%2."/>
      <w:lvlJc w:val="left"/>
      <w:pPr>
        <w:ind w:left="72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none"/>
      <w:pStyle w:val="1168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557" w:hanging="990"/>
        <w:tabs>
          <w:tab w:val="num" w:pos="0" w:leader="none"/>
        </w:tabs>
      </w:pPr>
      <w:rPr>
        <w:rFonts w:hint="default" w:cs="Times New Roman"/>
        <w:i w:val="0"/>
        <w:strike w:val="0"/>
        <w:sz w:val="24"/>
      </w:rPr>
    </w:lvl>
    <w:lvl w:ilvl="2">
      <w:start w:val="1"/>
      <w:numFmt w:val="none"/>
      <w:lvlRestart w:val="1"/>
      <w:isLgl/>
      <w:suff w:val="tab"/>
      <w:lvlText w:val="5.2."/>
      <w:lvlJc w:val="left"/>
      <w:pPr>
        <w:ind w:left="1764" w:hanging="990"/>
        <w:tabs>
          <w:tab w:val="num" w:pos="0" w:leader="none"/>
        </w:tabs>
      </w:pPr>
      <w:rPr>
        <w:rFonts w:hint="default" w:cs="Times New Roman"/>
        <w:i w:val="0"/>
        <w:strike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971" w:hanging="990"/>
        <w:tabs>
          <w:tab w:val="num" w:pos="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  <w:tabs>
          <w:tab w:val="num" w:pos="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  <w:tabs>
          <w:tab w:val="num" w:pos="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  <w:tabs>
          <w:tab w:val="num" w:pos="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  <w:tabs>
          <w:tab w:val="num" w:pos="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  <w:tabs>
          <w:tab w:val="num" w:pos="0" w:leader="none"/>
        </w:tabs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pStyle w:val="1034"/>
      <w:isLgl w:val="false"/>
      <w:suff w:val="tab"/>
      <w:lvlText w:val="%1."/>
      <w:lvlJc w:val="center"/>
      <w:pPr>
        <w:tabs>
          <w:tab w:val="num" w:pos="0" w:leader="none"/>
        </w:tabs>
      </w:pPr>
      <w:rPr>
        <w:rFonts w:cs="Times New Roman"/>
        <w:b/>
        <w:i w:val="0"/>
      </w:rPr>
    </w:lvl>
    <w:lvl w:ilvl="1">
      <w:start w:val="1"/>
      <w:numFmt w:val="decimal"/>
      <w:pStyle w:val="1033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pStyle w:val="1035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1036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558" w:hanging="990"/>
        <w:tabs>
          <w:tab w:val="num" w:pos="1" w:leader="none"/>
        </w:tabs>
      </w:pPr>
      <w:rPr>
        <w:rFonts w:hint="default" w:cs="Times New Roman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558" w:hanging="990"/>
        <w:tabs>
          <w:tab w:val="num" w:pos="-206" w:leader="none"/>
        </w:tabs>
      </w:pPr>
      <w:rPr>
        <w:rFonts w:hint="default" w:cs="Times New Roman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971" w:hanging="990"/>
        <w:tabs>
          <w:tab w:val="num" w:pos="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  <w:tabs>
          <w:tab w:val="num" w:pos="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  <w:tabs>
          <w:tab w:val="num" w:pos="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  <w:tabs>
          <w:tab w:val="num" w:pos="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  <w:tabs>
          <w:tab w:val="num" w:pos="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  <w:tabs>
          <w:tab w:val="num" w:pos="0" w:leader="none"/>
        </w:tabs>
      </w:pPr>
      <w:rPr>
        <w:rFonts w:hint="default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styleLink w:val="1310"/>
    <w:lvl w:ilvl="0">
      <w:start w:val="1"/>
      <w:numFmt w:val="decimal"/>
      <w:pStyle w:val="1310"/>
      <w:isLgl w:val="false"/>
      <w:suff w:val="tab"/>
      <w:lvlText w:val="%1."/>
      <w:lvlJc w:val="left"/>
      <w:pPr/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lowerLetter"/>
      <w:isLgl w:val="false"/>
      <w:suff w:val="tab"/>
      <w:lvlText w:val="%5."/>
      <w:lvlJc w:val="left"/>
      <w:pPr/>
    </w:lvl>
    <w:lvl w:ilvl="5">
      <w:start w:val="1"/>
      <w:numFmt w:val="lowerRoman"/>
      <w:isLgl w:val="false"/>
      <w:suff w:val="tab"/>
      <w:lvlText w:val="%6."/>
      <w:lvlJc w:val="righ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lowerLetter"/>
      <w:isLgl w:val="false"/>
      <w:suff w:val="tab"/>
      <w:lvlText w:val="%8."/>
      <w:lvlJc w:val="left"/>
      <w:pPr/>
    </w:lvl>
    <w:lvl w:ilvl="8">
      <w:start w:val="1"/>
      <w:numFmt w:val="lowerRoman"/>
      <w:isLgl w:val="false"/>
      <w:suff w:val="tab"/>
      <w:lvlText w:val="%9."/>
      <w:lvlJc w:val="right"/>
      <w:pPr/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1"/>
      <w:numFmt w:val="decimal"/>
      <w:pStyle w:val="1406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1407"/>
      <w:isLgl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6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35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9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3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7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3" w:hanging="1440"/>
      </w:pPr>
    </w:lvl>
  </w:abstractNum>
  <w:abstractNum w:abstractNumId="16">
    <w:multiLevelType w:val="hybridMultilevel"/>
    <w:styleLink w:val="1405"/>
    <w:lvl w:ilvl="0">
      <w:start w:val="1"/>
      <w:numFmt w:val="decimal"/>
      <w:pStyle w:val="140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pStyle w:val="1276"/>
      <w:isLgl w:val="false"/>
      <w:suff w:val="tab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73" w:hanging="48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6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35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9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3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7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3" w:hanging="144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upperRoman"/>
      <w:pStyle w:val="1287"/>
      <w:isLgl w:val="false"/>
      <w:suff w:val="tab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23">
    <w:multiLevelType w:val="hybridMultilevel"/>
    <w:lvl w:ilvl="0">
      <w:start w:val="1"/>
      <w:numFmt w:val="upperRoman"/>
      <w:pStyle w:val="141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5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9"/>
  </w:num>
  <w:num w:numId="11">
    <w:abstractNumId w:val="16"/>
  </w:num>
  <w:num w:numId="12">
    <w:abstractNumId w:val="7"/>
  </w:num>
  <w:num w:numId="13">
    <w:abstractNumId w:val="19"/>
  </w:num>
  <w:num w:numId="14">
    <w:abstractNumId w:val="12"/>
  </w:num>
  <w:num w:numId="15">
    <w:abstractNumId w:val="3"/>
  </w:num>
  <w:num w:numId="16">
    <w:abstractNumId w:val="17"/>
  </w:num>
  <w:num w:numId="17">
    <w:abstractNumId w:val="21"/>
  </w:num>
  <w:num w:numId="18">
    <w:abstractNumId w:val="14"/>
  </w:num>
  <w:num w:numId="19">
    <w:abstractNumId w:val="20"/>
  </w:num>
  <w:num w:numId="20">
    <w:abstractNumId w:val="15"/>
  </w:num>
  <w:num w:numId="21">
    <w:abstractNumId w:val="13"/>
  </w:num>
  <w:num w:numId="22">
    <w:abstractNumId w:val="10"/>
  </w:num>
  <w:num w:numId="23">
    <w:abstractNumId w:val="5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2">
    <w:name w:val="Heading 1 Char"/>
    <w:basedOn w:val="962"/>
    <w:link w:val="953"/>
    <w:uiPriority w:val="9"/>
    <w:rPr>
      <w:rFonts w:ascii="Arial" w:hAnsi="Arial" w:eastAsia="Arial" w:cs="Arial"/>
      <w:sz w:val="40"/>
      <w:szCs w:val="40"/>
    </w:rPr>
  </w:style>
  <w:style w:type="character" w:styleId="803">
    <w:name w:val="Heading 2 Char"/>
    <w:basedOn w:val="962"/>
    <w:link w:val="954"/>
    <w:uiPriority w:val="9"/>
    <w:rPr>
      <w:rFonts w:ascii="Arial" w:hAnsi="Arial" w:eastAsia="Arial" w:cs="Arial"/>
      <w:sz w:val="34"/>
    </w:rPr>
  </w:style>
  <w:style w:type="character" w:styleId="804">
    <w:name w:val="Heading 3 Char"/>
    <w:basedOn w:val="962"/>
    <w:link w:val="955"/>
    <w:uiPriority w:val="9"/>
    <w:rPr>
      <w:rFonts w:ascii="Arial" w:hAnsi="Arial" w:eastAsia="Arial" w:cs="Arial"/>
      <w:sz w:val="30"/>
      <w:szCs w:val="30"/>
    </w:rPr>
  </w:style>
  <w:style w:type="character" w:styleId="805">
    <w:name w:val="Heading 4 Char"/>
    <w:basedOn w:val="962"/>
    <w:link w:val="956"/>
    <w:uiPriority w:val="9"/>
    <w:rPr>
      <w:rFonts w:ascii="Arial" w:hAnsi="Arial" w:eastAsia="Arial" w:cs="Arial"/>
      <w:b/>
      <w:bCs/>
      <w:sz w:val="26"/>
      <w:szCs w:val="26"/>
    </w:rPr>
  </w:style>
  <w:style w:type="character" w:styleId="806">
    <w:name w:val="Heading 5 Char"/>
    <w:basedOn w:val="962"/>
    <w:link w:val="957"/>
    <w:uiPriority w:val="9"/>
    <w:rPr>
      <w:rFonts w:ascii="Arial" w:hAnsi="Arial" w:eastAsia="Arial" w:cs="Arial"/>
      <w:b/>
      <w:bCs/>
      <w:sz w:val="24"/>
      <w:szCs w:val="24"/>
    </w:rPr>
  </w:style>
  <w:style w:type="character" w:styleId="807">
    <w:name w:val="Heading 6 Char"/>
    <w:basedOn w:val="962"/>
    <w:link w:val="958"/>
    <w:uiPriority w:val="9"/>
    <w:rPr>
      <w:rFonts w:ascii="Arial" w:hAnsi="Arial" w:eastAsia="Arial" w:cs="Arial"/>
      <w:b/>
      <w:bCs/>
      <w:sz w:val="22"/>
      <w:szCs w:val="22"/>
    </w:rPr>
  </w:style>
  <w:style w:type="character" w:styleId="808">
    <w:name w:val="Heading 7 Char"/>
    <w:basedOn w:val="962"/>
    <w:link w:val="9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>
    <w:name w:val="Heading 8 Char"/>
    <w:basedOn w:val="962"/>
    <w:link w:val="960"/>
    <w:uiPriority w:val="9"/>
    <w:rPr>
      <w:rFonts w:ascii="Arial" w:hAnsi="Arial" w:eastAsia="Arial" w:cs="Arial"/>
      <w:i/>
      <w:iCs/>
      <w:sz w:val="22"/>
      <w:szCs w:val="22"/>
    </w:rPr>
  </w:style>
  <w:style w:type="character" w:styleId="810">
    <w:name w:val="Heading 9 Char"/>
    <w:basedOn w:val="962"/>
    <w:link w:val="961"/>
    <w:uiPriority w:val="9"/>
    <w:rPr>
      <w:rFonts w:ascii="Arial" w:hAnsi="Arial" w:eastAsia="Arial" w:cs="Arial"/>
      <w:i/>
      <w:iCs/>
      <w:sz w:val="21"/>
      <w:szCs w:val="21"/>
    </w:rPr>
  </w:style>
  <w:style w:type="character" w:styleId="811">
    <w:name w:val="Title Char"/>
    <w:basedOn w:val="962"/>
    <w:link w:val="975"/>
    <w:uiPriority w:val="10"/>
    <w:rPr>
      <w:sz w:val="48"/>
      <w:szCs w:val="48"/>
    </w:rPr>
  </w:style>
  <w:style w:type="character" w:styleId="812">
    <w:name w:val="Subtitle Char"/>
    <w:basedOn w:val="962"/>
    <w:link w:val="976"/>
    <w:uiPriority w:val="11"/>
    <w:rPr>
      <w:sz w:val="24"/>
      <w:szCs w:val="24"/>
    </w:rPr>
  </w:style>
  <w:style w:type="character" w:styleId="813">
    <w:name w:val="Intense Quote Char"/>
    <w:link w:val="1079"/>
    <w:uiPriority w:val="30"/>
    <w:rPr>
      <w:i/>
    </w:rPr>
  </w:style>
  <w:style w:type="character" w:styleId="814">
    <w:name w:val="Header Char"/>
    <w:basedOn w:val="962"/>
    <w:link w:val="982"/>
    <w:uiPriority w:val="99"/>
  </w:style>
  <w:style w:type="character" w:styleId="815">
    <w:name w:val="Footer Char"/>
    <w:basedOn w:val="962"/>
    <w:link w:val="981"/>
    <w:uiPriority w:val="99"/>
  </w:style>
  <w:style w:type="character" w:styleId="816">
    <w:name w:val="Caption Char"/>
    <w:basedOn w:val="1074"/>
    <w:link w:val="981"/>
    <w:uiPriority w:val="99"/>
  </w:style>
  <w:style w:type="table" w:styleId="817">
    <w:name w:val="Table Grid Light"/>
    <w:basedOn w:val="9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basedOn w:val="9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basedOn w:val="9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basedOn w:val="9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9">
    <w:name w:val="Grid Table 6 Colorful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0">
    <w:name w:val="Grid Table 6 Colorful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1">
    <w:name w:val="Grid Table 6 Colorful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2">
    <w:name w:val="Grid Table 6 Colorful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3">
    <w:name w:val="Grid Table 6 Colorful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6 Colorful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7 Colorful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6 Colorful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5">
    <w:name w:val="List Table 7 Colorful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6">
    <w:name w:val="List Table 7 Colorful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7">
    <w:name w:val="List Table 7 Colorful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8">
    <w:name w:val="List Table 7 Colorful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9">
    <w:name w:val="List Table 7 Colorful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0">
    <w:name w:val="List Table 7 Colorful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1">
    <w:name w:val="Lined - Accent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Lined - Accent 2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Lined - Accent 3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Lined - Accent 4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Lined - Accent 5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Lined - Accent 6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 &amp; Lined - Accent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0">
    <w:name w:val="Bordered &amp; Lined - Accent 2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1">
    <w:name w:val="Bordered &amp; Lined - Accent 3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2">
    <w:name w:val="Bordered &amp; Lined - Accent 4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3">
    <w:name w:val="Bordered &amp; Lined - Accent 5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4">
    <w:name w:val="Bordered &amp; Lined - Accent 6"/>
    <w:basedOn w:val="9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5">
    <w:name w:val="Bordered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basedOn w:val="9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Footnote Text Char"/>
    <w:link w:val="997"/>
    <w:uiPriority w:val="99"/>
    <w:rPr>
      <w:sz w:val="18"/>
    </w:rPr>
  </w:style>
  <w:style w:type="character" w:styleId="943">
    <w:name w:val="Endnote Text Char"/>
    <w:link w:val="1317"/>
    <w:uiPriority w:val="99"/>
    <w:rPr>
      <w:sz w:val="20"/>
    </w:rPr>
  </w:style>
  <w:style w:type="paragraph" w:styleId="944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qFormat/>
    <w:rPr>
      <w:sz w:val="24"/>
      <w:szCs w:val="24"/>
      <w:lang w:eastAsia="ar-SA"/>
    </w:rPr>
  </w:style>
  <w:style w:type="paragraph" w:styleId="953">
    <w:name w:val="Heading 1"/>
    <w:basedOn w:val="952"/>
    <w:next w:val="952"/>
    <w:link w:val="1004"/>
    <w:qFormat/>
    <w:pPr>
      <w:numPr>
        <w:numId w:val="1"/>
      </w:num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954">
    <w:name w:val="Heading 2"/>
    <w:basedOn w:val="952"/>
    <w:next w:val="952"/>
    <w:link w:val="1005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55">
    <w:name w:val="Heading 3"/>
    <w:basedOn w:val="952"/>
    <w:next w:val="952"/>
    <w:link w:val="1006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56">
    <w:name w:val="Heading 4"/>
    <w:basedOn w:val="952"/>
    <w:next w:val="952"/>
    <w:link w:val="103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57">
    <w:name w:val="Heading 5"/>
    <w:basedOn w:val="952"/>
    <w:next w:val="952"/>
    <w:link w:val="1058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8">
    <w:name w:val="Heading 6"/>
    <w:basedOn w:val="952"/>
    <w:next w:val="952"/>
    <w:link w:val="1003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59">
    <w:name w:val="Heading 7"/>
    <w:basedOn w:val="952"/>
    <w:next w:val="952"/>
    <w:link w:val="1059"/>
    <w:unhideWhenUsed/>
    <w:qFormat/>
    <w:pPr>
      <w:keepLines/>
      <w:keepNext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60">
    <w:name w:val="Heading 8"/>
    <w:basedOn w:val="952"/>
    <w:next w:val="952"/>
    <w:link w:val="1060"/>
    <w:unhideWhenUsed/>
    <w:qFormat/>
    <w:pPr>
      <w:keepLines/>
      <w:keepNext/>
      <w:spacing w:before="200" w:line="276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961">
    <w:name w:val="Heading 9"/>
    <w:basedOn w:val="952"/>
    <w:next w:val="952"/>
    <w:link w:val="1061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962" w:default="1">
    <w:name w:val="Default Paragraph Font"/>
    <w:uiPriority w:val="1"/>
    <w:semiHidden/>
    <w:unhideWhenUsed/>
  </w:style>
  <w:style w:type="table" w:styleId="96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4" w:default="1">
    <w:name w:val="No List"/>
    <w:uiPriority w:val="99"/>
    <w:semiHidden/>
    <w:unhideWhenUsed/>
  </w:style>
  <w:style w:type="character" w:styleId="965" w:customStyle="1">
    <w:name w:val="Основной шрифт абзаца1"/>
  </w:style>
  <w:style w:type="character" w:styleId="966" w:customStyle="1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967">
    <w:name w:val="page number"/>
    <w:basedOn w:val="965"/>
  </w:style>
  <w:style w:type="character" w:styleId="968">
    <w:name w:val="Hyperlink"/>
    <w:rPr>
      <w:color w:val="0000ff"/>
      <w:u w:val="single"/>
    </w:rPr>
  </w:style>
  <w:style w:type="character" w:styleId="969">
    <w:name w:val="Strong"/>
    <w:uiPriority w:val="22"/>
    <w:qFormat/>
    <w:rPr>
      <w:b/>
      <w:bCs/>
    </w:rPr>
  </w:style>
  <w:style w:type="character" w:styleId="970" w:customStyle="1">
    <w:name w:val="Символ нумерации"/>
  </w:style>
  <w:style w:type="character" w:styleId="971" w:customStyle="1">
    <w:name w:val="Маркеры списка"/>
    <w:rPr>
      <w:rFonts w:ascii="OpenSymbol" w:hAnsi="OpenSymbol" w:eastAsia="OpenSymbol" w:cs="OpenSymbol"/>
    </w:rPr>
  </w:style>
  <w:style w:type="character" w:styleId="972">
    <w:name w:val="FollowedHyperlink"/>
    <w:rPr>
      <w:color w:val="800000"/>
      <w:u w:val="single"/>
    </w:rPr>
  </w:style>
  <w:style w:type="paragraph" w:styleId="973" w:customStyle="1">
    <w:name w:val="Заголовок1"/>
    <w:basedOn w:val="952"/>
    <w:next w:val="974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74">
    <w:name w:val="Body Text"/>
    <w:basedOn w:val="952"/>
    <w:link w:val="1044"/>
    <w:qFormat/>
  </w:style>
  <w:style w:type="paragraph" w:styleId="975">
    <w:name w:val="Title"/>
    <w:basedOn w:val="973"/>
    <w:next w:val="976"/>
    <w:link w:val="995"/>
    <w:qFormat/>
    <w:rPr>
      <w:rFonts w:cs="Times New Roman"/>
    </w:rPr>
  </w:style>
  <w:style w:type="paragraph" w:styleId="976">
    <w:name w:val="Subtitle"/>
    <w:basedOn w:val="973"/>
    <w:next w:val="974"/>
    <w:link w:val="1020"/>
    <w:uiPriority w:val="11"/>
    <w:qFormat/>
    <w:pPr>
      <w:jc w:val="center"/>
    </w:pPr>
    <w:rPr>
      <w:rFonts w:cs="Times New Roman"/>
      <w:i/>
      <w:iCs/>
    </w:rPr>
  </w:style>
  <w:style w:type="paragraph" w:styleId="977">
    <w:name w:val="List"/>
    <w:basedOn w:val="974"/>
    <w:rPr>
      <w:rFonts w:cs="Tahoma"/>
    </w:rPr>
  </w:style>
  <w:style w:type="paragraph" w:styleId="978" w:customStyle="1">
    <w:name w:val="Название1"/>
    <w:basedOn w:val="952"/>
    <w:pPr>
      <w:spacing w:before="120" w:after="120"/>
      <w:suppressLineNumbers/>
    </w:pPr>
    <w:rPr>
      <w:rFonts w:cs="Tahoma"/>
      <w:i/>
      <w:iCs/>
    </w:rPr>
  </w:style>
  <w:style w:type="paragraph" w:styleId="979" w:customStyle="1">
    <w:name w:val="Указатель1"/>
    <w:basedOn w:val="952"/>
    <w:pPr>
      <w:suppressLineNumbers/>
    </w:pPr>
    <w:rPr>
      <w:rFonts w:cs="Tahoma"/>
    </w:rPr>
  </w:style>
  <w:style w:type="paragraph" w:styleId="980" w:customStyle="1">
    <w:name w:val="variable"/>
    <w:basedOn w:val="952"/>
    <w:rPr>
      <w:b/>
    </w:rPr>
  </w:style>
  <w:style w:type="paragraph" w:styleId="981">
    <w:name w:val="Footer"/>
    <w:basedOn w:val="952"/>
    <w:link w:val="1015"/>
    <w:uiPriority w:val="99"/>
    <w:pPr>
      <w:tabs>
        <w:tab w:val="center" w:pos="4677" w:leader="none"/>
        <w:tab w:val="right" w:pos="9355" w:leader="none"/>
      </w:tabs>
    </w:pPr>
  </w:style>
  <w:style w:type="paragraph" w:styleId="982">
    <w:name w:val="Header"/>
    <w:basedOn w:val="952"/>
    <w:link w:val="1014"/>
    <w:qFormat/>
    <w:pPr>
      <w:tabs>
        <w:tab w:val="center" w:pos="4677" w:leader="none"/>
        <w:tab w:val="right" w:pos="9355" w:leader="none"/>
      </w:tabs>
    </w:pPr>
  </w:style>
  <w:style w:type="paragraph" w:styleId="983" w:customStyle="1">
    <w:name w:val="Содержимое таблицы"/>
    <w:basedOn w:val="952"/>
    <w:qFormat/>
    <w:pPr>
      <w:suppressLineNumbers/>
    </w:pPr>
  </w:style>
  <w:style w:type="paragraph" w:styleId="984" w:customStyle="1">
    <w:name w:val="Заголовок таблицы"/>
    <w:basedOn w:val="983"/>
    <w:pPr>
      <w:jc w:val="center"/>
    </w:pPr>
    <w:rPr>
      <w:b/>
      <w:bCs/>
    </w:rPr>
  </w:style>
  <w:style w:type="paragraph" w:styleId="985" w:customStyle="1">
    <w:name w:val="Горизонтальная линия"/>
    <w:basedOn w:val="952"/>
    <w:next w:val="974"/>
    <w:pPr>
      <w:spacing w:after="283"/>
      <w:pBdr>
        <w:bottom w:val="single" w:color="808080" w:sz="1" w:space="0"/>
      </w:pBdr>
      <w:suppressLineNumbers/>
    </w:pPr>
    <w:rPr>
      <w:sz w:val="12"/>
      <w:szCs w:val="12"/>
    </w:rPr>
  </w:style>
  <w:style w:type="paragraph" w:styleId="986">
    <w:name w:val="Body Text First Indent"/>
    <w:basedOn w:val="974"/>
    <w:link w:val="1062"/>
    <w:pPr>
      <w:ind w:firstLine="283"/>
    </w:pPr>
  </w:style>
  <w:style w:type="paragraph" w:styleId="987" w:customStyle="1">
    <w:name w:val="СОтступомПоЛевомуКраю"/>
    <w:basedOn w:val="952"/>
    <w:pPr>
      <w:ind w:firstLine="705"/>
    </w:pPr>
  </w:style>
  <w:style w:type="paragraph" w:styleId="988" w:customStyle="1">
    <w:name w:val="Содержимое врезки"/>
    <w:basedOn w:val="974"/>
  </w:style>
  <w:style w:type="paragraph" w:styleId="989" w:customStyle="1">
    <w:name w:val="Содержимое списка"/>
    <w:basedOn w:val="952"/>
    <w:pPr>
      <w:ind w:left="567"/>
    </w:pPr>
  </w:style>
  <w:style w:type="paragraph" w:styleId="990">
    <w:name w:val="List Paragraph"/>
    <w:basedOn w:val="952"/>
    <w:link w:val="1157"/>
    <w:uiPriority w:val="34"/>
    <w:qFormat/>
    <w:pPr>
      <w:ind w:left="720"/>
      <w:jc w:val="both"/>
      <w:spacing w:after="60"/>
    </w:pPr>
  </w:style>
  <w:style w:type="paragraph" w:styleId="991">
    <w:name w:val="Body Text Indent"/>
    <w:basedOn w:val="952"/>
    <w:link w:val="992"/>
    <w:unhideWhenUsed/>
    <w:qFormat/>
    <w:pPr>
      <w:ind w:left="283"/>
      <w:spacing w:after="120"/>
    </w:pPr>
  </w:style>
  <w:style w:type="character" w:styleId="992" w:customStyle="1">
    <w:name w:val="Основной текст с отступом Знак"/>
    <w:link w:val="991"/>
    <w:rPr>
      <w:sz w:val="24"/>
      <w:szCs w:val="24"/>
      <w:lang w:eastAsia="ar-SA"/>
    </w:rPr>
  </w:style>
  <w:style w:type="paragraph" w:styleId="993">
    <w:name w:val="Body Text Indent 3"/>
    <w:basedOn w:val="952"/>
    <w:link w:val="994"/>
    <w:pPr>
      <w:ind w:left="283"/>
      <w:spacing w:after="120"/>
    </w:pPr>
    <w:rPr>
      <w:sz w:val="16"/>
      <w:szCs w:val="16"/>
    </w:rPr>
  </w:style>
  <w:style w:type="character" w:styleId="994" w:customStyle="1">
    <w:name w:val="Основной текст с отступом 3 Знак"/>
    <w:link w:val="993"/>
    <w:rPr>
      <w:sz w:val="16"/>
      <w:szCs w:val="16"/>
    </w:rPr>
  </w:style>
  <w:style w:type="character" w:styleId="995" w:customStyle="1">
    <w:name w:val="Название Знак"/>
    <w:link w:val="975"/>
    <w:rPr>
      <w:rFonts w:ascii="Arial" w:hAnsi="Arial" w:eastAsia="MS Mincho" w:cs="Tahoma"/>
      <w:sz w:val="28"/>
      <w:szCs w:val="28"/>
      <w:lang w:eastAsia="ar-SA"/>
    </w:rPr>
  </w:style>
  <w:style w:type="paragraph" w:styleId="996" w:customStyle="1">
    <w:name w:val="Абзац списка1"/>
    <w:basedOn w:val="952"/>
    <w:pPr>
      <w:ind w:left="720"/>
    </w:pPr>
    <w:rPr>
      <w:rFonts w:eastAsia="Calibri"/>
      <w:sz w:val="20"/>
      <w:szCs w:val="20"/>
      <w:lang w:eastAsia="ru-RU"/>
    </w:rPr>
  </w:style>
  <w:style w:type="paragraph" w:styleId="997">
    <w:name w:val="footnote text"/>
    <w:basedOn w:val="952"/>
    <w:link w:val="998"/>
    <w:qFormat/>
    <w:pPr>
      <w:widowControl w:val="off"/>
    </w:pPr>
    <w:rPr>
      <w:rFonts w:ascii="Arial" w:hAnsi="Arial"/>
      <w:sz w:val="20"/>
      <w:szCs w:val="20"/>
    </w:rPr>
  </w:style>
  <w:style w:type="character" w:styleId="998" w:customStyle="1">
    <w:name w:val="Текст сноски Знак"/>
    <w:link w:val="997"/>
    <w:rPr>
      <w:rFonts w:ascii="Arial" w:hAnsi="Arial" w:cs="Arial"/>
    </w:rPr>
  </w:style>
  <w:style w:type="character" w:styleId="999">
    <w:name w:val="footnote reference"/>
    <w:uiPriority w:val="99"/>
    <w:qFormat/>
    <w:rPr>
      <w:vertAlign w:val="superscript"/>
    </w:rPr>
  </w:style>
  <w:style w:type="paragraph" w:styleId="1000" w:customStyle="1">
    <w:name w:val="mediumtext"/>
    <w:basedOn w:val="952"/>
    <w:pPr>
      <w:spacing w:line="100" w:lineRule="atLeast"/>
      <w:widowControl w:val="off"/>
    </w:pPr>
    <w:rPr>
      <w:rFonts w:eastAsia="Lucida Sans Unicode" w:cs="Tahoma"/>
      <w:sz w:val="20"/>
      <w:lang w:eastAsia="ru-RU" w:bidi="ru-RU"/>
    </w:rPr>
  </w:style>
  <w:style w:type="paragraph" w:styleId="1001" w:customStyle="1">
    <w:name w:val="ConsPlusNormal"/>
    <w:link w:val="1009"/>
    <w:qFormat/>
    <w:pPr>
      <w:widowControl w:val="off"/>
    </w:pPr>
    <w:rPr>
      <w:rFonts w:ascii="Arial" w:hAnsi="Arial"/>
      <w:color w:val="000000"/>
      <w:sz w:val="24"/>
    </w:rPr>
  </w:style>
  <w:style w:type="character" w:styleId="1002" w:customStyle="1">
    <w:name w:val="Font Style73"/>
    <w:rPr>
      <w:rFonts w:ascii="Times New Roman" w:hAnsi="Times New Roman"/>
      <w:sz w:val="26"/>
    </w:rPr>
  </w:style>
  <w:style w:type="character" w:styleId="1003" w:customStyle="1">
    <w:name w:val="Заголовок 6 Знак"/>
    <w:link w:val="958"/>
    <w:rPr>
      <w:rFonts w:ascii="Calibri" w:hAnsi="Calibri"/>
      <w:b/>
      <w:bCs/>
      <w:sz w:val="22"/>
      <w:szCs w:val="22"/>
    </w:rPr>
  </w:style>
  <w:style w:type="character" w:styleId="1004" w:customStyle="1">
    <w:name w:val="Заголовок 1 Знак"/>
    <w:link w:val="953"/>
    <w:rPr>
      <w:rFonts w:ascii="Arial" w:hAnsi="Arial"/>
      <w:b/>
      <w:bCs/>
      <w:sz w:val="32"/>
      <w:szCs w:val="32"/>
      <w:lang w:eastAsia="ar-SA"/>
    </w:rPr>
  </w:style>
  <w:style w:type="character" w:styleId="1005" w:customStyle="1">
    <w:name w:val="Заголовок 2 Знак"/>
    <w:link w:val="954"/>
    <w:rPr>
      <w:rFonts w:ascii="Arial" w:hAnsi="Arial"/>
      <w:b/>
      <w:bCs/>
      <w:i/>
      <w:iCs/>
      <w:sz w:val="28"/>
      <w:szCs w:val="28"/>
      <w:lang w:eastAsia="ar-SA"/>
    </w:rPr>
  </w:style>
  <w:style w:type="character" w:styleId="1006" w:customStyle="1">
    <w:name w:val="Заголовок 3 Знак"/>
    <w:link w:val="955"/>
    <w:rPr>
      <w:rFonts w:ascii="Arial" w:hAnsi="Arial"/>
      <w:b/>
      <w:bCs/>
      <w:sz w:val="26"/>
      <w:szCs w:val="26"/>
      <w:lang w:eastAsia="ar-SA"/>
    </w:rPr>
  </w:style>
  <w:style w:type="paragraph" w:styleId="1007">
    <w:name w:val="No Spacing"/>
    <w:uiPriority w:val="1"/>
    <w:qFormat/>
    <w:rPr>
      <w:rFonts w:ascii="Calibri" w:hAnsi="Calibri"/>
      <w:sz w:val="22"/>
      <w:szCs w:val="22"/>
    </w:rPr>
  </w:style>
  <w:style w:type="table" w:styleId="1008">
    <w:name w:val="Table Grid"/>
    <w:basedOn w:val="963"/>
    <w:uiPriority w:val="9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09" w:customStyle="1">
    <w:name w:val="ConsPlusNormal Знак"/>
    <w:link w:val="1001"/>
    <w:rPr>
      <w:rFonts w:ascii="Arial" w:hAnsi="Arial"/>
      <w:color w:val="000000"/>
      <w:sz w:val="24"/>
      <w:lang w:bidi="ar-SA"/>
    </w:rPr>
  </w:style>
  <w:style w:type="paragraph" w:styleId="1010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1011" w:customStyle="1">
    <w:name w:val="ConsPlusCell"/>
    <w:uiPriority w:val="99"/>
    <w:pPr>
      <w:widowControl w:val="off"/>
    </w:pPr>
    <w:rPr>
      <w:rFonts w:ascii="Arial" w:hAnsi="Arial" w:cs="Arial"/>
    </w:rPr>
  </w:style>
  <w:style w:type="numbering" w:styleId="1012" w:customStyle="1">
    <w:name w:val="Нет списка1"/>
    <w:next w:val="964"/>
    <w:uiPriority w:val="99"/>
    <w:semiHidden/>
  </w:style>
  <w:style w:type="table" w:styleId="1013" w:customStyle="1">
    <w:name w:val="Сетка таблицы1"/>
    <w:basedOn w:val="963"/>
    <w:next w:val="100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14" w:customStyle="1">
    <w:name w:val="Верхний колонтитул Знак"/>
    <w:link w:val="982"/>
    <w:uiPriority w:val="99"/>
    <w:rPr>
      <w:sz w:val="24"/>
      <w:szCs w:val="24"/>
      <w:lang w:eastAsia="ar-SA"/>
    </w:rPr>
  </w:style>
  <w:style w:type="character" w:styleId="1015" w:customStyle="1">
    <w:name w:val="Нижний колонтитул Знак"/>
    <w:link w:val="981"/>
    <w:uiPriority w:val="99"/>
    <w:rPr>
      <w:sz w:val="24"/>
      <w:szCs w:val="24"/>
      <w:lang w:eastAsia="ar-SA"/>
    </w:rPr>
  </w:style>
  <w:style w:type="paragraph" w:styleId="1016" w:customStyle="1">
    <w:name w:val="Default"/>
    <w:uiPriority w:val="99"/>
    <w:rPr>
      <w:color w:val="000000"/>
      <w:sz w:val="24"/>
      <w:szCs w:val="24"/>
    </w:rPr>
  </w:style>
  <w:style w:type="paragraph" w:styleId="1017" w:customStyle="1">
    <w:name w:val="Абзац списка1"/>
    <w:basedOn w:val="952"/>
    <w:qFormat/>
    <w:pPr>
      <w:ind w:left="720"/>
      <w:jc w:val="both"/>
      <w:spacing w:after="60"/>
    </w:pPr>
    <w:rPr>
      <w:lang w:eastAsia="ru-RU"/>
    </w:rPr>
  </w:style>
  <w:style w:type="paragraph" w:styleId="1018">
    <w:name w:val="Balloon Text"/>
    <w:basedOn w:val="952"/>
    <w:link w:val="1019"/>
    <w:unhideWhenUsed/>
    <w:qFormat/>
    <w:rPr>
      <w:rFonts w:ascii="Tahoma" w:hAnsi="Tahoma"/>
      <w:sz w:val="16"/>
      <w:szCs w:val="16"/>
    </w:rPr>
  </w:style>
  <w:style w:type="character" w:styleId="1019" w:customStyle="1">
    <w:name w:val="Текст выноски Знак"/>
    <w:link w:val="1018"/>
    <w:qFormat/>
    <w:rPr>
      <w:rFonts w:ascii="Tahoma" w:hAnsi="Tahoma"/>
      <w:sz w:val="16"/>
      <w:szCs w:val="16"/>
    </w:rPr>
  </w:style>
  <w:style w:type="character" w:styleId="1020" w:customStyle="1">
    <w:name w:val="Подзаголовок Знак"/>
    <w:link w:val="976"/>
    <w:uiPriority w:val="11"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1021" w:customStyle="1">
    <w:name w:val="Гипертекстовая ссылка"/>
    <w:rPr>
      <w:b/>
      <w:bCs/>
      <w:color w:val="008000"/>
    </w:rPr>
  </w:style>
  <w:style w:type="paragraph" w:styleId="1022" w:customStyle="1">
    <w:name w:val="Абзац списка2"/>
    <w:basedOn w:val="952"/>
    <w:pPr>
      <w:contextualSpacing/>
      <w:ind w:left="720"/>
    </w:pPr>
    <w:rPr>
      <w:lang w:eastAsia="ru-RU"/>
    </w:rPr>
  </w:style>
  <w:style w:type="paragraph" w:styleId="1023" w:customStyle="1">
    <w:name w:val="Основной текст 31"/>
    <w:basedOn w:val="952"/>
    <w:pPr>
      <w:spacing w:after="120"/>
      <w:widowControl w:val="off"/>
    </w:pPr>
    <w:rPr>
      <w:rFonts w:eastAsia="Arial Unicode MS" w:cs="Tahoma"/>
      <w:sz w:val="16"/>
      <w:szCs w:val="16"/>
      <w:lang w:eastAsia="hi-IN" w:bidi="hi-IN"/>
    </w:rPr>
  </w:style>
  <w:style w:type="character" w:styleId="1024">
    <w:name w:val="annotation reference"/>
    <w:semiHidden/>
    <w:unhideWhenUsed/>
    <w:rPr>
      <w:sz w:val="16"/>
      <w:szCs w:val="16"/>
    </w:rPr>
  </w:style>
  <w:style w:type="paragraph" w:styleId="1025">
    <w:name w:val="annotation text"/>
    <w:basedOn w:val="952"/>
    <w:link w:val="1026"/>
    <w:unhideWhenUsed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1026" w:customStyle="1">
    <w:name w:val="Текст примечания Знак"/>
    <w:link w:val="1025"/>
    <w:rPr>
      <w:rFonts w:ascii="Calibri" w:hAnsi="Calibri" w:eastAsia="Calibri"/>
      <w:lang w:eastAsia="en-US"/>
    </w:rPr>
  </w:style>
  <w:style w:type="paragraph" w:styleId="1027">
    <w:name w:val="annotation subject"/>
    <w:basedOn w:val="1025"/>
    <w:next w:val="1025"/>
    <w:link w:val="1028"/>
    <w:semiHidden/>
    <w:unhideWhenUsed/>
    <w:rPr>
      <w:b/>
      <w:bCs/>
    </w:rPr>
  </w:style>
  <w:style w:type="character" w:styleId="1028" w:customStyle="1">
    <w:name w:val="Тема примечания Знак"/>
    <w:link w:val="1027"/>
    <w:rPr>
      <w:rFonts w:ascii="Calibri" w:hAnsi="Calibri" w:eastAsia="Calibri"/>
      <w:b/>
      <w:bCs/>
      <w:lang w:eastAsia="en-US"/>
    </w:rPr>
  </w:style>
  <w:style w:type="character" w:styleId="1029">
    <w:name w:val="Emphasis"/>
    <w:qFormat/>
    <w:rPr>
      <w:i/>
      <w:iCs/>
    </w:rPr>
  </w:style>
  <w:style w:type="character" w:styleId="1030" w:customStyle="1">
    <w:name w:val="Заголовок 4 Знак"/>
    <w:link w:val="956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1031" w:customStyle="1">
    <w:name w:val="ConsTitle"/>
    <w:uiPriority w:val="99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1032" w:customStyle="1">
    <w:name w:val="ConsNormal"/>
    <w:link w:val="1326"/>
    <w:pPr>
      <w:ind w:right="19772" w:firstLine="720"/>
      <w:widowControl w:val="off"/>
    </w:pPr>
    <w:rPr>
      <w:rFonts w:ascii="Arial" w:hAnsi="Arial" w:cs="Arial"/>
      <w:sz w:val="22"/>
      <w:szCs w:val="22"/>
    </w:rPr>
  </w:style>
  <w:style w:type="paragraph" w:styleId="1033" w:customStyle="1">
    <w:name w:val="Контракт-пункт"/>
    <w:basedOn w:val="952"/>
    <w:pPr>
      <w:numPr>
        <w:ilvl w:val="1"/>
        <w:numId w:val="2"/>
      </w:numPr>
      <w:jc w:val="both"/>
    </w:pPr>
    <w:rPr>
      <w:lang w:eastAsia="ru-RU"/>
    </w:rPr>
  </w:style>
  <w:style w:type="paragraph" w:styleId="1034" w:customStyle="1">
    <w:name w:val="Контракт-раздел"/>
    <w:basedOn w:val="952"/>
    <w:next w:val="1033"/>
    <w:pPr>
      <w:numPr>
        <w:numId w:val="2"/>
      </w:num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caps/>
      <w:smallCaps/>
      <w:lang w:eastAsia="ru-RU"/>
    </w:rPr>
  </w:style>
  <w:style w:type="paragraph" w:styleId="1035" w:customStyle="1">
    <w:name w:val="Контракт-подпункт Знак"/>
    <w:basedOn w:val="952"/>
    <w:uiPriority w:val="99"/>
    <w:pPr>
      <w:numPr>
        <w:ilvl w:val="2"/>
        <w:numId w:val="2"/>
      </w:numPr>
      <w:jc w:val="both"/>
    </w:pPr>
  </w:style>
  <w:style w:type="paragraph" w:styleId="1036" w:customStyle="1">
    <w:name w:val="Контракт-подподпункт"/>
    <w:basedOn w:val="952"/>
    <w:pPr>
      <w:numPr>
        <w:ilvl w:val="3"/>
        <w:numId w:val="2"/>
      </w:numPr>
      <w:jc w:val="both"/>
    </w:pPr>
    <w:rPr>
      <w:lang w:eastAsia="ru-RU"/>
    </w:rPr>
  </w:style>
  <w:style w:type="paragraph" w:styleId="1037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character" w:styleId="1038" w:customStyle="1">
    <w:name w:val="iceouttxt4"/>
  </w:style>
  <w:style w:type="character" w:styleId="1039" w:customStyle="1">
    <w:name w:val="blk"/>
  </w:style>
  <w:style w:type="paragraph" w:styleId="1040" w:customStyle="1">
    <w:name w:val="Знак2"/>
    <w:basedOn w:val="952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1041" w:customStyle="1">
    <w:name w:val="Знак Знак Знак Знак"/>
    <w:basedOn w:val="9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42" w:customStyle="1">
    <w:name w:val="Без интервала1"/>
    <w:rPr>
      <w:rFonts w:ascii="Calibri" w:hAnsi="Calibri"/>
      <w:sz w:val="22"/>
      <w:szCs w:val="22"/>
      <w:lang w:eastAsia="en-US"/>
    </w:rPr>
  </w:style>
  <w:style w:type="character" w:styleId="1043" w:customStyle="1">
    <w:name w:val="iceouttxt"/>
  </w:style>
  <w:style w:type="character" w:styleId="1044" w:customStyle="1">
    <w:name w:val="Основной текст Знак"/>
    <w:link w:val="974"/>
    <w:rPr>
      <w:sz w:val="24"/>
      <w:szCs w:val="24"/>
      <w:lang w:eastAsia="ar-SA"/>
    </w:rPr>
  </w:style>
  <w:style w:type="character" w:styleId="1045" w:customStyle="1">
    <w:name w:val="Font Style13"/>
    <w:rPr>
      <w:rFonts w:ascii="Calibri" w:hAnsi="Calibri" w:cs="Calibri"/>
      <w:sz w:val="26"/>
      <w:szCs w:val="26"/>
    </w:rPr>
  </w:style>
  <w:style w:type="paragraph" w:styleId="1046" w:customStyle="1">
    <w:name w:val="Style3"/>
    <w:basedOn w:val="952"/>
    <w:uiPriority w:val="99"/>
    <w:pPr>
      <w:widowControl w:val="off"/>
    </w:pPr>
    <w:rPr>
      <w:rFonts w:ascii="Calibri" w:hAnsi="Calibri"/>
      <w:lang w:eastAsia="ru-RU"/>
    </w:rPr>
  </w:style>
  <w:style w:type="paragraph" w:styleId="1047" w:customStyle="1">
    <w:name w:val="Style4"/>
    <w:basedOn w:val="952"/>
    <w:uiPriority w:val="99"/>
    <w:pPr>
      <w:spacing w:line="286" w:lineRule="exact"/>
      <w:widowControl w:val="off"/>
    </w:pPr>
    <w:rPr>
      <w:rFonts w:ascii="Calibri" w:hAnsi="Calibri"/>
      <w:lang w:eastAsia="ru-RU"/>
    </w:rPr>
  </w:style>
  <w:style w:type="paragraph" w:styleId="1048" w:customStyle="1">
    <w:name w:val="Style5"/>
    <w:basedOn w:val="952"/>
    <w:uiPriority w:val="99"/>
    <w:pPr>
      <w:spacing w:line="272" w:lineRule="exact"/>
      <w:widowControl w:val="off"/>
    </w:pPr>
    <w:rPr>
      <w:rFonts w:ascii="Calibri" w:hAnsi="Calibri"/>
      <w:lang w:eastAsia="ru-RU"/>
    </w:rPr>
  </w:style>
  <w:style w:type="paragraph" w:styleId="1049" w:customStyle="1">
    <w:name w:val="Style6"/>
    <w:basedOn w:val="952"/>
    <w:uiPriority w:val="99"/>
    <w:pPr>
      <w:widowControl w:val="off"/>
    </w:pPr>
    <w:rPr>
      <w:rFonts w:ascii="Calibri" w:hAnsi="Calibri"/>
      <w:lang w:eastAsia="ru-RU"/>
    </w:rPr>
  </w:style>
  <w:style w:type="character" w:styleId="1050" w:customStyle="1">
    <w:name w:val="Font Style11"/>
    <w:rPr>
      <w:rFonts w:ascii="Calibri" w:hAnsi="Calibri" w:cs="Calibri"/>
      <w:sz w:val="22"/>
      <w:szCs w:val="22"/>
    </w:rPr>
  </w:style>
  <w:style w:type="character" w:styleId="1051" w:customStyle="1">
    <w:name w:val="Font Style12"/>
    <w:uiPriority w:val="99"/>
    <w:rPr>
      <w:rFonts w:ascii="Calibri" w:hAnsi="Calibri" w:cs="Calibri"/>
      <w:b/>
      <w:bCs/>
      <w:sz w:val="26"/>
      <w:szCs w:val="26"/>
    </w:rPr>
  </w:style>
  <w:style w:type="paragraph" w:styleId="1052" w:customStyle="1">
    <w:name w:val="Style7"/>
    <w:basedOn w:val="952"/>
    <w:uiPriority w:val="99"/>
    <w:pPr>
      <w:widowControl w:val="off"/>
    </w:pPr>
    <w:rPr>
      <w:lang w:eastAsia="ru-RU"/>
    </w:rPr>
  </w:style>
  <w:style w:type="paragraph" w:styleId="1053" w:customStyle="1">
    <w:name w:val="Style8"/>
    <w:basedOn w:val="952"/>
    <w:uiPriority w:val="99"/>
    <w:pPr>
      <w:widowControl w:val="off"/>
    </w:pPr>
    <w:rPr>
      <w:lang w:eastAsia="ru-RU"/>
    </w:rPr>
  </w:style>
  <w:style w:type="paragraph" w:styleId="1054" w:customStyle="1">
    <w:name w:val="Таблица текст"/>
    <w:basedOn w:val="952"/>
    <w:link w:val="1294"/>
    <w:uiPriority w:val="99"/>
    <w:pPr>
      <w:ind w:left="57" w:right="57"/>
      <w:spacing w:before="40" w:after="40"/>
    </w:pPr>
    <w:rPr>
      <w:sz w:val="22"/>
      <w:szCs w:val="22"/>
      <w:lang w:eastAsia="ru-RU"/>
    </w:rPr>
  </w:style>
  <w:style w:type="paragraph" w:styleId="1055">
    <w:name w:val="Body Text 2"/>
    <w:basedOn w:val="952"/>
    <w:link w:val="1056"/>
    <w:pPr>
      <w:spacing w:after="120" w:line="480" w:lineRule="auto"/>
    </w:pPr>
  </w:style>
  <w:style w:type="character" w:styleId="1056" w:customStyle="1">
    <w:name w:val="Основной текст 2 Знак"/>
    <w:link w:val="1055"/>
    <w:rPr>
      <w:sz w:val="24"/>
      <w:szCs w:val="24"/>
      <w:lang w:eastAsia="ar-SA"/>
    </w:rPr>
  </w:style>
  <w:style w:type="paragraph" w:styleId="1057" w:customStyle="1">
    <w:name w:val="parametervalue"/>
    <w:basedOn w:val="952"/>
    <w:pPr>
      <w:spacing w:before="100" w:beforeAutospacing="1" w:after="100" w:afterAutospacing="1"/>
    </w:pPr>
    <w:rPr>
      <w:lang w:eastAsia="ru-RU"/>
    </w:rPr>
  </w:style>
  <w:style w:type="character" w:styleId="1058" w:customStyle="1">
    <w:name w:val="Заголовок 5 Знак"/>
    <w:link w:val="957"/>
    <w:rPr>
      <w:b/>
      <w:bCs/>
      <w:i/>
      <w:iCs/>
      <w:sz w:val="26"/>
      <w:szCs w:val="26"/>
    </w:rPr>
  </w:style>
  <w:style w:type="character" w:styleId="1059" w:customStyle="1">
    <w:name w:val="Заголовок 7 Знак"/>
    <w:link w:val="959"/>
    <w:rPr>
      <w:rFonts w:ascii="Cambria" w:hAnsi="Cambria"/>
      <w:i/>
      <w:iCs/>
      <w:color w:val="404040"/>
    </w:rPr>
  </w:style>
  <w:style w:type="character" w:styleId="1060" w:customStyle="1">
    <w:name w:val="Заголовок 8 Знак"/>
    <w:link w:val="960"/>
    <w:rPr>
      <w:rFonts w:ascii="Cambria" w:hAnsi="Cambria"/>
      <w:color w:val="4f81bd"/>
    </w:rPr>
  </w:style>
  <w:style w:type="character" w:styleId="1061" w:customStyle="1">
    <w:name w:val="Заголовок 9 Знак"/>
    <w:link w:val="961"/>
    <w:rPr>
      <w:rFonts w:ascii="Arial" w:hAnsi="Arial"/>
      <w:sz w:val="22"/>
      <w:szCs w:val="22"/>
      <w:lang w:eastAsia="ar-SA"/>
    </w:rPr>
  </w:style>
  <w:style w:type="character" w:styleId="1062" w:customStyle="1">
    <w:name w:val="Красная строка Знак"/>
    <w:link w:val="986"/>
    <w:rPr>
      <w:sz w:val="24"/>
      <w:szCs w:val="24"/>
      <w:lang w:eastAsia="ar-SA"/>
    </w:rPr>
  </w:style>
  <w:style w:type="paragraph" w:styleId="1063" w:customStyle="1">
    <w:name w:val="02statia2"/>
    <w:basedOn w:val="952"/>
    <w:pPr>
      <w:ind w:left="2020" w:hanging="880"/>
      <w:jc w:val="both"/>
      <w:spacing w:before="120" w:line="320" w:lineRule="atLeast"/>
    </w:pPr>
    <w:rPr>
      <w:rFonts w:ascii="GaramondNarrowC" w:hAnsi="GaramondNarrowC"/>
      <w:color w:val="000000"/>
      <w:sz w:val="21"/>
      <w:szCs w:val="21"/>
      <w:lang w:eastAsia="ru-RU"/>
    </w:rPr>
  </w:style>
  <w:style w:type="paragraph" w:styleId="1064">
    <w:name w:val="Plain Text"/>
    <w:basedOn w:val="952"/>
    <w:link w:val="1065"/>
    <w:uiPriority w:val="99"/>
    <w:rPr>
      <w:rFonts w:ascii="Courier New" w:hAnsi="Courier New"/>
      <w:sz w:val="20"/>
      <w:szCs w:val="20"/>
    </w:rPr>
  </w:style>
  <w:style w:type="character" w:styleId="1065" w:customStyle="1">
    <w:name w:val="Текст Знак"/>
    <w:link w:val="1064"/>
    <w:uiPriority w:val="99"/>
    <w:rPr>
      <w:rFonts w:ascii="Courier New" w:hAnsi="Courier New"/>
    </w:rPr>
  </w:style>
  <w:style w:type="paragraph" w:styleId="1066">
    <w:name w:val="Block Text"/>
    <w:basedOn w:val="952"/>
    <w:uiPriority w:val="99"/>
    <w:pPr>
      <w:ind w:left="284" w:right="170" w:firstLine="567"/>
      <w:spacing w:line="360" w:lineRule="auto"/>
    </w:pPr>
    <w:rPr>
      <w:spacing w:val="10"/>
      <w:sz w:val="20"/>
      <w:szCs w:val="20"/>
      <w:lang w:eastAsia="ru-RU"/>
    </w:rPr>
  </w:style>
  <w:style w:type="paragraph" w:styleId="1067">
    <w:name w:val="Normal (Web)"/>
    <w:basedOn w:val="952"/>
    <w:link w:val="1305"/>
    <w:unhideWhenUsed/>
    <w:qFormat/>
    <w:pPr>
      <w:spacing w:before="100" w:beforeAutospacing="1" w:after="100" w:afterAutospacing="1"/>
    </w:pPr>
    <w:rPr>
      <w:lang w:eastAsia="ru-RU"/>
    </w:rPr>
  </w:style>
  <w:style w:type="paragraph" w:styleId="1068" w:customStyle="1">
    <w:name w:val="Знак"/>
    <w:basedOn w:val="952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1069" w:customStyle="1">
    <w:name w:val="Стиль"/>
    <w:rPr>
      <w:rFonts w:ascii="Arial" w:hAnsi="Arial" w:cs="Arial"/>
      <w:sz w:val="24"/>
      <w:szCs w:val="24"/>
    </w:rPr>
  </w:style>
  <w:style w:type="numbering" w:styleId="1070" w:customStyle="1">
    <w:name w:val="Нет списка2"/>
    <w:next w:val="964"/>
    <w:uiPriority w:val="99"/>
    <w:semiHidden/>
    <w:unhideWhenUsed/>
  </w:style>
  <w:style w:type="numbering" w:styleId="1071" w:customStyle="1">
    <w:name w:val="Нет списка3"/>
    <w:next w:val="964"/>
    <w:uiPriority w:val="99"/>
    <w:semiHidden/>
    <w:unhideWhenUsed/>
  </w:style>
  <w:style w:type="numbering" w:styleId="1072" w:customStyle="1">
    <w:name w:val="Нет списка4"/>
    <w:next w:val="964"/>
    <w:uiPriority w:val="99"/>
    <w:semiHidden/>
    <w:unhideWhenUsed/>
  </w:style>
  <w:style w:type="paragraph" w:styleId="1073" w:customStyle="1">
    <w:name w:val="Тендерные данные"/>
    <w:uiPriority w:val="99"/>
    <w:qFormat/>
    <w:pPr>
      <w:jc w:val="both"/>
      <w:spacing w:before="120" w:after="60"/>
      <w:tabs>
        <w:tab w:val="left" w:pos="1985" w:leader="none"/>
      </w:tabs>
    </w:pPr>
    <w:rPr>
      <w:rFonts w:ascii="Times New Roman Bold" w:hAnsi="Times New Roman Bold" w:eastAsia="ヒラギノ角ゴ Pro W3"/>
      <w:color w:val="000000"/>
      <w:sz w:val="24"/>
      <w:lang w:eastAsia="en-US"/>
    </w:rPr>
  </w:style>
  <w:style w:type="paragraph" w:styleId="1074">
    <w:name w:val="Caption"/>
    <w:basedOn w:val="952"/>
    <w:next w:val="952"/>
    <w:uiPriority w:val="35"/>
    <w:semiHidden/>
    <w:unhideWhenUsed/>
    <w:qFormat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1075">
    <w:name w:val="Message Header"/>
    <w:basedOn w:val="952"/>
    <w:link w:val="1076"/>
    <w:uiPriority w:val="99"/>
    <w:unhideWhenUsed/>
    <w:pPr>
      <w:ind w:left="1134" w:hanging="1134"/>
      <w:shd w:val="pct20" w:color="auto" w:fill="auto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framePr w:wrap="around" w:hAnchor="text"/>
    </w:pPr>
    <w:rPr>
      <w:rFonts w:ascii="Cambria" w:hAnsi="Cambria"/>
      <w:lang w:val="en-US" w:bidi="en-US"/>
    </w:rPr>
  </w:style>
  <w:style w:type="character" w:styleId="1076" w:customStyle="1">
    <w:name w:val="Шапка Знак"/>
    <w:link w:val="1075"/>
    <w:uiPriority w:val="99"/>
    <w:rPr>
      <w:rFonts w:ascii="Cambria" w:hAnsi="Cambria"/>
      <w:sz w:val="24"/>
      <w:szCs w:val="24"/>
      <w:shd w:val="pct20" w:color="auto" w:fill="auto"/>
      <w:lang w:val="en-US" w:bidi="en-US"/>
    </w:rPr>
  </w:style>
  <w:style w:type="paragraph" w:styleId="1077">
    <w:name w:val="Quote"/>
    <w:basedOn w:val="952"/>
    <w:next w:val="952"/>
    <w:link w:val="1078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styleId="1078" w:customStyle="1">
    <w:name w:val="Цитата 2 Знак"/>
    <w:link w:val="1077"/>
    <w:uiPriority w:val="29"/>
    <w:rPr>
      <w:rFonts w:ascii="Calibri" w:hAnsi="Calibri"/>
      <w:i/>
      <w:iCs/>
      <w:color w:val="000000"/>
    </w:rPr>
  </w:style>
  <w:style w:type="paragraph" w:styleId="1079">
    <w:name w:val="Intense Quote"/>
    <w:basedOn w:val="952"/>
    <w:next w:val="952"/>
    <w:link w:val="1080"/>
    <w:uiPriority w:val="30"/>
    <w:qFormat/>
    <w:pPr>
      <w:ind w:left="936" w:right="936"/>
      <w:spacing w:before="200" w:after="280" w:line="276" w:lineRule="auto"/>
      <w:pBdr>
        <w:bottom w:val="single" w:color="4F81BD" w:sz="4" w:space="4"/>
      </w:pBdr>
    </w:pPr>
    <w:rPr>
      <w:rFonts w:ascii="Calibri" w:hAnsi="Calibri"/>
      <w:b/>
      <w:bCs/>
      <w:i/>
      <w:iCs/>
      <w:color w:val="4f81bd"/>
      <w:sz w:val="20"/>
      <w:szCs w:val="20"/>
    </w:rPr>
  </w:style>
  <w:style w:type="character" w:styleId="1080" w:customStyle="1">
    <w:name w:val="Выделенная цитата Знак"/>
    <w:link w:val="1079"/>
    <w:uiPriority w:val="30"/>
    <w:rPr>
      <w:rFonts w:ascii="Calibri" w:hAnsi="Calibri"/>
      <w:b/>
      <w:bCs/>
      <w:i/>
      <w:iCs/>
      <w:color w:val="4f81bd"/>
    </w:rPr>
  </w:style>
  <w:style w:type="paragraph" w:styleId="1081">
    <w:name w:val="TOC Heading"/>
    <w:basedOn w:val="953"/>
    <w:next w:val="952"/>
    <w:uiPriority w:val="39"/>
    <w:semiHidden/>
    <w:unhideWhenUsed/>
    <w:qFormat/>
    <w:pPr>
      <w:numPr>
        <w:numId w:val="0"/>
      </w:num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styleId="1082">
    <w:name w:val="Subtle Emphasis"/>
    <w:uiPriority w:val="19"/>
    <w:qFormat/>
    <w:rPr>
      <w:i/>
      <w:iCs/>
      <w:color w:val="808080"/>
    </w:rPr>
  </w:style>
  <w:style w:type="character" w:styleId="1083">
    <w:name w:val="Intense Emphasis"/>
    <w:uiPriority w:val="21"/>
    <w:qFormat/>
    <w:rPr>
      <w:b/>
      <w:bCs/>
      <w:i/>
      <w:iCs/>
      <w:color w:val="4f81bd"/>
    </w:rPr>
  </w:style>
  <w:style w:type="character" w:styleId="1084">
    <w:name w:val="Subtle Reference"/>
    <w:uiPriority w:val="31"/>
    <w:qFormat/>
    <w:rPr>
      <w:smallCaps/>
      <w:color w:val="c0504d"/>
      <w:u w:val="single"/>
    </w:rPr>
  </w:style>
  <w:style w:type="character" w:styleId="1085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86">
    <w:name w:val="Book Title"/>
    <w:uiPriority w:val="33"/>
    <w:qFormat/>
    <w:rPr>
      <w:b/>
      <w:bCs/>
      <w:smallCaps/>
      <w:spacing w:val="5"/>
    </w:rPr>
  </w:style>
  <w:style w:type="table" w:styleId="1087" w:customStyle="1">
    <w:name w:val="этикетка"/>
    <w:basedOn w:val="963"/>
    <w:uiPriority w:val="99"/>
    <w:qFormat/>
    <w:rPr>
      <w:rFonts w:ascii="Calibri" w:hAnsi="Calibri"/>
      <w:sz w:val="18"/>
    </w:rPr>
    <w:tblPr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48" w:space="0"/>
        <w:insideV w:val="single" w:color="000000" w:sz="48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88" w:customStyle="1">
    <w:name w:val="font5"/>
    <w:basedOn w:val="952"/>
    <w:pPr>
      <w:spacing w:before="100" w:beforeAutospacing="1" w:after="100" w:afterAutospacing="1"/>
    </w:pPr>
    <w:rPr>
      <w:b/>
      <w:bCs/>
      <w:color w:val="ff0000"/>
      <w:sz w:val="20"/>
      <w:szCs w:val="20"/>
      <w:lang w:eastAsia="ru-RU"/>
    </w:rPr>
  </w:style>
  <w:style w:type="paragraph" w:styleId="1089" w:customStyle="1">
    <w:name w:val="xl65"/>
    <w:basedOn w:val="952"/>
    <w:pPr>
      <w:spacing w:before="100" w:beforeAutospacing="1" w:after="100" w:afterAutospacing="1"/>
    </w:pPr>
    <w:rPr>
      <w:color w:val="000000"/>
      <w:lang w:eastAsia="ru-RU"/>
    </w:rPr>
  </w:style>
  <w:style w:type="paragraph" w:styleId="1090" w:customStyle="1">
    <w:name w:val="xl66"/>
    <w:basedOn w:val="952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91" w:customStyle="1">
    <w:name w:val="xl67"/>
    <w:basedOn w:val="952"/>
    <w:pPr>
      <w:spacing w:before="100" w:beforeAutospacing="1" w:after="100" w:afterAutospacing="1"/>
      <w:shd w:val="clear" w:color="auto" w:fill="ffffff"/>
    </w:pPr>
    <w:rPr>
      <w:color w:val="000000"/>
      <w:lang w:eastAsia="ru-RU"/>
    </w:rPr>
  </w:style>
  <w:style w:type="paragraph" w:styleId="1092" w:customStyle="1">
    <w:name w:val="xl68"/>
    <w:basedOn w:val="952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93" w:customStyle="1">
    <w:name w:val="xl69"/>
    <w:basedOn w:val="952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94" w:customStyle="1">
    <w:name w:val="xl70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95" w:customStyle="1">
    <w:name w:val="xl71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96" w:customStyle="1">
    <w:name w:val="xl72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97" w:customStyle="1">
    <w:name w:val="xl73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98" w:customStyle="1">
    <w:name w:val="xl74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99" w:customStyle="1">
    <w:name w:val="xl75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0" w:customStyle="1">
    <w:name w:val="xl76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1" w:customStyle="1">
    <w:name w:val="xl77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2" w:customStyle="1">
    <w:name w:val="xl78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3" w:customStyle="1">
    <w:name w:val="xl79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4" w:customStyle="1">
    <w:name w:val="xl80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5" w:customStyle="1">
    <w:name w:val="xl81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6" w:customStyle="1">
    <w:name w:val="xl82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7" w:customStyle="1">
    <w:name w:val="xl83"/>
    <w:basedOn w:val="952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108" w:customStyle="1">
    <w:name w:val="xl84"/>
    <w:basedOn w:val="952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styleId="1109" w:customStyle="1">
    <w:name w:val="xl85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0" w:customStyle="1">
    <w:name w:val="xl86"/>
    <w:basedOn w:val="952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1" w:customStyle="1">
    <w:name w:val="xl87"/>
    <w:basedOn w:val="952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2" w:customStyle="1">
    <w:name w:val="xl88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3" w:customStyle="1">
    <w:name w:val="xl89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4" w:customStyle="1">
    <w:name w:val="xl90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115" w:customStyle="1">
    <w:name w:val="xl91"/>
    <w:basedOn w:val="952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16" w:customStyle="1">
    <w:name w:val="xl92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117" w:customStyle="1">
    <w:name w:val="xl93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118" w:customStyle="1">
    <w:name w:val="xl94"/>
    <w:basedOn w:val="952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19" w:customStyle="1">
    <w:name w:val="xl95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120" w:customStyle="1">
    <w:name w:val="xl96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1" w:customStyle="1">
    <w:name w:val="xl97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22" w:customStyle="1">
    <w:name w:val="xl98"/>
    <w:basedOn w:val="952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3" w:customStyle="1">
    <w:name w:val="xl99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4" w:customStyle="1">
    <w:name w:val="xl100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25" w:customStyle="1">
    <w:name w:val="xl101"/>
    <w:basedOn w:val="952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6" w:customStyle="1">
    <w:name w:val="xl102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7" w:customStyle="1">
    <w:name w:val="xl103"/>
    <w:basedOn w:val="952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8" w:customStyle="1">
    <w:name w:val="xl104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29" w:customStyle="1">
    <w:name w:val="xl105"/>
    <w:basedOn w:val="952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30" w:customStyle="1">
    <w:name w:val="xl106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31" w:customStyle="1">
    <w:name w:val="xl107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sz w:val="20"/>
      <w:szCs w:val="20"/>
      <w:lang w:eastAsia="ru-RU"/>
    </w:rPr>
  </w:style>
  <w:style w:type="paragraph" w:styleId="1132" w:customStyle="1">
    <w:name w:val="xl108"/>
    <w:basedOn w:val="952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33" w:customStyle="1">
    <w:name w:val="xl109"/>
    <w:basedOn w:val="952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34" w:customStyle="1">
    <w:name w:val="xl110"/>
    <w:basedOn w:val="952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135" w:customStyle="1">
    <w:name w:val="xl111"/>
    <w:basedOn w:val="952"/>
    <w:pPr>
      <w:jc w:val="center"/>
      <w:spacing w:before="100" w:beforeAutospacing="1" w:after="100" w:afterAutospacing="1"/>
    </w:pPr>
    <w:rPr>
      <w:sz w:val="20"/>
      <w:szCs w:val="20"/>
      <w:lang w:eastAsia="ru-RU"/>
    </w:rPr>
  </w:style>
  <w:style w:type="character" w:styleId="1136" w:customStyle="1">
    <w:name w:val="postbody1"/>
    <w:rPr>
      <w:sz w:val="18"/>
      <w:szCs w:val="18"/>
    </w:rPr>
  </w:style>
  <w:style w:type="paragraph" w:styleId="1137" w:customStyle="1">
    <w:name w:val="Подподпункт"/>
    <w:basedOn w:val="952"/>
    <w:uiPriority w:val="99"/>
    <w:pPr>
      <w:ind w:left="1701" w:hanging="567"/>
      <w:jc w:val="both"/>
      <w:tabs>
        <w:tab w:val="num" w:pos="1701" w:leader="none"/>
      </w:tabs>
    </w:pPr>
    <w:rPr>
      <w:lang w:eastAsia="ru-RU"/>
    </w:rPr>
  </w:style>
  <w:style w:type="character" w:styleId="1138" w:customStyle="1">
    <w:name w:val="Название Знак1"/>
    <w:uiPriority w:val="99"/>
    <w:rPr>
      <w:rFonts w:ascii="Arial" w:hAnsi="Arial" w:cs="Arial"/>
      <w:b/>
      <w:sz w:val="20"/>
      <w:szCs w:val="20"/>
      <w:lang w:eastAsia="ru-RU"/>
    </w:rPr>
  </w:style>
  <w:style w:type="paragraph" w:styleId="1139" w:customStyle="1">
    <w:name w:val="Таблица шапка"/>
    <w:basedOn w:val="952"/>
    <w:pPr>
      <w:ind w:left="57" w:right="57"/>
      <w:keepNext/>
      <w:spacing w:before="40" w:after="40"/>
    </w:pPr>
    <w:rPr>
      <w:sz w:val="18"/>
      <w:szCs w:val="18"/>
      <w:lang w:eastAsia="ru-RU"/>
    </w:rPr>
  </w:style>
  <w:style w:type="character" w:styleId="1140" w:customStyle="1">
    <w:name w:val="Основной текст (6)_"/>
    <w:link w:val="1141"/>
    <w:rPr>
      <w:sz w:val="18"/>
      <w:szCs w:val="18"/>
      <w:shd w:val="clear" w:color="auto" w:fill="ffffff"/>
    </w:rPr>
  </w:style>
  <w:style w:type="paragraph" w:styleId="1141" w:customStyle="1">
    <w:name w:val="Основной текст (6)"/>
    <w:basedOn w:val="952"/>
    <w:link w:val="1140"/>
    <w:pPr>
      <w:ind w:hanging="320"/>
      <w:jc w:val="both"/>
      <w:spacing w:line="0" w:lineRule="atLeast"/>
      <w:shd w:val="clear" w:color="auto" w:fill="ffffff"/>
    </w:pPr>
    <w:rPr>
      <w:sz w:val="18"/>
      <w:szCs w:val="18"/>
    </w:rPr>
  </w:style>
  <w:style w:type="character" w:styleId="1142" w:customStyle="1">
    <w:name w:val="apple-converted-space"/>
    <w:basedOn w:val="962"/>
  </w:style>
  <w:style w:type="character" w:styleId="1143" w:customStyle="1">
    <w:name w:val="highlight"/>
    <w:basedOn w:val="962"/>
  </w:style>
  <w:style w:type="paragraph" w:styleId="1144" w:customStyle="1">
    <w:name w:val="Знак1"/>
    <w:basedOn w:val="95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1145" w:customStyle="1">
    <w:name w:val="a"/>
    <w:basedOn w:val="952"/>
    <w:pPr>
      <w:spacing w:before="100" w:beforeAutospacing="1" w:after="100" w:afterAutospacing="1"/>
    </w:pPr>
    <w:rPr>
      <w:lang w:eastAsia="ru-RU"/>
    </w:rPr>
  </w:style>
  <w:style w:type="paragraph" w:styleId="1146" w:customStyle="1">
    <w:name w:val="font6"/>
    <w:basedOn w:val="952"/>
    <w:pPr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styleId="1147" w:customStyle="1">
    <w:name w:val="font7"/>
    <w:basedOn w:val="952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styleId="1148" w:customStyle="1">
    <w:name w:val="xl63"/>
    <w:basedOn w:val="9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149" w:customStyle="1">
    <w:name w:val="xl64"/>
    <w:basedOn w:val="952"/>
    <w:pPr>
      <w:spacing w:before="100" w:beforeAutospacing="1" w:after="100" w:afterAutospacing="1"/>
    </w:pPr>
    <w:rPr>
      <w:color w:val="ff0000"/>
      <w:lang w:eastAsia="ru-RU"/>
    </w:rPr>
  </w:style>
  <w:style w:type="paragraph" w:styleId="1150" w:customStyle="1">
    <w:name w:val="font8"/>
    <w:basedOn w:val="952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151" w:customStyle="1">
    <w:name w:val="font9"/>
    <w:basedOn w:val="952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styleId="1152" w:customStyle="1">
    <w:name w:val="font10"/>
    <w:basedOn w:val="952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styleId="1153" w:customStyle="1">
    <w:name w:val="font11"/>
    <w:basedOn w:val="952"/>
    <w:pP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1154">
    <w:name w:val="HTML Preformatted"/>
    <w:basedOn w:val="952"/>
    <w:link w:val="1155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1155" w:customStyle="1">
    <w:name w:val="Стандартный HTML Знак"/>
    <w:basedOn w:val="962"/>
    <w:link w:val="1154"/>
    <w:rPr>
      <w:rFonts w:ascii="Courier New" w:hAnsi="Courier New" w:cs="Courier New"/>
    </w:rPr>
  </w:style>
  <w:style w:type="character" w:styleId="1156" w:customStyle="1">
    <w:name w:val="strongtext"/>
  </w:style>
  <w:style w:type="character" w:styleId="1157" w:customStyle="1">
    <w:name w:val="Абзац списка Знак"/>
    <w:link w:val="990"/>
    <w:rPr>
      <w:sz w:val="24"/>
      <w:szCs w:val="24"/>
      <w:lang w:eastAsia="ar-SA"/>
    </w:rPr>
  </w:style>
  <w:style w:type="character" w:styleId="1158" w:customStyle="1">
    <w:name w:val="Привязка сноски"/>
    <w:rPr>
      <w:vertAlign w:val="superscript"/>
    </w:rPr>
  </w:style>
  <w:style w:type="paragraph" w:styleId="1159">
    <w:name w:val="Body Text Indent 2"/>
    <w:basedOn w:val="952"/>
    <w:link w:val="1160"/>
    <w:uiPriority w:val="99"/>
    <w:pPr>
      <w:ind w:firstLine="851"/>
    </w:pPr>
    <w:rPr>
      <w:b/>
      <w:i/>
      <w:sz w:val="28"/>
      <w:szCs w:val="20"/>
    </w:rPr>
  </w:style>
  <w:style w:type="character" w:styleId="1160" w:customStyle="1">
    <w:name w:val="Основной текст с отступом 2 Знак"/>
    <w:basedOn w:val="962"/>
    <w:link w:val="1159"/>
    <w:uiPriority w:val="99"/>
    <w:rPr>
      <w:b/>
      <w:i/>
      <w:sz w:val="28"/>
    </w:rPr>
  </w:style>
  <w:style w:type="paragraph" w:styleId="1161" w:customStyle="1">
    <w:name w:val="Знак1"/>
    <w:basedOn w:val="9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62">
    <w:name w:val="toc 1"/>
    <w:basedOn w:val="952"/>
    <w:next w:val="952"/>
    <w:uiPriority w:val="39"/>
    <w:rPr>
      <w:bCs/>
      <w:sz w:val="28"/>
      <w:szCs w:val="28"/>
      <w:lang w:eastAsia="ru-RU"/>
    </w:rPr>
  </w:style>
  <w:style w:type="paragraph" w:styleId="1163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1164" w:customStyle="1">
    <w:name w:val="Основной текст_"/>
    <w:link w:val="1165"/>
    <w:rPr>
      <w:sz w:val="27"/>
      <w:szCs w:val="27"/>
      <w:shd w:val="clear" w:color="auto" w:fill="ffffff"/>
    </w:rPr>
  </w:style>
  <w:style w:type="paragraph" w:styleId="1165" w:customStyle="1">
    <w:name w:val="Основной текст3"/>
    <w:basedOn w:val="952"/>
    <w:link w:val="1164"/>
    <w:pPr>
      <w:ind w:hanging="660"/>
      <w:jc w:val="both"/>
      <w:spacing w:before="660" w:line="480" w:lineRule="exact"/>
      <w:shd w:val="clear" w:color="auto" w:fill="ffffff"/>
    </w:pPr>
    <w:rPr>
      <w:sz w:val="27"/>
      <w:szCs w:val="27"/>
      <w:lang w:eastAsia="ru-RU"/>
    </w:rPr>
  </w:style>
  <w:style w:type="character" w:styleId="1166" w:customStyle="1">
    <w:name w:val="r"/>
  </w:style>
  <w:style w:type="paragraph" w:styleId="1167" w:customStyle="1">
    <w:name w:val="Знак Знак Знак Знак Знак Знак Знак Знак Знак Знак"/>
    <w:basedOn w:val="9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168" w:customStyle="1">
    <w:name w:val="Заголовок 11"/>
    <w:basedOn w:val="952"/>
    <w:next w:val="974"/>
    <w:qFormat/>
    <w:pPr>
      <w:numPr>
        <w:numId w:val="3"/>
      </w:numPr>
      <w:keepNext/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  <w:lang w:eastAsia="ko-KR"/>
    </w:rPr>
  </w:style>
  <w:style w:type="paragraph" w:styleId="1169" w:customStyle="1">
    <w:name w:val="Знак11"/>
    <w:basedOn w:val="952"/>
    <w:pPr>
      <w:spacing w:after="160" w:line="240" w:lineRule="exact"/>
    </w:pPr>
    <w:rPr>
      <w:sz w:val="20"/>
      <w:szCs w:val="20"/>
      <w:lang w:eastAsia="zh-CN"/>
    </w:rPr>
  </w:style>
  <w:style w:type="paragraph" w:styleId="1170">
    <w:name w:val="index 1"/>
    <w:basedOn w:val="952"/>
    <w:next w:val="952"/>
    <w:uiPriority w:val="99"/>
    <w:semiHidden/>
    <w:unhideWhenUsed/>
    <w:pPr>
      <w:ind w:left="240" w:hanging="240"/>
    </w:pPr>
    <w:rPr>
      <w:sz w:val="20"/>
      <w:szCs w:val="20"/>
      <w:lang w:eastAsia="ru-RU"/>
    </w:rPr>
  </w:style>
  <w:style w:type="paragraph" w:styleId="1171">
    <w:name w:val="index heading"/>
    <w:basedOn w:val="952"/>
    <w:semiHidden/>
    <w:unhideWhenUsed/>
    <w:qFormat/>
    <w:pPr>
      <w:suppressLineNumbers/>
    </w:pPr>
    <w:rPr>
      <w:rFonts w:cs="Arial"/>
      <w:sz w:val="20"/>
      <w:szCs w:val="20"/>
      <w:lang w:eastAsia="ru-RU"/>
    </w:rPr>
  </w:style>
  <w:style w:type="paragraph" w:styleId="1172">
    <w:name w:val="Document Map"/>
    <w:basedOn w:val="952"/>
    <w:link w:val="1173"/>
    <w:uiPriority w:val="99"/>
    <w:semiHidden/>
    <w:unhideWhenUsed/>
    <w:rPr>
      <w:rFonts w:ascii="Tahoma" w:hAnsi="Tahoma" w:cs="Tahoma"/>
      <w:sz w:val="16"/>
      <w:szCs w:val="16"/>
      <w:lang w:eastAsia="ru-RU"/>
    </w:rPr>
  </w:style>
  <w:style w:type="character" w:styleId="1173" w:customStyle="1">
    <w:name w:val="Схема документа Знак"/>
    <w:basedOn w:val="962"/>
    <w:link w:val="1172"/>
    <w:uiPriority w:val="99"/>
    <w:semiHidden/>
    <w:rPr>
      <w:rFonts w:ascii="Tahoma" w:hAnsi="Tahoma" w:cs="Tahoma"/>
      <w:sz w:val="16"/>
      <w:szCs w:val="16"/>
    </w:rPr>
  </w:style>
  <w:style w:type="paragraph" w:styleId="1174">
    <w:name w:val="Revision"/>
    <w:uiPriority w:val="71"/>
    <w:semiHidden/>
  </w:style>
  <w:style w:type="paragraph" w:styleId="1175" w:customStyle="1">
    <w:name w:val="Название объекта1"/>
    <w:basedOn w:val="952"/>
    <w:qFormat/>
    <w:pPr>
      <w:spacing w:before="120" w:after="120"/>
      <w:suppressLineNumbers/>
    </w:pPr>
    <w:rPr>
      <w:rFonts w:cs="Arial"/>
      <w:i/>
      <w:iCs/>
      <w:lang w:eastAsia="ru-RU"/>
    </w:rPr>
  </w:style>
  <w:style w:type="paragraph" w:styleId="1176" w:customStyle="1">
    <w:name w:val="Normal1"/>
    <w:qFormat/>
    <w:pPr>
      <w:widowControl w:val="off"/>
    </w:pPr>
  </w:style>
  <w:style w:type="paragraph" w:styleId="1177" w:customStyle="1">
    <w:name w:val="Style1"/>
    <w:basedOn w:val="952"/>
    <w:uiPriority w:val="99"/>
    <w:qFormat/>
    <w:pPr>
      <w:jc w:val="center"/>
      <w:spacing w:line="322" w:lineRule="exact"/>
      <w:widowControl w:val="off"/>
    </w:pPr>
    <w:rPr>
      <w:lang w:eastAsia="ru-RU"/>
    </w:rPr>
  </w:style>
  <w:style w:type="paragraph" w:styleId="1178" w:customStyle="1">
    <w:name w:val="!!СПИСОК"/>
    <w:basedOn w:val="952"/>
    <w:qFormat/>
    <w:pPr>
      <w:jc w:val="both"/>
      <w:tabs>
        <w:tab w:val="left" w:pos="0" w:leader="none"/>
        <w:tab w:val="left" w:pos="360" w:leader="none"/>
        <w:tab w:val="left" w:pos="1134" w:leader="none"/>
      </w:tabs>
    </w:pPr>
    <w:rPr>
      <w:rFonts w:eastAsia="MS Mincho"/>
      <w:sz w:val="20"/>
      <w:szCs w:val="20"/>
      <w:lang w:eastAsia="ru-RU"/>
    </w:rPr>
  </w:style>
  <w:style w:type="paragraph" w:styleId="1179" w:customStyle="1">
    <w:name w:val="!!ХХХ"/>
    <w:basedOn w:val="952"/>
    <w:qFormat/>
    <w:pPr>
      <w:jc w:val="both"/>
      <w:keepNext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80" w:customStyle="1">
    <w:name w:val="!!4Х"/>
    <w:basedOn w:val="952"/>
    <w:qFormat/>
    <w:pPr>
      <w:jc w:val="both"/>
      <w:keepNext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81" w:customStyle="1">
    <w:name w:val="!!ХХ"/>
    <w:basedOn w:val="952"/>
    <w:qFormat/>
    <w:pPr>
      <w:jc w:val="both"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82" w:customStyle="1">
    <w:name w:val="Заголовок 1  не нумерованный"/>
    <w:basedOn w:val="953"/>
    <w:next w:val="952"/>
    <w:uiPriority w:val="99"/>
    <w:pPr>
      <w:numPr>
        <w:numId w:val="0"/>
      </w:numPr>
      <w:contextualSpacing/>
      <w:ind w:left="709" w:right="709"/>
      <w:spacing w:before="360" w:after="240" w:line="360" w:lineRule="auto"/>
      <w:tabs>
        <w:tab w:val="right" w:pos="9356" w:leader="none"/>
      </w:tabs>
    </w:pPr>
    <w:rPr>
      <w:rFonts w:ascii="Times New Roman" w:hAnsi="Times New Roman" w:eastAsia="Calibri"/>
      <w:bCs w:val="0"/>
      <w:caps/>
      <w:sz w:val="24"/>
      <w:lang w:eastAsia="ru-RU"/>
    </w:rPr>
  </w:style>
  <w:style w:type="character" w:styleId="1183" w:customStyle="1">
    <w:name w:val="К_Д_Осн Знак"/>
    <w:link w:val="1184"/>
    <w:rPr>
      <w:sz w:val="24"/>
      <w:szCs w:val="24"/>
    </w:rPr>
  </w:style>
  <w:style w:type="paragraph" w:styleId="1184" w:customStyle="1">
    <w:name w:val="К_Д_Осн"/>
    <w:basedOn w:val="952"/>
    <w:link w:val="1183"/>
    <w:qFormat/>
    <w:pPr>
      <w:ind w:firstLine="567"/>
      <w:jc w:val="both"/>
      <w:spacing w:line="276" w:lineRule="auto"/>
    </w:pPr>
    <w:rPr>
      <w:lang w:eastAsia="ru-RU"/>
    </w:rPr>
  </w:style>
  <w:style w:type="paragraph" w:styleId="1185" w:customStyle="1">
    <w:name w:val="paragraph"/>
    <w:basedOn w:val="952"/>
    <w:pPr>
      <w:spacing w:before="100" w:beforeAutospacing="1" w:after="100" w:afterAutospacing="1"/>
    </w:pPr>
    <w:rPr>
      <w:lang w:eastAsia="ru-RU"/>
    </w:rPr>
  </w:style>
  <w:style w:type="character" w:styleId="1186">
    <w:name w:val="Placeholder Text"/>
    <w:uiPriority w:val="99"/>
    <w:semiHidden/>
    <w:rPr>
      <w:color w:val="808080"/>
    </w:rPr>
  </w:style>
  <w:style w:type="character" w:styleId="1187" w:customStyle="1">
    <w:name w:val="Font Style18"/>
    <w:qFormat/>
    <w:rPr>
      <w:rFonts w:hint="default" w:ascii="Times New Roman" w:hAnsi="Times New Roman" w:cs="Times New Roman"/>
      <w:sz w:val="26"/>
      <w:szCs w:val="26"/>
    </w:rPr>
  </w:style>
  <w:style w:type="character" w:styleId="1188" w:customStyle="1">
    <w:name w:val="ListLabel 1"/>
    <w:qFormat/>
    <w:rPr>
      <w:rFonts w:hint="default" w:ascii="Courier New" w:hAnsi="Courier New" w:cs="Courier New"/>
    </w:rPr>
  </w:style>
  <w:style w:type="character" w:styleId="1189" w:customStyle="1">
    <w:name w:val="ListLabel 2"/>
    <w:qFormat/>
    <w:rPr>
      <w:rFonts w:hint="default" w:ascii="Courier New" w:hAnsi="Courier New" w:cs="Courier New"/>
    </w:rPr>
  </w:style>
  <w:style w:type="character" w:styleId="1190" w:customStyle="1">
    <w:name w:val="ListLabel 3"/>
    <w:qFormat/>
    <w:rPr>
      <w:rFonts w:hint="default" w:ascii="Courier New" w:hAnsi="Courier New" w:cs="Courier New"/>
    </w:rPr>
  </w:style>
  <w:style w:type="character" w:styleId="1191" w:customStyle="1">
    <w:name w:val="ListLabel 4"/>
    <w:qFormat/>
    <w:rPr>
      <w:rFonts w:hint="default" w:ascii="Symbol" w:hAnsi="Symbol" w:cs="Symbol"/>
      <w:sz w:val="24"/>
    </w:rPr>
  </w:style>
  <w:style w:type="character" w:styleId="1192" w:customStyle="1">
    <w:name w:val="ListLabel 5"/>
    <w:qFormat/>
    <w:rPr>
      <w:rFonts w:hint="default" w:ascii="Symbol" w:hAnsi="Symbol" w:cs="Symbol"/>
      <w:sz w:val="24"/>
    </w:rPr>
  </w:style>
  <w:style w:type="character" w:styleId="1193" w:customStyle="1">
    <w:name w:val="ListLabel 6"/>
    <w:qFormat/>
    <w:rPr>
      <w:rFonts w:hint="default" w:ascii="Courier New" w:hAnsi="Courier New" w:cs="Courier New"/>
    </w:rPr>
  </w:style>
  <w:style w:type="character" w:styleId="1194" w:customStyle="1">
    <w:name w:val="ListLabel 7"/>
    <w:qFormat/>
    <w:rPr>
      <w:rFonts w:hint="default" w:ascii="Courier New" w:hAnsi="Courier New" w:cs="Courier New"/>
    </w:rPr>
  </w:style>
  <w:style w:type="character" w:styleId="1195" w:customStyle="1">
    <w:name w:val="ListLabel 8"/>
    <w:qFormat/>
    <w:rPr>
      <w:rFonts w:hint="default" w:ascii="Courier New" w:hAnsi="Courier New" w:cs="Courier New"/>
    </w:rPr>
  </w:style>
  <w:style w:type="character" w:styleId="1196" w:customStyle="1">
    <w:name w:val="ListLabel 9"/>
    <w:qFormat/>
    <w:rPr>
      <w:rFonts w:hint="default" w:ascii="Symbol" w:hAnsi="Symbol" w:cs="Symbol"/>
      <w:sz w:val="24"/>
    </w:rPr>
  </w:style>
  <w:style w:type="character" w:styleId="1197" w:customStyle="1">
    <w:name w:val="ListLabel 10"/>
    <w:qFormat/>
    <w:rPr>
      <w:rFonts w:hint="default" w:ascii="Courier New" w:hAnsi="Courier New" w:cs="Courier New"/>
    </w:rPr>
  </w:style>
  <w:style w:type="character" w:styleId="1198" w:customStyle="1">
    <w:name w:val="ListLabel 11"/>
    <w:qFormat/>
    <w:rPr>
      <w:rFonts w:hint="default" w:ascii="Courier New" w:hAnsi="Courier New" w:cs="Courier New"/>
    </w:rPr>
  </w:style>
  <w:style w:type="character" w:styleId="1199" w:customStyle="1">
    <w:name w:val="ListLabel 12"/>
    <w:qFormat/>
    <w:rPr>
      <w:rFonts w:hint="default" w:ascii="Courier New" w:hAnsi="Courier New" w:cs="Courier New"/>
    </w:rPr>
  </w:style>
  <w:style w:type="character" w:styleId="1200" w:customStyle="1">
    <w:name w:val="ListLabel 13"/>
    <w:qFormat/>
    <w:rPr>
      <w:rFonts w:hint="default" w:ascii="Symbol" w:hAnsi="Symbol" w:cs="Symbol"/>
      <w:sz w:val="24"/>
    </w:rPr>
  </w:style>
  <w:style w:type="character" w:styleId="1201" w:customStyle="1">
    <w:name w:val="ListLabel 14"/>
    <w:qFormat/>
    <w:rPr>
      <w:rFonts w:hint="default" w:ascii="Symbol" w:hAnsi="Symbol" w:cs="Symbol"/>
      <w:sz w:val="24"/>
    </w:rPr>
  </w:style>
  <w:style w:type="character" w:styleId="1202" w:customStyle="1">
    <w:name w:val="ListLabel 15"/>
    <w:qFormat/>
    <w:rPr>
      <w:rFonts w:hint="default" w:ascii="Times New Roman" w:hAnsi="Times New Roman" w:cs="Times New Roman"/>
      <w:sz w:val="24"/>
    </w:rPr>
  </w:style>
  <w:style w:type="character" w:styleId="1203" w:customStyle="1">
    <w:name w:val="ListLabel 16"/>
    <w:qFormat/>
    <w:rPr>
      <w:rFonts w:hint="default" w:ascii="Symbol" w:hAnsi="Symbol" w:cs="Symbol"/>
      <w:sz w:val="24"/>
    </w:rPr>
  </w:style>
  <w:style w:type="character" w:styleId="1204" w:customStyle="1">
    <w:name w:val="ListLabel 17"/>
    <w:qFormat/>
    <w:rPr>
      <w:rFonts w:hint="default" w:ascii="Courier New" w:hAnsi="Courier New" w:cs="Courier New"/>
    </w:rPr>
  </w:style>
  <w:style w:type="character" w:styleId="1205" w:customStyle="1">
    <w:name w:val="ListLabel 18"/>
    <w:qFormat/>
    <w:rPr>
      <w:rFonts w:hint="default" w:ascii="Courier New" w:hAnsi="Courier New" w:cs="Courier New"/>
    </w:rPr>
  </w:style>
  <w:style w:type="character" w:styleId="1206" w:customStyle="1">
    <w:name w:val="ListLabel 19"/>
    <w:qFormat/>
    <w:rPr>
      <w:rFonts w:hint="default" w:ascii="Courier New" w:hAnsi="Courier New" w:cs="Courier New"/>
    </w:rPr>
  </w:style>
  <w:style w:type="character" w:styleId="1207" w:customStyle="1">
    <w:name w:val="ListLabel 20"/>
    <w:qFormat/>
    <w:rPr>
      <w:rFonts w:hint="default" w:ascii="Symbol" w:hAnsi="Symbol" w:cs="Symbol"/>
      <w:b/>
      <w:bCs w:val="0"/>
      <w:sz w:val="24"/>
    </w:rPr>
  </w:style>
  <w:style w:type="character" w:styleId="1208" w:customStyle="1">
    <w:name w:val="ListLabel 21"/>
    <w:qFormat/>
    <w:rPr>
      <w:rFonts w:hint="default" w:ascii="Symbol" w:hAnsi="Symbol" w:cs="Symbol"/>
      <w:sz w:val="24"/>
    </w:rPr>
  </w:style>
  <w:style w:type="character" w:styleId="1209" w:customStyle="1">
    <w:name w:val="ListLabel 22"/>
    <w:qFormat/>
    <w:rPr>
      <w:rFonts w:hint="default" w:ascii="Symbol" w:hAnsi="Symbol" w:cs="Symbol"/>
      <w:b/>
      <w:bCs w:val="0"/>
      <w:sz w:val="24"/>
    </w:rPr>
  </w:style>
  <w:style w:type="character" w:styleId="1210" w:customStyle="1">
    <w:name w:val="ListLabel 23"/>
    <w:qFormat/>
    <w:rPr>
      <w:rFonts w:hint="default" w:ascii="Symbol" w:hAnsi="Symbol" w:cs="Symbol"/>
      <w:b/>
      <w:bCs w:val="0"/>
      <w:sz w:val="24"/>
    </w:rPr>
  </w:style>
  <w:style w:type="character" w:styleId="1211" w:customStyle="1">
    <w:name w:val="ListLabel 24"/>
    <w:qFormat/>
    <w:rPr>
      <w:rFonts w:hint="default" w:ascii="Courier New" w:hAnsi="Courier New" w:cs="Courier New"/>
    </w:rPr>
  </w:style>
  <w:style w:type="character" w:styleId="1212" w:customStyle="1">
    <w:name w:val="ListLabel 25"/>
    <w:qFormat/>
    <w:rPr>
      <w:rFonts w:hint="default" w:ascii="Courier New" w:hAnsi="Courier New" w:cs="Courier New"/>
    </w:rPr>
  </w:style>
  <w:style w:type="character" w:styleId="1213" w:customStyle="1">
    <w:name w:val="ListLabel 26"/>
    <w:qFormat/>
    <w:rPr>
      <w:rFonts w:hint="default" w:ascii="Courier New" w:hAnsi="Courier New" w:cs="Courier New"/>
    </w:rPr>
  </w:style>
  <w:style w:type="character" w:styleId="1214" w:customStyle="1">
    <w:name w:val="ListLabel 27"/>
    <w:qFormat/>
    <w:rPr>
      <w:rFonts w:hint="default" w:ascii="Symbol" w:hAnsi="Symbol" w:cs="Symbol"/>
      <w:sz w:val="24"/>
    </w:rPr>
  </w:style>
  <w:style w:type="character" w:styleId="1215" w:customStyle="1">
    <w:name w:val="ListLabel 28"/>
    <w:qFormat/>
    <w:rPr>
      <w:rFonts w:hint="default" w:ascii="Symbol" w:hAnsi="Symbol" w:cs="Symbol"/>
      <w:sz w:val="24"/>
    </w:rPr>
  </w:style>
  <w:style w:type="character" w:styleId="1216" w:customStyle="1">
    <w:name w:val="ListLabel 29"/>
    <w:qFormat/>
    <w:rPr>
      <w:rFonts w:hint="default" w:ascii="Symbol" w:hAnsi="Symbol" w:cs="Symbol"/>
      <w:b/>
      <w:bCs w:val="0"/>
      <w:sz w:val="24"/>
    </w:rPr>
  </w:style>
  <w:style w:type="character" w:styleId="1217" w:customStyle="1">
    <w:name w:val="ListLabel 30"/>
    <w:qFormat/>
    <w:rPr>
      <w:rFonts w:hint="default" w:ascii="Symbol" w:hAnsi="Symbol" w:cs="Symbol"/>
      <w:b/>
      <w:bCs w:val="0"/>
      <w:sz w:val="24"/>
    </w:rPr>
  </w:style>
  <w:style w:type="character" w:styleId="1218" w:customStyle="1">
    <w:name w:val="ListLabel 31"/>
    <w:qFormat/>
    <w:rPr>
      <w:rFonts w:hint="default" w:ascii="Courier New" w:hAnsi="Courier New" w:cs="Courier New"/>
    </w:rPr>
  </w:style>
  <w:style w:type="character" w:styleId="1219" w:customStyle="1">
    <w:name w:val="ListLabel 32"/>
    <w:qFormat/>
    <w:rPr>
      <w:rFonts w:hint="default" w:ascii="Courier New" w:hAnsi="Courier New" w:cs="Courier New"/>
    </w:rPr>
  </w:style>
  <w:style w:type="character" w:styleId="1220" w:customStyle="1">
    <w:name w:val="ListLabel 33"/>
    <w:qFormat/>
    <w:rPr>
      <w:rFonts w:hint="default" w:ascii="Courier New" w:hAnsi="Courier New" w:cs="Courier New"/>
    </w:rPr>
  </w:style>
  <w:style w:type="character" w:styleId="1221" w:customStyle="1">
    <w:name w:val="ListLabel 34"/>
    <w:qFormat/>
    <w:rPr>
      <w:rFonts w:hint="default" w:ascii="Symbol" w:hAnsi="Symbol" w:cs="Symbol"/>
      <w:sz w:val="24"/>
    </w:rPr>
  </w:style>
  <w:style w:type="character" w:styleId="1222" w:customStyle="1">
    <w:name w:val="ListLabel 35"/>
    <w:qFormat/>
    <w:rPr>
      <w:rFonts w:hint="default" w:ascii="Symbol" w:hAnsi="Symbol" w:cs="Symbol"/>
      <w:b/>
      <w:bCs w:val="0"/>
      <w:sz w:val="24"/>
    </w:rPr>
  </w:style>
  <w:style w:type="character" w:styleId="1223" w:customStyle="1">
    <w:name w:val="ListLabel 36"/>
    <w:qFormat/>
    <w:rPr>
      <w:rFonts w:hint="default" w:ascii="Symbol" w:hAnsi="Symbol" w:cs="Symbol"/>
      <w:sz w:val="24"/>
    </w:rPr>
  </w:style>
  <w:style w:type="character" w:styleId="1224" w:customStyle="1">
    <w:name w:val="ListLabel 37"/>
    <w:qFormat/>
    <w:rPr>
      <w:rFonts w:hint="default" w:ascii="Courier New" w:hAnsi="Courier New" w:cs="Courier New"/>
    </w:rPr>
  </w:style>
  <w:style w:type="character" w:styleId="1225" w:customStyle="1">
    <w:name w:val="ListLabel 38"/>
    <w:qFormat/>
    <w:rPr>
      <w:rFonts w:hint="default" w:ascii="Courier New" w:hAnsi="Courier New" w:cs="Courier New"/>
    </w:rPr>
  </w:style>
  <w:style w:type="character" w:styleId="1226" w:customStyle="1">
    <w:name w:val="ListLabel 39"/>
    <w:qFormat/>
    <w:rPr>
      <w:rFonts w:hint="default" w:ascii="Courier New" w:hAnsi="Courier New" w:cs="Courier New"/>
    </w:rPr>
  </w:style>
  <w:style w:type="character" w:styleId="1227" w:customStyle="1">
    <w:name w:val="ListLabel 40"/>
    <w:qFormat/>
    <w:rPr>
      <w:rFonts w:hint="default" w:ascii="Symbol" w:hAnsi="Symbol" w:cs="Symbol"/>
      <w:sz w:val="24"/>
    </w:rPr>
  </w:style>
  <w:style w:type="character" w:styleId="1228" w:customStyle="1">
    <w:name w:val="ListLabel 41"/>
    <w:qFormat/>
    <w:rPr>
      <w:rFonts w:hint="default" w:ascii="Courier New" w:hAnsi="Courier New" w:cs="Courier New"/>
    </w:rPr>
  </w:style>
  <w:style w:type="character" w:styleId="1229" w:customStyle="1">
    <w:name w:val="ListLabel 42"/>
    <w:qFormat/>
    <w:rPr>
      <w:rFonts w:hint="default" w:ascii="Courier New" w:hAnsi="Courier New" w:cs="Courier New"/>
    </w:rPr>
  </w:style>
  <w:style w:type="character" w:styleId="1230" w:customStyle="1">
    <w:name w:val="ListLabel 43"/>
    <w:qFormat/>
    <w:rPr>
      <w:rFonts w:hint="default" w:ascii="Courier New" w:hAnsi="Courier New" w:cs="Courier New"/>
    </w:rPr>
  </w:style>
  <w:style w:type="character" w:styleId="1231" w:customStyle="1">
    <w:name w:val="ListLabel 44"/>
    <w:qFormat/>
    <w:rPr>
      <w:rFonts w:hint="default" w:ascii="Symbol" w:hAnsi="Symbol" w:cs="Symbol"/>
      <w:b/>
      <w:bCs w:val="0"/>
      <w:sz w:val="24"/>
    </w:rPr>
  </w:style>
  <w:style w:type="character" w:styleId="1232" w:customStyle="1">
    <w:name w:val="ListLabel 45"/>
    <w:qFormat/>
    <w:rPr>
      <w:rFonts w:hint="default" w:ascii="Courier New" w:hAnsi="Courier New" w:cs="Courier New"/>
    </w:rPr>
  </w:style>
  <w:style w:type="character" w:styleId="1233" w:customStyle="1">
    <w:name w:val="ListLabel 46"/>
    <w:qFormat/>
    <w:rPr>
      <w:rFonts w:hint="default" w:ascii="Courier New" w:hAnsi="Courier New" w:cs="Courier New"/>
    </w:rPr>
  </w:style>
  <w:style w:type="character" w:styleId="1234" w:customStyle="1">
    <w:name w:val="ListLabel 47"/>
    <w:qFormat/>
    <w:rPr>
      <w:rFonts w:hint="default" w:ascii="Courier New" w:hAnsi="Courier New" w:cs="Courier New"/>
    </w:rPr>
  </w:style>
  <w:style w:type="character" w:styleId="1235" w:customStyle="1">
    <w:name w:val="ListLabel 48"/>
    <w:qFormat/>
    <w:rPr>
      <w:rFonts w:hint="default" w:ascii="Courier New" w:hAnsi="Courier New" w:cs="Courier New"/>
    </w:rPr>
  </w:style>
  <w:style w:type="character" w:styleId="1236" w:customStyle="1">
    <w:name w:val="ListLabel 49"/>
    <w:qFormat/>
    <w:rPr>
      <w:rFonts w:hint="default" w:ascii="Courier New" w:hAnsi="Courier New" w:cs="Courier New"/>
    </w:rPr>
  </w:style>
  <w:style w:type="character" w:styleId="1237" w:customStyle="1">
    <w:name w:val="ListLabel 50"/>
    <w:qFormat/>
    <w:rPr>
      <w:rFonts w:hint="default" w:ascii="Courier New" w:hAnsi="Courier New" w:cs="Courier New"/>
    </w:rPr>
  </w:style>
  <w:style w:type="character" w:styleId="1238" w:customStyle="1">
    <w:name w:val="ListLabel 51"/>
    <w:qFormat/>
    <w:rPr>
      <w:rFonts w:hint="default" w:ascii="Courier New" w:hAnsi="Courier New" w:cs="Courier New"/>
    </w:rPr>
  </w:style>
  <w:style w:type="character" w:styleId="1239" w:customStyle="1">
    <w:name w:val="ListLabel 52"/>
    <w:qFormat/>
    <w:rPr>
      <w:rFonts w:hint="default" w:ascii="Courier New" w:hAnsi="Courier New" w:cs="Courier New"/>
    </w:rPr>
  </w:style>
  <w:style w:type="character" w:styleId="1240" w:customStyle="1">
    <w:name w:val="ListLabel 53"/>
    <w:qFormat/>
    <w:rPr>
      <w:rFonts w:hint="default" w:ascii="Courier New" w:hAnsi="Courier New" w:cs="Courier New"/>
    </w:rPr>
  </w:style>
  <w:style w:type="character" w:styleId="1241" w:customStyle="1">
    <w:name w:val="ListLabel 54"/>
    <w:qFormat/>
    <w:rPr>
      <w:b/>
      <w:bCs w:val="0"/>
      <w:sz w:val="24"/>
      <w:szCs w:val="24"/>
    </w:rPr>
  </w:style>
  <w:style w:type="character" w:styleId="1242" w:customStyle="1">
    <w:name w:val="ListLabel 55"/>
    <w:qFormat/>
    <w:rPr>
      <w:b/>
      <w:bCs w:val="0"/>
      <w:sz w:val="24"/>
    </w:rPr>
  </w:style>
  <w:style w:type="character" w:styleId="1243" w:customStyle="1">
    <w:name w:val="ListLabel 56"/>
    <w:qFormat/>
    <w:rPr>
      <w:rFonts w:hint="default" w:ascii="Courier New" w:hAnsi="Courier New" w:cs="Courier New"/>
    </w:rPr>
  </w:style>
  <w:style w:type="character" w:styleId="1244" w:customStyle="1">
    <w:name w:val="ListLabel 57"/>
    <w:qFormat/>
    <w:rPr>
      <w:rFonts w:hint="default" w:ascii="Courier New" w:hAnsi="Courier New" w:cs="Courier New"/>
    </w:rPr>
  </w:style>
  <w:style w:type="character" w:styleId="1245" w:customStyle="1">
    <w:name w:val="ListLabel 58"/>
    <w:qFormat/>
    <w:rPr>
      <w:rFonts w:hint="default" w:ascii="Courier New" w:hAnsi="Courier New" w:cs="Courier New"/>
    </w:rPr>
  </w:style>
  <w:style w:type="character" w:styleId="1246" w:customStyle="1">
    <w:name w:val="ListLabel 59"/>
    <w:qFormat/>
    <w:rPr>
      <w:rFonts w:hint="default" w:ascii="Courier New" w:hAnsi="Courier New" w:cs="Courier New"/>
    </w:rPr>
  </w:style>
  <w:style w:type="character" w:styleId="1247" w:customStyle="1">
    <w:name w:val="ListLabel 60"/>
    <w:qFormat/>
    <w:rPr>
      <w:rFonts w:hint="default" w:ascii="Courier New" w:hAnsi="Courier New" w:cs="Courier New"/>
    </w:rPr>
  </w:style>
  <w:style w:type="character" w:styleId="1248" w:customStyle="1">
    <w:name w:val="ListLabel 61"/>
    <w:qFormat/>
    <w:rPr>
      <w:rFonts w:hint="default" w:ascii="Courier New" w:hAnsi="Courier New" w:cs="Courier New"/>
    </w:rPr>
  </w:style>
  <w:style w:type="character" w:styleId="1249" w:customStyle="1">
    <w:name w:val="ListLabel 62"/>
    <w:qFormat/>
    <w:rPr>
      <w:rFonts w:hint="default" w:ascii="Courier New" w:hAnsi="Courier New" w:cs="Courier New"/>
    </w:rPr>
  </w:style>
  <w:style w:type="character" w:styleId="1250" w:customStyle="1">
    <w:name w:val="ListLabel 63"/>
    <w:qFormat/>
    <w:rPr>
      <w:rFonts w:hint="default" w:ascii="Courier New" w:hAnsi="Courier New" w:cs="Courier New"/>
    </w:rPr>
  </w:style>
  <w:style w:type="character" w:styleId="1251" w:customStyle="1">
    <w:name w:val="ListLabel 64"/>
    <w:qFormat/>
    <w:rPr>
      <w:rFonts w:hint="default" w:ascii="Courier New" w:hAnsi="Courier New" w:cs="Courier New"/>
    </w:rPr>
  </w:style>
  <w:style w:type="character" w:styleId="1252" w:customStyle="1">
    <w:name w:val="ListLabel 65"/>
    <w:qFormat/>
    <w:rPr>
      <w:rFonts w:hint="default" w:ascii="Courier New" w:hAnsi="Courier New" w:cs="Courier New"/>
    </w:rPr>
  </w:style>
  <w:style w:type="character" w:styleId="1253" w:customStyle="1">
    <w:name w:val="ListLabel 66"/>
    <w:qFormat/>
    <w:rPr>
      <w:rFonts w:hint="default" w:ascii="Courier New" w:hAnsi="Courier New" w:cs="Courier New"/>
    </w:rPr>
  </w:style>
  <w:style w:type="character" w:styleId="1254" w:customStyle="1">
    <w:name w:val="ListLabel 67"/>
    <w:qFormat/>
    <w:rPr>
      <w:rFonts w:hint="default" w:ascii="Courier New" w:hAnsi="Courier New" w:cs="Courier New"/>
    </w:rPr>
  </w:style>
  <w:style w:type="character" w:styleId="1255" w:customStyle="1">
    <w:name w:val="ListLabel 68"/>
    <w:qFormat/>
    <w:rPr>
      <w:rFonts w:hint="default" w:ascii="Courier New" w:hAnsi="Courier New" w:cs="Courier New"/>
    </w:rPr>
  </w:style>
  <w:style w:type="character" w:styleId="1256" w:customStyle="1">
    <w:name w:val="ListLabel 69"/>
    <w:qFormat/>
    <w:rPr>
      <w:rFonts w:hint="default" w:ascii="Courier New" w:hAnsi="Courier New" w:cs="Courier New"/>
    </w:rPr>
  </w:style>
  <w:style w:type="character" w:styleId="1257" w:customStyle="1">
    <w:name w:val="ListLabel 70"/>
    <w:qFormat/>
    <w:rPr>
      <w:rFonts w:hint="default" w:ascii="Courier New" w:hAnsi="Courier New" w:cs="Courier New"/>
    </w:rPr>
  </w:style>
  <w:style w:type="character" w:styleId="1258" w:customStyle="1">
    <w:name w:val="ListLabel 71"/>
    <w:qFormat/>
    <w:rPr>
      <w:rFonts w:hint="default" w:ascii="Courier New" w:hAnsi="Courier New" w:cs="Courier New"/>
    </w:rPr>
  </w:style>
  <w:style w:type="character" w:styleId="1259" w:customStyle="1">
    <w:name w:val="ListLabel 72"/>
    <w:qFormat/>
    <w:rPr>
      <w:rFonts w:hint="default" w:ascii="Courier New" w:hAnsi="Courier New" w:cs="Courier New"/>
    </w:rPr>
  </w:style>
  <w:style w:type="character" w:styleId="1260" w:customStyle="1">
    <w:name w:val="ListLabel 73"/>
    <w:qFormat/>
    <w:rPr>
      <w:b w:val="0"/>
      <w:bCs w:val="0"/>
      <w:sz w:val="20"/>
      <w:szCs w:val="20"/>
    </w:rPr>
  </w:style>
  <w:style w:type="character" w:styleId="1261" w:customStyle="1">
    <w:name w:val="ListLabel 74"/>
    <w:qFormat/>
    <w:rPr>
      <w:b w:val="0"/>
      <w:bCs w:val="0"/>
    </w:rPr>
  </w:style>
  <w:style w:type="character" w:styleId="1262" w:customStyle="1">
    <w:name w:val="Текст выноски Знак1"/>
    <w:basedOn w:val="962"/>
    <w:uiPriority w:val="99"/>
    <w:semiHidden/>
    <w:rPr>
      <w:rFonts w:ascii="Tahoma" w:hAnsi="Tahoma"/>
      <w:sz w:val="16"/>
      <w:szCs w:val="16"/>
    </w:rPr>
  </w:style>
  <w:style w:type="character" w:styleId="1263" w:customStyle="1">
    <w:name w:val="normaltextrun"/>
    <w:basedOn w:val="962"/>
  </w:style>
  <w:style w:type="character" w:styleId="1264" w:customStyle="1">
    <w:name w:val="eop"/>
    <w:basedOn w:val="962"/>
  </w:style>
  <w:style w:type="character" w:styleId="1265" w:customStyle="1">
    <w:name w:val="spellingerror"/>
    <w:basedOn w:val="962"/>
  </w:style>
  <w:style w:type="character" w:styleId="1266" w:customStyle="1">
    <w:name w:val="contextualspellingandgrammarerror"/>
    <w:basedOn w:val="962"/>
  </w:style>
  <w:style w:type="table" w:styleId="1267" w:customStyle="1">
    <w:name w:val="Сетка таблицы7"/>
    <w:basedOn w:val="963"/>
    <w:uiPriority w:val="5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68" w:customStyle="1">
    <w:name w:val="Нет списка5"/>
    <w:next w:val="964"/>
    <w:uiPriority w:val="99"/>
    <w:semiHidden/>
    <w:unhideWhenUsed/>
  </w:style>
  <w:style w:type="table" w:styleId="1269" w:customStyle="1">
    <w:name w:val="Сетка таблицы2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70" w:customStyle="1">
    <w:name w:val="Сетка таблицы11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71" w:customStyle="1">
    <w:name w:val="Нет списка11"/>
    <w:next w:val="964"/>
    <w:uiPriority w:val="99"/>
    <w:semiHidden/>
    <w:unhideWhenUsed/>
  </w:style>
  <w:style w:type="paragraph" w:styleId="1272" w:customStyle="1">
    <w:name w:val="Standard"/>
    <w:rPr>
      <w:color w:val="00000a"/>
    </w:rPr>
  </w:style>
  <w:style w:type="table" w:styleId="1273" w:customStyle="1">
    <w:name w:val="Сетка таблицы5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74" w:customStyle="1">
    <w:name w:val="Нет списка6"/>
    <w:next w:val="964"/>
    <w:uiPriority w:val="99"/>
    <w:semiHidden/>
    <w:unhideWhenUsed/>
  </w:style>
  <w:style w:type="table" w:styleId="1275" w:customStyle="1">
    <w:name w:val="Сетка таблицы3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76" w:customStyle="1">
    <w:name w:val="Текст ТД"/>
    <w:basedOn w:val="952"/>
    <w:link w:val="1277"/>
    <w:qFormat/>
    <w:pPr>
      <w:numPr>
        <w:numId w:val="4"/>
      </w:numPr>
      <w:jc w:val="both"/>
      <w:spacing w:after="200"/>
    </w:pPr>
    <w:rPr>
      <w:rFonts w:eastAsia="Calibri"/>
      <w:lang w:eastAsia="en-US"/>
    </w:rPr>
  </w:style>
  <w:style w:type="character" w:styleId="1277" w:customStyle="1">
    <w:name w:val="Текст ТД Знак"/>
    <w:link w:val="1276"/>
    <w:rPr>
      <w:rFonts w:eastAsia="Calibri"/>
      <w:sz w:val="24"/>
      <w:szCs w:val="24"/>
      <w:lang w:eastAsia="en-US"/>
    </w:rPr>
  </w:style>
  <w:style w:type="paragraph" w:styleId="1278" w:customStyle="1">
    <w:name w:val="Таблица"/>
    <w:basedOn w:val="952"/>
    <w:next w:val="1064"/>
    <w:rPr>
      <w:rFonts w:eastAsia="Calibri"/>
      <w:sz w:val="28"/>
      <w:lang w:eastAsia="ru-RU"/>
    </w:rPr>
  </w:style>
  <w:style w:type="paragraph" w:styleId="1279" w:customStyle="1">
    <w:name w:val="1"/>
    <w:basedOn w:val="952"/>
    <w:pPr>
      <w:spacing w:before="100" w:beforeAutospacing="1" w:after="100" w:afterAutospacing="1"/>
    </w:pPr>
    <w:rPr>
      <w:lang w:eastAsia="ru-RU"/>
    </w:rPr>
  </w:style>
  <w:style w:type="character" w:styleId="1280" w:customStyle="1">
    <w:name w:val="titlefield3"/>
    <w:rPr>
      <w:b/>
      <w:bCs/>
      <w:sz w:val="35"/>
      <w:szCs w:val="35"/>
    </w:rPr>
  </w:style>
  <w:style w:type="paragraph" w:styleId="1281" w:customStyle="1">
    <w:name w:val="Обычный2"/>
    <w:rPr>
      <w:sz w:val="24"/>
    </w:rPr>
  </w:style>
  <w:style w:type="character" w:styleId="1282" w:customStyle="1">
    <w:name w:val="Основной текст Знак1"/>
    <w:basedOn w:val="962"/>
    <w:uiPriority w:val="99"/>
    <w:rPr>
      <w:rFonts w:ascii="Times New Roman" w:hAnsi="Times New Roman" w:cs="Times New Roman"/>
      <w:spacing w:val="1"/>
      <w:shd w:val="clear" w:color="auto" w:fill="ffffff"/>
    </w:rPr>
  </w:style>
  <w:style w:type="table" w:styleId="1283" w:customStyle="1">
    <w:name w:val="Сетка таблицы12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284" w:customStyle="1">
    <w:name w:val="Font Style15"/>
    <w:basedOn w:val="962"/>
    <w:uiPriority w:val="99"/>
    <w:rPr>
      <w:rFonts w:ascii="Calibri" w:hAnsi="Calibri" w:cs="Calibri"/>
      <w:sz w:val="22"/>
      <w:szCs w:val="22"/>
    </w:rPr>
  </w:style>
  <w:style w:type="table" w:styleId="1285" w:customStyle="1">
    <w:name w:val="Сетка таблицы9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86" w:customStyle="1">
    <w:name w:val="rvps9"/>
    <w:basedOn w:val="952"/>
    <w:pPr>
      <w:jc w:val="both"/>
    </w:pPr>
    <w:rPr>
      <w:lang w:eastAsia="ru-RU"/>
    </w:rPr>
  </w:style>
  <w:style w:type="paragraph" w:styleId="1287">
    <w:name w:val="toc 2"/>
    <w:basedOn w:val="952"/>
    <w:next w:val="952"/>
    <w:uiPriority w:val="39"/>
    <w:qFormat/>
    <w:pPr>
      <w:numPr>
        <w:numId w:val="5"/>
      </w:numPr>
      <w:ind w:left="0"/>
      <w:tabs>
        <w:tab w:val="right" w:pos="10196" w:leader="dot"/>
      </w:tabs>
    </w:pPr>
    <w:rPr>
      <w:rFonts w:eastAsia="MS Mincho"/>
      <w:b/>
      <w:i/>
      <w:iCs/>
      <w:lang w:eastAsia="en-US"/>
    </w:rPr>
  </w:style>
  <w:style w:type="paragraph" w:styleId="1288">
    <w:name w:val="List Number 2"/>
    <w:basedOn w:val="952"/>
    <w:pPr>
      <w:numPr>
        <w:numId w:val="6"/>
      </w:numPr>
      <w:jc w:val="both"/>
      <w:spacing w:after="60"/>
    </w:pPr>
    <w:rPr>
      <w:sz w:val="20"/>
      <w:szCs w:val="20"/>
      <w:lang w:eastAsia="ru-RU"/>
    </w:rPr>
  </w:style>
  <w:style w:type="paragraph" w:styleId="1289" w:customStyle="1">
    <w:name w:val="Обычный1"/>
    <w:uiPriority w:val="99"/>
    <w:pPr>
      <w:ind w:left="400" w:firstLine="540"/>
      <w:jc w:val="both"/>
      <w:spacing w:before="440" w:line="336" w:lineRule="auto"/>
      <w:widowControl w:val="off"/>
    </w:pPr>
  </w:style>
  <w:style w:type="paragraph" w:styleId="1290" w:customStyle="1">
    <w:name w:val="Основной текст с отступом 22"/>
    <w:basedOn w:val="952"/>
    <w:pPr>
      <w:ind w:left="283"/>
      <w:spacing w:after="120" w:line="480" w:lineRule="auto"/>
    </w:pPr>
    <w:rPr>
      <w:lang w:eastAsia="zh-CN"/>
    </w:rPr>
  </w:style>
  <w:style w:type="paragraph" w:styleId="1291" w:customStyle="1">
    <w:name w:val="Style27"/>
    <w:basedOn w:val="952"/>
    <w:pPr>
      <w:spacing w:line="298" w:lineRule="exact"/>
    </w:pPr>
    <w:rPr>
      <w:sz w:val="20"/>
      <w:szCs w:val="20"/>
      <w:lang w:eastAsia="ru-RU"/>
    </w:rPr>
  </w:style>
  <w:style w:type="paragraph" w:styleId="1292" w:customStyle="1">
    <w:name w:val="Раздел_договора"/>
    <w:basedOn w:val="953"/>
    <w:uiPriority w:val="99"/>
    <w:pPr>
      <w:numPr>
        <w:numId w:val="7"/>
      </w:numPr>
      <w:ind w:left="360" w:hanging="360"/>
      <w:jc w:val="center"/>
      <w:keepLines/>
      <w:spacing w:before="60"/>
    </w:pPr>
    <w:rPr>
      <w:rFonts w:ascii="Verdana" w:hAnsi="Verdana"/>
      <w:caps/>
      <w:sz w:val="22"/>
      <w:szCs w:val="22"/>
      <w:lang w:eastAsia="ru-RU"/>
    </w:rPr>
  </w:style>
  <w:style w:type="paragraph" w:styleId="1293" w:customStyle="1">
    <w:name w:val="Статья_договора"/>
    <w:basedOn w:val="952"/>
    <w:uiPriority w:val="99"/>
    <w:pPr>
      <w:numPr>
        <w:ilvl w:val="1"/>
        <w:numId w:val="7"/>
      </w:numPr>
      <w:jc w:val="both"/>
      <w:outlineLvl w:val="1"/>
    </w:pPr>
    <w:rPr>
      <w:rFonts w:ascii="Arial" w:hAnsi="Arial"/>
      <w:sz w:val="22"/>
      <w:szCs w:val="22"/>
      <w:lang w:eastAsia="ru-RU"/>
    </w:rPr>
  </w:style>
  <w:style w:type="character" w:styleId="1294" w:customStyle="1">
    <w:name w:val="Таблица текст Знак"/>
    <w:link w:val="1054"/>
    <w:uiPriority w:val="99"/>
    <w:rPr>
      <w:sz w:val="22"/>
      <w:szCs w:val="22"/>
    </w:rPr>
  </w:style>
  <w:style w:type="paragraph" w:styleId="1295" w:customStyle="1">
    <w:name w:val="Цитата1"/>
    <w:basedOn w:val="952"/>
    <w:uiPriority w:val="99"/>
    <w:pPr>
      <w:ind w:left="284" w:right="284"/>
      <w:jc w:val="both"/>
      <w:spacing w:before="120" w:after="120"/>
      <w:tabs>
        <w:tab w:val="right" w:pos="8222" w:leader="underscore"/>
      </w:tabs>
    </w:pPr>
    <w:rPr>
      <w:b/>
      <w:bCs/>
      <w:color w:val="000000"/>
      <w:sz w:val="28"/>
      <w:szCs w:val="28"/>
    </w:rPr>
  </w:style>
  <w:style w:type="paragraph" w:styleId="1296" w:customStyle="1">
    <w:name w:val="РИЦ1"/>
    <w:basedOn w:val="953"/>
    <w:link w:val="1297"/>
    <w:qFormat/>
    <w:pPr>
      <w:numPr>
        <w:numId w:val="0"/>
      </w:numPr>
      <w:ind w:left="360" w:hanging="360"/>
      <w:keepLines/>
      <w:spacing w:before="480" w:after="0" w:line="276" w:lineRule="auto"/>
    </w:pPr>
    <w:rPr>
      <w:color w:val="365f91"/>
      <w:sz w:val="24"/>
      <w:szCs w:val="24"/>
      <w:lang w:eastAsia="en-US"/>
    </w:rPr>
  </w:style>
  <w:style w:type="character" w:styleId="1297" w:customStyle="1">
    <w:name w:val="РИЦ1 Знак"/>
    <w:basedOn w:val="1004"/>
    <w:link w:val="1296"/>
    <w:rPr>
      <w:rFonts w:ascii="Arial" w:hAnsi="Arial"/>
      <w:b/>
      <w:bCs/>
      <w:color w:val="365f91"/>
      <w:sz w:val="24"/>
      <w:szCs w:val="24"/>
      <w:lang w:eastAsia="en-US"/>
    </w:rPr>
  </w:style>
  <w:style w:type="paragraph" w:styleId="1298" w:customStyle="1">
    <w:name w:val="Обычный (текст договора)"/>
    <w:basedOn w:val="952"/>
    <w:pPr>
      <w:jc w:val="both"/>
      <w:spacing w:after="120"/>
      <w:tabs>
        <w:tab w:val="left" w:pos="720" w:leader="none"/>
      </w:tabs>
    </w:pPr>
    <w:rPr>
      <w:rFonts w:ascii="Verdana" w:hAnsi="Verdana"/>
      <w:sz w:val="14"/>
    </w:rPr>
  </w:style>
  <w:style w:type="paragraph" w:styleId="1299" w:customStyle="1">
    <w:name w:val="Таблицы (моноширинный)"/>
    <w:basedOn w:val="952"/>
    <w:next w:val="952"/>
    <w:uiPriority w:val="99"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1300" w:customStyle="1">
    <w:name w:val="Название статьи"/>
    <w:basedOn w:val="952"/>
    <w:pPr>
      <w:numPr>
        <w:numId w:val="8"/>
      </w:numPr>
      <w:jc w:val="both"/>
      <w:keepNext/>
      <w:spacing w:before="240" w:after="120"/>
    </w:pPr>
    <w:rPr>
      <w:rFonts w:ascii="Arial" w:hAnsi="Arial"/>
      <w:b/>
      <w:sz w:val="20"/>
      <w:lang w:eastAsia="ru-RU"/>
    </w:rPr>
  </w:style>
  <w:style w:type="paragraph" w:styleId="1301" w:customStyle="1">
    <w:name w:val="Пункт статьи"/>
    <w:basedOn w:val="952"/>
    <w:pPr>
      <w:numPr>
        <w:ilvl w:val="1"/>
        <w:numId w:val="8"/>
      </w:numPr>
      <w:jc w:val="both"/>
    </w:pPr>
    <w:rPr>
      <w:rFonts w:ascii="Arial" w:hAnsi="Arial"/>
      <w:sz w:val="16"/>
      <w:szCs w:val="20"/>
      <w:lang w:eastAsia="ru-RU"/>
    </w:rPr>
  </w:style>
  <w:style w:type="paragraph" w:styleId="1302" w:customStyle="1">
    <w:name w:val="Подпункт пункта статьи"/>
    <w:basedOn w:val="1301"/>
    <w:pPr>
      <w:numPr>
        <w:ilvl w:val="2"/>
      </w:numPr>
      <w:ind w:left="0"/>
    </w:pPr>
  </w:style>
  <w:style w:type="paragraph" w:styleId="1303">
    <w:name w:val="List Bullet 3"/>
    <w:basedOn w:val="952"/>
    <w:pPr>
      <w:ind w:firstLine="567"/>
      <w:jc w:val="both"/>
      <w:spacing w:after="60"/>
    </w:pPr>
    <w:rPr>
      <w:sz w:val="20"/>
      <w:szCs w:val="20"/>
      <w:lang w:eastAsia="ru-RU"/>
    </w:rPr>
  </w:style>
  <w:style w:type="paragraph" w:styleId="1304" w:customStyle="1">
    <w:name w:val="Preformatted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ヒラギノ角ゴ Pro W3"/>
      <w:color w:val="000000"/>
      <w:lang w:val="en-US" w:eastAsia="en-US"/>
    </w:rPr>
  </w:style>
  <w:style w:type="character" w:styleId="1305" w:customStyle="1">
    <w:name w:val="Обычный (веб) Знак"/>
    <w:link w:val="1067"/>
    <w:rPr>
      <w:sz w:val="24"/>
      <w:szCs w:val="24"/>
    </w:rPr>
  </w:style>
  <w:style w:type="paragraph" w:styleId="1306" w:customStyle="1">
    <w:name w:val="Table Contents"/>
    <w:basedOn w:val="1272"/>
    <w:pPr>
      <w:widowControl w:val="off"/>
      <w:suppressLineNumbers/>
    </w:pPr>
    <w:rPr>
      <w:rFonts w:eastAsia="Andale Sans UI" w:cs="Tahoma"/>
      <w:color w:val="auto"/>
      <w:sz w:val="24"/>
      <w:szCs w:val="24"/>
      <w:lang w:val="de-DE" w:eastAsia="ja-JP" w:bidi="fa-IR"/>
    </w:rPr>
  </w:style>
  <w:style w:type="character" w:styleId="1307" w:customStyle="1">
    <w:name w:val="s1"/>
    <w:basedOn w:val="962"/>
  </w:style>
  <w:style w:type="paragraph" w:styleId="1308" w:customStyle="1">
    <w:name w:val="bo"/>
    <w:basedOn w:val="952"/>
    <w:pPr>
      <w:jc w:val="both"/>
      <w:widowControl w:val="off"/>
    </w:pPr>
    <w:rPr>
      <w:rFonts w:ascii="Arial" w:hAnsi="Arial" w:eastAsia="SimSun" w:cs="Arial"/>
      <w:sz w:val="20"/>
      <w:szCs w:val="20"/>
      <w:lang w:val="en-US" w:eastAsia="zh-CN" w:bidi="hi-IN"/>
    </w:rPr>
  </w:style>
  <w:style w:type="paragraph" w:styleId="1309" w:customStyle="1">
    <w:name w:val="Text body"/>
    <w:basedOn w:val="1272"/>
    <w:pPr>
      <w:spacing w:after="120"/>
      <w:widowControl w:val="off"/>
    </w:pPr>
    <w:rPr>
      <w:rFonts w:eastAsia="SimSun" w:cs="Mangal"/>
      <w:color w:val="auto"/>
      <w:sz w:val="24"/>
      <w:szCs w:val="24"/>
      <w:lang w:eastAsia="zh-CN" w:bidi="hi-IN"/>
    </w:rPr>
  </w:style>
  <w:style w:type="numbering" w:styleId="1310" w:customStyle="1">
    <w:name w:val="WW8Num2"/>
    <w:basedOn w:val="964"/>
    <w:pPr>
      <w:numPr>
        <w:numId w:val="9"/>
      </w:numPr>
    </w:pPr>
  </w:style>
  <w:style w:type="numbering" w:styleId="1311" w:customStyle="1">
    <w:name w:val="Нет списка12"/>
    <w:next w:val="964"/>
    <w:uiPriority w:val="99"/>
    <w:semiHidden/>
    <w:unhideWhenUsed/>
  </w:style>
  <w:style w:type="paragraph" w:styleId="1312" w:customStyle="1">
    <w:name w:val="Заголовок2"/>
    <w:basedOn w:val="952"/>
    <w:next w:val="97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table" w:styleId="1313" w:customStyle="1">
    <w:name w:val="Сетка таблицы2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14" w:customStyle="1">
    <w:name w:val="Цитата 21"/>
    <w:basedOn w:val="952"/>
    <w:next w:val="952"/>
    <w:link w:val="1315"/>
    <w:pPr>
      <w:jc w:val="both"/>
    </w:pPr>
    <w:rPr>
      <w:rFonts w:ascii="Calibri" w:hAnsi="Calibri"/>
      <w:i/>
    </w:rPr>
  </w:style>
  <w:style w:type="character" w:styleId="1315" w:customStyle="1">
    <w:name w:val="Quote Char"/>
    <w:link w:val="1314"/>
    <w:rPr>
      <w:rFonts w:ascii="Calibri" w:hAnsi="Calibri"/>
      <w:i/>
      <w:sz w:val="24"/>
      <w:szCs w:val="24"/>
      <w:lang w:eastAsia="ar-SA"/>
    </w:rPr>
  </w:style>
  <w:style w:type="numbering" w:styleId="1316" w:customStyle="1">
    <w:name w:val="Нет списка111"/>
    <w:next w:val="964"/>
    <w:uiPriority w:val="99"/>
    <w:semiHidden/>
    <w:unhideWhenUsed/>
  </w:style>
  <w:style w:type="paragraph" w:styleId="1317">
    <w:name w:val="endnote text"/>
    <w:basedOn w:val="952"/>
    <w:link w:val="1318"/>
    <w:pPr>
      <w:jc w:val="both"/>
      <w:spacing w:before="120"/>
    </w:pPr>
    <w:rPr>
      <w:sz w:val="20"/>
      <w:szCs w:val="20"/>
      <w:lang w:eastAsia="ru-RU"/>
    </w:rPr>
  </w:style>
  <w:style w:type="character" w:styleId="1318" w:customStyle="1">
    <w:name w:val="Текст концевой сноски Знак"/>
    <w:basedOn w:val="962"/>
    <w:link w:val="1317"/>
    <w:semiHidden/>
  </w:style>
  <w:style w:type="character" w:styleId="1319">
    <w:name w:val="endnote reference"/>
    <w:basedOn w:val="962"/>
    <w:rPr>
      <w:vertAlign w:val="superscript"/>
    </w:rPr>
  </w:style>
  <w:style w:type="paragraph" w:styleId="1320" w:customStyle="1">
    <w:name w:val="Пункт б/н"/>
    <w:basedOn w:val="952"/>
    <w:semiHidden/>
    <w:pPr>
      <w:ind w:firstLine="567"/>
      <w:jc w:val="both"/>
      <w:tabs>
        <w:tab w:val="left" w:pos="1134" w:leader="none"/>
      </w:tabs>
    </w:pPr>
    <w:rPr>
      <w:lang w:eastAsia="ru-RU"/>
    </w:rPr>
  </w:style>
  <w:style w:type="paragraph" w:styleId="1321" w:customStyle="1">
    <w:name w:val="Контракт-подпункт"/>
    <w:basedOn w:val="952"/>
    <w:pPr>
      <w:ind w:left="851" w:hanging="851"/>
      <w:jc w:val="both"/>
      <w:tabs>
        <w:tab w:val="num" w:pos="851" w:leader="none"/>
      </w:tabs>
    </w:pPr>
    <w:rPr>
      <w:lang w:eastAsia="ru-RU"/>
    </w:rPr>
  </w:style>
  <w:style w:type="table" w:styleId="1322" w:customStyle="1">
    <w:name w:val="Сетка таблицы11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23" w:customStyle="1">
    <w:name w:val="msonormal_mailru_css_attribute_postfix"/>
    <w:basedOn w:val="952"/>
    <w:pPr>
      <w:spacing w:before="100" w:beforeAutospacing="1" w:after="100" w:afterAutospacing="1"/>
    </w:pPr>
    <w:rPr>
      <w:lang w:eastAsia="ru-RU"/>
    </w:rPr>
  </w:style>
  <w:style w:type="paragraph" w:styleId="1324" w:customStyle="1">
    <w:name w:val="Обычный + по ширине"/>
    <w:basedOn w:val="952"/>
    <w:pPr>
      <w:jc w:val="both"/>
    </w:pPr>
    <w:rPr>
      <w:lang w:eastAsia="ru-RU"/>
    </w:rPr>
  </w:style>
  <w:style w:type="paragraph" w:styleId="1325" w:customStyle="1">
    <w:name w:val="Подраздел"/>
    <w:basedOn w:val="952"/>
    <w:semiHidden/>
    <w:pPr>
      <w:jc w:val="center"/>
      <w:spacing w:before="240" w:after="120"/>
    </w:pPr>
    <w:rPr>
      <w:rFonts w:ascii="TimesDL" w:hAnsi="TimesDL" w:cs="TimesDL"/>
      <w:b/>
      <w:bCs/>
      <w:smallCaps/>
      <w:spacing w:val="-2"/>
      <w:lang w:eastAsia="ru-RU"/>
    </w:rPr>
  </w:style>
  <w:style w:type="character" w:styleId="1326" w:customStyle="1">
    <w:name w:val="ConsNormal Знак"/>
    <w:link w:val="1032"/>
    <w:rPr>
      <w:rFonts w:ascii="Arial" w:hAnsi="Arial" w:cs="Arial"/>
      <w:sz w:val="22"/>
      <w:szCs w:val="22"/>
    </w:rPr>
  </w:style>
  <w:style w:type="character" w:styleId="1327" w:customStyle="1">
    <w:name w:val="Body text_"/>
    <w:basedOn w:val="962"/>
    <w:link w:val="1328"/>
    <w:rPr>
      <w:sz w:val="28"/>
      <w:szCs w:val="28"/>
      <w:shd w:val="clear" w:color="auto" w:fill="ffffff"/>
    </w:rPr>
  </w:style>
  <w:style w:type="paragraph" w:styleId="1328" w:customStyle="1">
    <w:name w:val="Основной текст2"/>
    <w:basedOn w:val="952"/>
    <w:link w:val="1327"/>
    <w:pPr>
      <w:ind w:hanging="960"/>
      <w:jc w:val="both"/>
      <w:spacing w:before="600" w:line="389" w:lineRule="exact"/>
      <w:shd w:val="clear" w:color="auto" w:fill="ffffff"/>
      <w:widowControl w:val="off"/>
    </w:pPr>
    <w:rPr>
      <w:sz w:val="28"/>
      <w:szCs w:val="28"/>
      <w:lang w:eastAsia="ru-RU"/>
    </w:rPr>
  </w:style>
  <w:style w:type="character" w:styleId="1329" w:customStyle="1">
    <w:name w:val="Body text (6) + Not Italic"/>
    <w:basedOn w:val="962"/>
    <w:rPr>
      <w:rFonts w:eastAsia="Times New Roman"/>
      <w:i/>
      <w:iCs/>
      <w:color w:val="000000"/>
      <w:spacing w:val="0"/>
      <w:position w:val="0"/>
      <w:sz w:val="28"/>
      <w:szCs w:val="28"/>
      <w:shd w:val="clear" w:color="auto" w:fill="ffffff"/>
      <w:lang w:val="ru-RU"/>
    </w:rPr>
  </w:style>
  <w:style w:type="paragraph" w:styleId="1330" w:customStyle="1">
    <w:name w:val="Прижатый влево"/>
    <w:basedOn w:val="952"/>
    <w:next w:val="952"/>
    <w:uiPriority w:val="99"/>
    <w:rPr>
      <w:rFonts w:ascii="Arial" w:hAnsi="Arial" w:eastAsia="Calibri" w:cs="Arial"/>
      <w:lang w:eastAsia="en-US"/>
    </w:rPr>
  </w:style>
  <w:style w:type="paragraph" w:styleId="1331" w:customStyle="1">
    <w:name w:val="Условия контракта"/>
    <w:basedOn w:val="952"/>
    <w:semiHidden/>
    <w:pPr>
      <w:ind w:left="567" w:hanging="567"/>
      <w:jc w:val="both"/>
      <w:spacing w:before="240" w:after="120"/>
      <w:tabs>
        <w:tab w:val="num" w:pos="567" w:leader="none"/>
      </w:tabs>
    </w:pPr>
    <w:rPr>
      <w:b/>
      <w:sz w:val="20"/>
      <w:szCs w:val="20"/>
      <w:lang w:eastAsia="ru-RU"/>
    </w:rPr>
  </w:style>
  <w:style w:type="character" w:styleId="1332" w:customStyle="1">
    <w:name w:val="Plain Text Знак"/>
    <w:link w:val="1333"/>
    <w:rPr>
      <w:rFonts w:ascii="Courier New" w:hAnsi="Courier New" w:cs="Courier New"/>
    </w:rPr>
  </w:style>
  <w:style w:type="paragraph" w:styleId="1333" w:customStyle="1">
    <w:name w:val="Текст1"/>
    <w:basedOn w:val="952"/>
    <w:link w:val="1332"/>
    <w:rPr>
      <w:rFonts w:ascii="Courier New" w:hAnsi="Courier New" w:cs="Courier New"/>
      <w:sz w:val="20"/>
      <w:szCs w:val="20"/>
      <w:lang w:eastAsia="ru-RU"/>
    </w:rPr>
  </w:style>
  <w:style w:type="paragraph" w:styleId="1334" w:customStyle="1">
    <w:name w:val="Основной текст 23"/>
    <w:basedOn w:val="952"/>
    <w:pPr>
      <w:jc w:val="both"/>
    </w:pPr>
    <w:rPr>
      <w:sz w:val="26"/>
      <w:szCs w:val="20"/>
      <w:lang w:eastAsia="ru-RU"/>
    </w:rPr>
  </w:style>
  <w:style w:type="character" w:styleId="1335" w:customStyle="1">
    <w:name w:val="Символ сноски"/>
    <w:rPr>
      <w:vertAlign w:val="superscript"/>
    </w:rPr>
  </w:style>
  <w:style w:type="character" w:styleId="1336" w:customStyle="1">
    <w:name w:val="WW-Символ сноски"/>
    <w:rPr>
      <w:vertAlign w:val="superscript"/>
    </w:rPr>
  </w:style>
  <w:style w:type="numbering" w:styleId="1337" w:customStyle="1">
    <w:name w:val="Нет списка21"/>
    <w:next w:val="964"/>
    <w:uiPriority w:val="99"/>
    <w:semiHidden/>
    <w:unhideWhenUsed/>
  </w:style>
  <w:style w:type="numbering" w:styleId="1338" w:customStyle="1">
    <w:name w:val="Нет списка1111"/>
    <w:next w:val="964"/>
    <w:uiPriority w:val="99"/>
    <w:semiHidden/>
    <w:unhideWhenUsed/>
  </w:style>
  <w:style w:type="table" w:styleId="1339" w:customStyle="1">
    <w:name w:val="Сетка таблицы3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40" w:customStyle="1">
    <w:name w:val="Сетка таблицы4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41" w:customStyle="1">
    <w:name w:val="Нет списка31"/>
    <w:next w:val="964"/>
    <w:uiPriority w:val="99"/>
    <w:semiHidden/>
    <w:unhideWhenUsed/>
  </w:style>
  <w:style w:type="table" w:styleId="1342" w:customStyle="1">
    <w:name w:val="Сетка таблицы5"/>
    <w:basedOn w:val="963"/>
    <w:next w:val="1008"/>
    <w:uiPriority w:val="59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343" w:customStyle="1">
    <w:name w:val="a3ad36cb8f5fd667b79d44e1e7703675"/>
  </w:style>
  <w:style w:type="character" w:styleId="1344" w:customStyle="1">
    <w:name w:val="597d58a3215ee9e99365fcb32cb76fac"/>
  </w:style>
  <w:style w:type="character" w:styleId="1345" w:customStyle="1">
    <w:name w:val="fbd960bc1f677dd1fc1829636dfea236"/>
  </w:style>
  <w:style w:type="character" w:styleId="1346" w:customStyle="1">
    <w:name w:val="8ec0d62a917283f1bb5909054785783c"/>
  </w:style>
  <w:style w:type="character" w:styleId="1347" w:customStyle="1">
    <w:name w:val="b2c38e6f66792d1768540c5cd8129054"/>
  </w:style>
  <w:style w:type="character" w:styleId="1348" w:customStyle="1">
    <w:name w:val="ecc7120da7d597da9b5caf641bc2a1a9"/>
  </w:style>
  <w:style w:type="character" w:styleId="1349" w:customStyle="1">
    <w:name w:val="98b598bcab46b73dc3d1cf3029a2fcb5"/>
  </w:style>
  <w:style w:type="character" w:styleId="1350" w:customStyle="1">
    <w:name w:val="7258f46373beaa8cc589c8ba170bfb87"/>
  </w:style>
  <w:style w:type="character" w:styleId="1351" w:customStyle="1">
    <w:name w:val="22f4cbc695fb988c523def230a0d4aab"/>
  </w:style>
  <w:style w:type="character" w:styleId="1352" w:customStyle="1">
    <w:name w:val="afa3b846e1e004479d416f7164606914"/>
  </w:style>
  <w:style w:type="character" w:styleId="1353" w:customStyle="1">
    <w:name w:val="8b8eb5a9bb03521e74e288f47989bcb0"/>
  </w:style>
  <w:style w:type="character" w:styleId="1354" w:customStyle="1">
    <w:name w:val="82bece8bc66a723c884d79c77f2580be"/>
  </w:style>
  <w:style w:type="character" w:styleId="1355" w:customStyle="1">
    <w:name w:val="4d11efc9c047d1fec2d5481c50fcb305"/>
  </w:style>
  <w:style w:type="character" w:styleId="1356" w:customStyle="1">
    <w:name w:val="Марк_список Знак"/>
    <w:link w:val="1357"/>
    <w:rPr>
      <w:rFonts w:cs="Calibri"/>
    </w:rPr>
  </w:style>
  <w:style w:type="paragraph" w:styleId="1357" w:customStyle="1">
    <w:name w:val="Марк_список"/>
    <w:basedOn w:val="952"/>
    <w:link w:val="1356"/>
    <w:pPr>
      <w:ind w:firstLine="851"/>
      <w:jc w:val="both"/>
      <w:spacing w:before="240" w:after="120" w:line="276" w:lineRule="auto"/>
    </w:pPr>
    <w:rPr>
      <w:rFonts w:cs="Calibri"/>
      <w:sz w:val="20"/>
      <w:szCs w:val="20"/>
      <w:lang w:eastAsia="ru-RU"/>
    </w:rPr>
  </w:style>
  <w:style w:type="numbering" w:styleId="1358" w:customStyle="1">
    <w:name w:val="Нет списка7"/>
    <w:next w:val="964"/>
    <w:uiPriority w:val="99"/>
    <w:semiHidden/>
    <w:unhideWhenUsed/>
  </w:style>
  <w:style w:type="table" w:styleId="1359" w:customStyle="1">
    <w:name w:val="Сетка таблицы6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60">
    <w:name w:val="List 3"/>
    <w:basedOn w:val="952"/>
    <w:semiHidden/>
    <w:pPr>
      <w:ind w:left="849" w:hanging="283"/>
    </w:pPr>
    <w:rPr>
      <w:sz w:val="20"/>
      <w:szCs w:val="20"/>
      <w:lang w:eastAsia="ru-RU"/>
    </w:rPr>
  </w:style>
  <w:style w:type="table" w:styleId="1361" w:customStyle="1">
    <w:name w:val="Сетка таблицы51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2" w:customStyle="1">
    <w:name w:val="Нет списка8"/>
    <w:next w:val="964"/>
    <w:uiPriority w:val="99"/>
    <w:semiHidden/>
    <w:unhideWhenUsed/>
  </w:style>
  <w:style w:type="table" w:styleId="1363" w:customStyle="1">
    <w:name w:val="Сетка таблицы8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4" w:customStyle="1">
    <w:name w:val="Нет списка13"/>
    <w:next w:val="964"/>
    <w:uiPriority w:val="99"/>
    <w:semiHidden/>
  </w:style>
  <w:style w:type="table" w:styleId="1365" w:customStyle="1">
    <w:name w:val="Сетка таблицы13"/>
    <w:basedOn w:val="963"/>
    <w:next w:val="100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6" w:customStyle="1">
    <w:name w:val="Нет списка22"/>
    <w:next w:val="964"/>
    <w:uiPriority w:val="99"/>
    <w:semiHidden/>
    <w:unhideWhenUsed/>
  </w:style>
  <w:style w:type="numbering" w:styleId="1367" w:customStyle="1">
    <w:name w:val="Нет списка32"/>
    <w:next w:val="964"/>
    <w:uiPriority w:val="99"/>
    <w:semiHidden/>
    <w:unhideWhenUsed/>
  </w:style>
  <w:style w:type="numbering" w:styleId="1368" w:customStyle="1">
    <w:name w:val="Нет списка41"/>
    <w:next w:val="964"/>
    <w:uiPriority w:val="99"/>
    <w:semiHidden/>
    <w:unhideWhenUsed/>
  </w:style>
  <w:style w:type="table" w:styleId="1369" w:customStyle="1">
    <w:name w:val="этикетка1"/>
    <w:basedOn w:val="963"/>
    <w:uiPriority w:val="99"/>
    <w:qFormat/>
    <w:rPr>
      <w:rFonts w:ascii="Calibri" w:hAnsi="Calibri"/>
      <w:sz w:val="18"/>
    </w:rPr>
    <w:tblPr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48" w:space="0"/>
        <w:insideV w:val="single" w:color="000000" w:sz="48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0" w:customStyle="1">
    <w:name w:val="Сетка таблицы71"/>
    <w:basedOn w:val="963"/>
    <w:uiPriority w:val="5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1" w:customStyle="1">
    <w:name w:val="Нет списка51"/>
    <w:next w:val="964"/>
    <w:uiPriority w:val="99"/>
    <w:semiHidden/>
    <w:unhideWhenUsed/>
  </w:style>
  <w:style w:type="table" w:styleId="1372" w:customStyle="1">
    <w:name w:val="Сетка таблицы22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3" w:customStyle="1">
    <w:name w:val="Сетка таблицы112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4" w:customStyle="1">
    <w:name w:val="Нет списка112"/>
    <w:next w:val="964"/>
    <w:uiPriority w:val="99"/>
    <w:semiHidden/>
    <w:unhideWhenUsed/>
  </w:style>
  <w:style w:type="table" w:styleId="1375" w:customStyle="1">
    <w:name w:val="Сетка таблицы512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6" w:customStyle="1">
    <w:name w:val="Нет списка61"/>
    <w:next w:val="964"/>
    <w:uiPriority w:val="99"/>
    <w:semiHidden/>
    <w:unhideWhenUsed/>
  </w:style>
  <w:style w:type="table" w:styleId="1377" w:customStyle="1">
    <w:name w:val="Сетка таблицы32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8" w:customStyle="1">
    <w:name w:val="Сетка таблицы12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9" w:customStyle="1">
    <w:name w:val="Сетка таблицы9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80" w:customStyle="1">
    <w:name w:val="WW8Num21"/>
    <w:basedOn w:val="964"/>
  </w:style>
  <w:style w:type="numbering" w:styleId="1381" w:customStyle="1">
    <w:name w:val="Нет списка121"/>
    <w:next w:val="964"/>
    <w:uiPriority w:val="99"/>
    <w:semiHidden/>
    <w:unhideWhenUsed/>
  </w:style>
  <w:style w:type="table" w:styleId="1382" w:customStyle="1">
    <w:name w:val="Сетка таблицы21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83" w:customStyle="1">
    <w:name w:val="Нет списка1112"/>
    <w:next w:val="964"/>
    <w:uiPriority w:val="99"/>
    <w:semiHidden/>
    <w:unhideWhenUsed/>
  </w:style>
  <w:style w:type="table" w:styleId="1384" w:customStyle="1">
    <w:name w:val="Сетка таблицы1111"/>
    <w:basedOn w:val="963"/>
    <w:next w:val="10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85" w:customStyle="1">
    <w:name w:val="Нет списка211"/>
    <w:next w:val="964"/>
    <w:uiPriority w:val="99"/>
    <w:semiHidden/>
    <w:unhideWhenUsed/>
  </w:style>
  <w:style w:type="numbering" w:styleId="1386" w:customStyle="1">
    <w:name w:val="Нет списка11111"/>
    <w:next w:val="964"/>
    <w:uiPriority w:val="99"/>
    <w:semiHidden/>
    <w:unhideWhenUsed/>
  </w:style>
  <w:style w:type="table" w:styleId="1387" w:customStyle="1">
    <w:name w:val="Сетка таблицы31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88" w:customStyle="1">
    <w:name w:val="Сетка таблицы4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89" w:customStyle="1">
    <w:name w:val="Нет списка311"/>
    <w:next w:val="964"/>
    <w:uiPriority w:val="99"/>
    <w:semiHidden/>
    <w:unhideWhenUsed/>
  </w:style>
  <w:style w:type="table" w:styleId="1390" w:customStyle="1">
    <w:name w:val="Сетка таблицы52"/>
    <w:basedOn w:val="963"/>
    <w:next w:val="1008"/>
    <w:uiPriority w:val="59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91" w:customStyle="1">
    <w:name w:val="Нет списка71"/>
    <w:next w:val="964"/>
    <w:uiPriority w:val="99"/>
    <w:semiHidden/>
    <w:unhideWhenUsed/>
  </w:style>
  <w:style w:type="table" w:styleId="1392" w:customStyle="1">
    <w:name w:val="Сетка таблицы61"/>
    <w:basedOn w:val="963"/>
    <w:next w:val="1008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3" w:customStyle="1">
    <w:name w:val="Сетка таблицы5111"/>
    <w:basedOn w:val="963"/>
    <w:next w:val="10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94" w:customStyle="1">
    <w:name w:val="Нет списка9"/>
    <w:next w:val="964"/>
    <w:uiPriority w:val="99"/>
    <w:semiHidden/>
    <w:unhideWhenUsed/>
  </w:style>
  <w:style w:type="paragraph" w:styleId="1395" w:customStyle="1">
    <w:name w:val="Основной текст 21"/>
    <w:basedOn w:val="952"/>
    <w:pPr>
      <w:ind w:firstLine="567"/>
      <w:jc w:val="both"/>
    </w:pPr>
    <w:rPr>
      <w:lang w:eastAsia="ru-RU"/>
    </w:rPr>
  </w:style>
  <w:style w:type="character" w:styleId="1396" w:customStyle="1">
    <w:name w:val="Body Text Char"/>
    <w:rPr>
      <w:rFonts w:ascii="Times New Roman" w:hAnsi="Times New Roman"/>
      <w:sz w:val="28"/>
    </w:rPr>
  </w:style>
  <w:style w:type="character" w:styleId="1397" w:customStyle="1">
    <w:name w:val="Знак Знак2"/>
    <w:rPr>
      <w:sz w:val="28"/>
    </w:rPr>
  </w:style>
  <w:style w:type="character" w:styleId="1398" w:customStyle="1">
    <w:name w:val="diff_ins"/>
  </w:style>
  <w:style w:type="character" w:styleId="1399" w:customStyle="1">
    <w:name w:val="f"/>
  </w:style>
  <w:style w:type="paragraph" w:styleId="1400">
    <w:name w:val="Body Text 3"/>
    <w:basedOn w:val="952"/>
    <w:link w:val="1401"/>
    <w:pPr>
      <w:ind w:left="643"/>
      <w:jc w:val="both"/>
      <w:tabs>
        <w:tab w:val="num" w:pos="643" w:leader="none"/>
      </w:tabs>
    </w:pPr>
    <w:rPr>
      <w:sz w:val="28"/>
      <w:lang w:eastAsia="ru-RU"/>
    </w:rPr>
  </w:style>
  <w:style w:type="character" w:styleId="1401" w:customStyle="1">
    <w:name w:val="Основной текст 3 Знак"/>
    <w:basedOn w:val="962"/>
    <w:link w:val="1400"/>
    <w:rPr>
      <w:sz w:val="28"/>
      <w:szCs w:val="24"/>
    </w:rPr>
  </w:style>
  <w:style w:type="paragraph" w:styleId="1402" w:customStyle="1">
    <w:name w:val="Информация об изменениях"/>
    <w:basedOn w:val="952"/>
    <w:next w:val="952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styleId="1403" w:customStyle="1">
    <w:name w:val="Знак Знак Знак Знак Знак Знак Знак Знак Знак"/>
    <w:basedOn w:val="9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404" w:customStyle="1">
    <w:name w:val="Знак Знак3"/>
    <w:semiHidden/>
    <w:rPr>
      <w:lang w:val="ru-RU" w:eastAsia="ru-RU"/>
    </w:rPr>
  </w:style>
  <w:style w:type="numbering" w:styleId="1405">
    <w:name w:val="Outline List 2"/>
    <w:basedOn w:val="964"/>
    <w:pPr>
      <w:numPr>
        <w:numId w:val="11"/>
      </w:numPr>
    </w:pPr>
  </w:style>
  <w:style w:type="paragraph" w:styleId="1406" w:customStyle="1">
    <w:name w:val="Раздел аукционной документации"/>
    <w:basedOn w:val="952"/>
    <w:qFormat/>
    <w:pPr>
      <w:numPr>
        <w:numId w:val="21"/>
      </w:numPr>
      <w:jc w:val="both"/>
      <w:widowControl w:val="off"/>
    </w:pPr>
    <w:rPr>
      <w:b/>
      <w:sz w:val="28"/>
      <w:szCs w:val="28"/>
    </w:rPr>
  </w:style>
  <w:style w:type="paragraph" w:styleId="1407" w:customStyle="1">
    <w:name w:val="Подраздел аукционной документации"/>
    <w:basedOn w:val="952"/>
    <w:link w:val="1408"/>
    <w:qFormat/>
    <w:pPr>
      <w:numPr>
        <w:ilvl w:val="1"/>
        <w:numId w:val="21"/>
      </w:numPr>
      <w:jc w:val="both"/>
      <w:widowControl w:val="off"/>
      <w:tabs>
        <w:tab w:val="left" w:pos="993" w:leader="none"/>
      </w:tabs>
    </w:pPr>
    <w:rPr>
      <w:sz w:val="28"/>
      <w:szCs w:val="28"/>
    </w:rPr>
  </w:style>
  <w:style w:type="character" w:styleId="1408" w:customStyle="1">
    <w:name w:val="Подраздел аукционной документации Знак"/>
    <w:link w:val="1407"/>
    <w:rPr>
      <w:sz w:val="28"/>
      <w:szCs w:val="28"/>
    </w:rPr>
  </w:style>
  <w:style w:type="character" w:styleId="1409">
    <w:name w:val="Интернет-ссылка"/>
    <w:next w:val="1333"/>
    <w:link w:val="1179"/>
    <w:rPr>
      <w:color w:val="0000ff"/>
      <w:u w:val="single"/>
    </w:rPr>
  </w:style>
  <w:style w:type="paragraph" w:styleId="1410">
    <w:name w:val="Нумерованный список 2"/>
    <w:basedOn w:val="1179"/>
    <w:next w:val="1385"/>
    <w:link w:val="1179"/>
    <w:pPr>
      <w:numPr>
        <w:ilvl w:val="0"/>
        <w:numId w:val="0"/>
      </w:numPr>
      <w:contextualSpacing/>
      <w:ind w:left="785" w:right="0" w:hanging="36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411">
    <w:name w:val="Обычный"/>
    <w:next w:val="1049"/>
    <w:link w:val="104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</w:rPr>
  </w:style>
  <w:style w:type="character" w:styleId="1412">
    <w:name w:val="Выделение жирным"/>
    <w:link w:val="959"/>
    <w:rPr>
      <w:b/>
      <w:bCs/>
    </w:rPr>
  </w:style>
  <w:style w:type="paragraph" w:styleId="1413" w:customStyle="1">
    <w:name w:val="Текст таблицы"/>
    <w:basedOn w:val="971"/>
    <w:qFormat/>
    <w:pPr>
      <w:contextualSpacing w:val="0"/>
      <w:ind w:left="57" w:right="57" w:firstLine="0"/>
      <w:jc w:val="left"/>
      <w:keepLines w:val="0"/>
      <w:keepNext w:val="0"/>
      <w:pageBreakBefore w:val="0"/>
      <w:spacing w:before="40" w:beforeAutospacing="0" w:after="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414" w:customStyle="1">
    <w:name w:val="Главы"/>
    <w:basedOn w:val="971"/>
    <w:qFormat/>
    <w:pPr>
      <w:numPr>
        <w:ilvl w:val="0"/>
        <w:numId w:val="24"/>
      </w:numPr>
      <w:contextualSpacing w:val="0"/>
      <w:ind w:left="0" w:right="0" w:firstLine="0"/>
      <w:jc w:val="center"/>
      <w:keepLines w:val="0"/>
      <w:keepNext w:val="0"/>
      <w:pageBreakBefore/>
      <w:spacing w:before="1440" w:beforeAutospacing="0" w:after="720" w:afterAutospacing="0" w:line="360" w:lineRule="auto"/>
      <w:shd w:val="nil" w:color="000000"/>
      <w:widowControl/>
      <w:tabs>
        <w:tab w:val="num" w:pos="567" w:leader="none"/>
        <w:tab w:val="clear" w:pos="708" w:leader="none"/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/>
      <w:smallCaps w:val="0"/>
      <w:strike w:val="0"/>
      <w:vanish w:val="0"/>
      <w:color w:val="auto"/>
      <w:spacing w:val="40"/>
      <w:position w:val="0"/>
      <w:sz w:val="44"/>
      <w:szCs w:val="4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415" w:customStyle="1">
    <w:name w:val="s_1"/>
    <w:basedOn w:val="130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tabs>
        <w:tab w:val="clear" w:pos="708" w:leader="none"/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416" w:customStyle="1">
    <w:name w:val="Footnote Characters"/>
    <w:uiPriority w:val="99"/>
    <w:unhideWhenUsed/>
    <w:qFormat/>
    <w:rPr>
      <w:vertAlign w:val="superscript"/>
    </w:rPr>
  </w:style>
  <w:style w:type="character" w:styleId="1417" w:customStyle="1">
    <w:name w:val="Основной шрифт абзаца"/>
    <w:next w:val="872"/>
  </w:style>
  <w:style w:type="paragraph" w:styleId="1418" w:customStyle="1">
    <w:name w:val="Без интервала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N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c045@egov66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140-274A-4DDD-B9A7-5B0EAA0E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ГБУЗ СО "СОКБ №1"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revision>49</cp:revision>
  <dcterms:created xsi:type="dcterms:W3CDTF">2022-04-14T04:47:00Z</dcterms:created>
  <dcterms:modified xsi:type="dcterms:W3CDTF">2026-06-01T09:46:28Z</dcterms:modified>
</cp:coreProperties>
</file>