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2A472" w14:textId="1EAA91FE" w:rsidR="00316EC8" w:rsidRDefault="00316EC8" w:rsidP="00316EC8">
      <w:pPr>
        <w:spacing w:after="0"/>
        <w:contextualSpacing/>
        <w:jc w:val="center"/>
        <w:rPr>
          <w:b/>
          <w:color w:val="000000"/>
          <w:lang w:eastAsia="ar-SA"/>
        </w:rPr>
      </w:pPr>
      <w:proofErr w:type="gramStart"/>
      <w:r>
        <w:rPr>
          <w:b/>
          <w:color w:val="000000"/>
          <w:lang w:eastAsia="ar-SA"/>
        </w:rPr>
        <w:t>ТЕХ</w:t>
      </w:r>
      <w:r w:rsidR="005C6FFC">
        <w:rPr>
          <w:b/>
          <w:color w:val="000000"/>
          <w:lang w:eastAsia="ar-SA"/>
        </w:rPr>
        <w:t>﻿</w:t>
      </w:r>
      <w:r>
        <w:rPr>
          <w:b/>
          <w:color w:val="000000"/>
          <w:lang w:eastAsia="ar-SA"/>
        </w:rPr>
        <w:t>﻿‍‍‍‍НИЧЕСКОЕ</w:t>
      </w:r>
      <w:proofErr w:type="gramEnd"/>
      <w:r>
        <w:rPr>
          <w:b/>
          <w:color w:val="000000"/>
          <w:lang w:eastAsia="ar-SA"/>
        </w:rPr>
        <w:t xml:space="preserve"> ЗАДАНИЕ</w:t>
      </w:r>
    </w:p>
    <w:p w14:paraId="132B7578" w14:textId="77777777" w:rsidR="00DD024E" w:rsidRDefault="00DD024E" w:rsidP="00316EC8">
      <w:pPr>
        <w:spacing w:after="0"/>
        <w:ind w:left="57" w:right="57"/>
        <w:rPr>
          <w:b/>
          <w:bCs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12"/>
        <w:gridCol w:w="2126"/>
        <w:gridCol w:w="1703"/>
        <w:gridCol w:w="2126"/>
        <w:gridCol w:w="1916"/>
      </w:tblGrid>
      <w:tr w:rsidR="00DD024E" w14:paraId="6B928D2C" w14:textId="77777777" w:rsidTr="00316EC8">
        <w:tc>
          <w:tcPr>
            <w:tcW w:w="2338" w:type="pct"/>
          </w:tcPr>
          <w:p w14:paraId="05463E16" w14:textId="77777777" w:rsidR="00DD024E" w:rsidRDefault="00DD024E" w:rsidP="00316EC8">
            <w:pPr>
              <w:spacing w:after="0"/>
              <w:ind w:right="57"/>
              <w:jc w:val="center"/>
              <w:rPr>
                <w:b/>
                <w:bCs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719" w:type="pct"/>
          </w:tcPr>
          <w:p w14:paraId="72C87C06" w14:textId="77777777" w:rsidR="00DD024E" w:rsidRDefault="00DD024E" w:rsidP="00316EC8">
            <w:pPr>
              <w:spacing w:after="0"/>
              <w:ind w:right="57"/>
              <w:jc w:val="center"/>
              <w:rPr>
                <w:b/>
                <w:bCs/>
              </w:rPr>
            </w:pPr>
            <w:r>
              <w:rPr>
                <w:b/>
              </w:rPr>
              <w:t>ОКПД-2</w:t>
            </w:r>
          </w:p>
        </w:tc>
        <w:tc>
          <w:tcPr>
            <w:tcW w:w="576" w:type="pct"/>
          </w:tcPr>
          <w:p w14:paraId="104AEE90" w14:textId="77777777" w:rsidR="00DD024E" w:rsidRDefault="00DD024E" w:rsidP="00316EC8">
            <w:pPr>
              <w:spacing w:after="0"/>
              <w:ind w:right="57"/>
              <w:jc w:val="center"/>
              <w:rPr>
                <w:b/>
                <w:bCs/>
              </w:rPr>
            </w:pPr>
            <w:r>
              <w:rPr>
                <w:b/>
              </w:rPr>
              <w:t>Тип позиции</w:t>
            </w:r>
          </w:p>
        </w:tc>
        <w:tc>
          <w:tcPr>
            <w:tcW w:w="719" w:type="pct"/>
          </w:tcPr>
          <w:p w14:paraId="25AED1DF" w14:textId="77777777" w:rsidR="00DD024E" w:rsidRDefault="00DD024E" w:rsidP="00316EC8">
            <w:pPr>
              <w:spacing w:after="0"/>
              <w:ind w:right="57"/>
              <w:jc w:val="center"/>
              <w:rPr>
                <w:b/>
                <w:bCs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648" w:type="pct"/>
          </w:tcPr>
          <w:p w14:paraId="3EB61D65" w14:textId="77777777" w:rsidR="00DD024E" w:rsidRDefault="00DD024E" w:rsidP="00316EC8">
            <w:pPr>
              <w:spacing w:after="0"/>
              <w:ind w:right="57"/>
              <w:jc w:val="center"/>
              <w:rPr>
                <w:b/>
                <w:bCs/>
              </w:rPr>
            </w:pPr>
            <w:r>
              <w:rPr>
                <w:b/>
              </w:rPr>
              <w:t>Количество (объем услуги)</w:t>
            </w:r>
          </w:p>
        </w:tc>
      </w:tr>
      <w:tr w:rsidR="00DD024E" w14:paraId="5F09D716" w14:textId="77777777" w:rsidTr="00316EC8">
        <w:trPr>
          <w:trHeight w:val="64"/>
        </w:trPr>
        <w:tc>
          <w:tcPr>
            <w:tcW w:w="2338" w:type="pct"/>
            <w:vAlign w:val="center"/>
          </w:tcPr>
          <w:p w14:paraId="703EB6E2" w14:textId="77777777" w:rsidR="00DD024E" w:rsidRDefault="00DD024E" w:rsidP="00316EC8">
            <w:pPr>
              <w:spacing w:after="0"/>
              <w:jc w:val="left"/>
            </w:pPr>
            <w:r>
              <w:t xml:space="preserve">Разработка проектно-сметной документации на установку </w:t>
            </w:r>
            <w:r>
              <w:rPr>
                <w:lang w:eastAsia="zh-CN"/>
              </w:rPr>
              <w:t>системы</w:t>
            </w:r>
            <w:r w:rsidRPr="0093008A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оповещения при</w:t>
            </w:r>
            <w:r w:rsidRPr="0093008A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угрозе</w:t>
            </w:r>
            <w:r w:rsidRPr="0093008A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совершения или</w:t>
            </w:r>
            <w:r w:rsidRPr="0093008A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совершении террористического</w:t>
            </w:r>
            <w:r w:rsidRPr="0093008A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акта</w:t>
            </w:r>
            <w:r>
              <w:t xml:space="preserve"> для нужд </w:t>
            </w:r>
            <w:hyperlink r:id="rId7" w:tgtFrame="https://zakupki.gov.ru/epz/order/extendedsearch/_blank" w:history="1">
              <w:r>
                <w:t>МА</w:t>
              </w:r>
              <w:r w:rsidR="008E793D">
                <w:t>ДО</w:t>
              </w:r>
              <w:r>
                <w:t>У "</w:t>
              </w:r>
              <w:r w:rsidR="008E793D">
                <w:t>Цветик-семицветик</w:t>
              </w:r>
              <w:r>
                <w:t>"</w:t>
              </w:r>
            </w:hyperlink>
            <w:r>
              <w:t xml:space="preserve">, </w:t>
            </w:r>
            <w:r w:rsidR="008E793D">
              <w:t>проспект Шмидта, д.20</w:t>
            </w:r>
            <w:r w:rsidR="00A132B9">
              <w:t>;</w:t>
            </w:r>
          </w:p>
          <w:p w14:paraId="30FAFD81" w14:textId="77777777" w:rsidR="00A132B9" w:rsidRDefault="00A132B9" w:rsidP="00316EC8">
            <w:pPr>
              <w:spacing w:after="0"/>
              <w:jc w:val="left"/>
            </w:pPr>
            <w:r>
              <w:t>улица Бакинская, д.43</w:t>
            </w:r>
          </w:p>
        </w:tc>
        <w:tc>
          <w:tcPr>
            <w:tcW w:w="719" w:type="pct"/>
            <w:vAlign w:val="center"/>
          </w:tcPr>
          <w:p w14:paraId="27DC0C04" w14:textId="77777777" w:rsidR="00DD024E" w:rsidRPr="00316EC8" w:rsidRDefault="00DD024E" w:rsidP="00316EC8">
            <w:pPr>
              <w:spacing w:after="0"/>
              <w:ind w:right="57"/>
              <w:jc w:val="center"/>
              <w:rPr>
                <w:b/>
                <w:bCs/>
              </w:rPr>
            </w:pPr>
            <w:r w:rsidRPr="00316EC8">
              <w:t>71.12.19.100</w:t>
            </w:r>
          </w:p>
        </w:tc>
        <w:tc>
          <w:tcPr>
            <w:tcW w:w="576" w:type="pct"/>
            <w:vAlign w:val="center"/>
          </w:tcPr>
          <w:p w14:paraId="3FC5BA3D" w14:textId="77777777" w:rsidR="00DD024E" w:rsidRDefault="00DD024E" w:rsidP="00316EC8">
            <w:pPr>
              <w:spacing w:after="0"/>
              <w:ind w:right="57"/>
              <w:jc w:val="center"/>
              <w:rPr>
                <w:b/>
                <w:bCs/>
                <w:lang w:val="en-US"/>
              </w:rPr>
            </w:pPr>
            <w:r>
              <w:t>Услуга</w:t>
            </w:r>
          </w:p>
        </w:tc>
        <w:tc>
          <w:tcPr>
            <w:tcW w:w="719" w:type="pct"/>
            <w:vAlign w:val="center"/>
          </w:tcPr>
          <w:p w14:paraId="1F868643" w14:textId="77777777" w:rsidR="00DD024E" w:rsidRDefault="00DD024E" w:rsidP="00316EC8">
            <w:pPr>
              <w:spacing w:after="0"/>
              <w:ind w:right="57"/>
              <w:jc w:val="center"/>
              <w:rPr>
                <w:b/>
                <w:bCs/>
              </w:rPr>
            </w:pPr>
            <w:r>
              <w:t>Условная единица</w:t>
            </w:r>
          </w:p>
        </w:tc>
        <w:tc>
          <w:tcPr>
            <w:tcW w:w="648" w:type="pct"/>
            <w:vAlign w:val="center"/>
          </w:tcPr>
          <w:p w14:paraId="06D9727D" w14:textId="77777777" w:rsidR="00DD024E" w:rsidRDefault="00DD024E" w:rsidP="00316EC8">
            <w:pPr>
              <w:spacing w:after="0"/>
              <w:ind w:right="57"/>
              <w:jc w:val="center"/>
              <w:rPr>
                <w:b/>
                <w:bCs/>
              </w:rPr>
            </w:pPr>
            <w:r>
              <w:t>1</w:t>
            </w:r>
          </w:p>
        </w:tc>
      </w:tr>
    </w:tbl>
    <w:p w14:paraId="178D513E" w14:textId="77777777" w:rsidR="00DD024E" w:rsidRDefault="00DD024E" w:rsidP="00316EC8">
      <w:pPr>
        <w:spacing w:after="0"/>
        <w:ind w:left="57" w:right="57"/>
        <w:rPr>
          <w:b/>
          <w:bCs/>
        </w:rPr>
      </w:pPr>
    </w:p>
    <w:p w14:paraId="237280BB" w14:textId="77777777" w:rsidR="00DD024E" w:rsidRDefault="00DD024E" w:rsidP="00316EC8">
      <w:pPr>
        <w:spacing w:after="0"/>
        <w:ind w:left="360"/>
        <w:rPr>
          <w:color w:val="000000"/>
          <w:lang w:eastAsia="ar-SA"/>
        </w:rPr>
      </w:pPr>
      <w:r w:rsidRPr="00F92FF9">
        <w:rPr>
          <w:b/>
          <w:bCs/>
          <w:color w:val="000000"/>
          <w:lang w:eastAsia="ar-SA"/>
        </w:rPr>
        <w:t>1.</w:t>
      </w:r>
      <w:r>
        <w:rPr>
          <w:color w:val="000000"/>
          <w:lang w:eastAsia="ar-SA"/>
        </w:rPr>
        <w:t xml:space="preserve"> </w:t>
      </w:r>
      <w:r w:rsidRPr="00F92FF9">
        <w:rPr>
          <w:b/>
          <w:bCs/>
          <w:color w:val="000000"/>
          <w:lang w:eastAsia="ar-SA"/>
        </w:rPr>
        <w:t>Объект закупки:</w:t>
      </w:r>
      <w:r>
        <w:rPr>
          <w:color w:val="000000"/>
          <w:lang w:eastAsia="ar-SA"/>
        </w:rPr>
        <w:t xml:space="preserve"> Оказание услуг по разработке проектно-сметной документации на установку </w:t>
      </w:r>
      <w:r>
        <w:rPr>
          <w:lang w:eastAsia="zh-CN"/>
        </w:rPr>
        <w:t>системы</w:t>
      </w:r>
      <w:r w:rsidRPr="0093008A">
        <w:rPr>
          <w:lang w:eastAsia="zh-CN"/>
        </w:rPr>
        <w:t xml:space="preserve"> </w:t>
      </w:r>
      <w:r>
        <w:rPr>
          <w:lang w:eastAsia="zh-CN"/>
        </w:rPr>
        <w:t>оповещения при</w:t>
      </w:r>
      <w:r w:rsidRPr="0093008A">
        <w:rPr>
          <w:lang w:eastAsia="zh-CN"/>
        </w:rPr>
        <w:t xml:space="preserve"> </w:t>
      </w:r>
      <w:r>
        <w:rPr>
          <w:lang w:eastAsia="zh-CN"/>
        </w:rPr>
        <w:t>угрозе</w:t>
      </w:r>
      <w:r w:rsidRPr="0093008A">
        <w:rPr>
          <w:lang w:eastAsia="zh-CN"/>
        </w:rPr>
        <w:t xml:space="preserve"> </w:t>
      </w:r>
      <w:r>
        <w:rPr>
          <w:lang w:eastAsia="zh-CN"/>
        </w:rPr>
        <w:t>совершения или</w:t>
      </w:r>
      <w:r w:rsidRPr="0093008A">
        <w:rPr>
          <w:lang w:eastAsia="zh-CN"/>
        </w:rPr>
        <w:t xml:space="preserve"> </w:t>
      </w:r>
      <w:r>
        <w:rPr>
          <w:lang w:eastAsia="zh-CN"/>
        </w:rPr>
        <w:t>совершении террористического</w:t>
      </w:r>
      <w:r w:rsidRPr="0093008A">
        <w:rPr>
          <w:lang w:eastAsia="zh-CN"/>
        </w:rPr>
        <w:t xml:space="preserve"> </w:t>
      </w:r>
      <w:r>
        <w:rPr>
          <w:lang w:eastAsia="zh-CN"/>
        </w:rPr>
        <w:t>акта</w:t>
      </w:r>
      <w:r>
        <w:rPr>
          <w:color w:val="000000"/>
          <w:lang w:eastAsia="ar-SA"/>
        </w:rPr>
        <w:t xml:space="preserve"> для нужд </w:t>
      </w:r>
      <w:hyperlink r:id="rId8" w:tgtFrame="https://zakupki.gov.ru/epz/order/extendedsearch/_blank" w:history="1">
        <w:r w:rsidR="008E793D">
          <w:t>МАДОУ "Цветик-семицветик"</w:t>
        </w:r>
      </w:hyperlink>
    </w:p>
    <w:p w14:paraId="7AC14B2A" w14:textId="77777777" w:rsidR="00A132B9" w:rsidRPr="00316EC8" w:rsidRDefault="00DD024E" w:rsidP="00316EC8">
      <w:pPr>
        <w:spacing w:after="0"/>
        <w:ind w:left="360"/>
        <w:rPr>
          <w:rFonts w:eastAsia="Calibri"/>
          <w:b/>
          <w:bCs/>
          <w:lang w:eastAsia="en-US"/>
        </w:rPr>
      </w:pPr>
      <w:r w:rsidRPr="00F92FF9">
        <w:rPr>
          <w:rFonts w:eastAsia="Calibri"/>
          <w:b/>
          <w:bCs/>
          <w:color w:val="000000"/>
          <w:lang w:eastAsia="en-US"/>
        </w:rPr>
        <w:t xml:space="preserve">2. Место оказания </w:t>
      </w:r>
      <w:r w:rsidRPr="00316EC8">
        <w:rPr>
          <w:rFonts w:eastAsia="Calibri"/>
          <w:b/>
          <w:bCs/>
          <w:lang w:eastAsia="en-US"/>
        </w:rPr>
        <w:t xml:space="preserve">услуг: </w:t>
      </w:r>
    </w:p>
    <w:p w14:paraId="646D842A" w14:textId="77777777" w:rsidR="008E793D" w:rsidRPr="00316EC8" w:rsidRDefault="00A132B9" w:rsidP="00316EC8">
      <w:pPr>
        <w:spacing w:after="0"/>
        <w:ind w:left="360"/>
        <w:rPr>
          <w:u w:val="single"/>
          <w:lang w:eastAsia="ar-SA"/>
        </w:rPr>
      </w:pPr>
      <w:r w:rsidRPr="00316EC8">
        <w:rPr>
          <w:rFonts w:eastAsia="Calibri"/>
          <w:lang w:eastAsia="en-US"/>
        </w:rPr>
        <w:t xml:space="preserve">2.1. </w:t>
      </w:r>
      <w:hyperlink r:id="rId9" w:tgtFrame="https://zakupki.gov.ru/epz/order/extendedsearch/_blank" w:history="1">
        <w:r w:rsidR="008E793D" w:rsidRPr="00316EC8">
          <w:rPr>
            <w:u w:val="single"/>
          </w:rPr>
          <w:t>МАДОУ "Цветик-семицветик"</w:t>
        </w:r>
      </w:hyperlink>
      <w:r w:rsidR="008E793D" w:rsidRPr="00316EC8">
        <w:rPr>
          <w:u w:val="single"/>
        </w:rPr>
        <w:t>, проспект Шмидта, д.20</w:t>
      </w:r>
      <w:r w:rsidR="008E793D" w:rsidRPr="00316EC8">
        <w:rPr>
          <w:u w:val="single"/>
          <w:lang w:eastAsia="ar-SA"/>
        </w:rPr>
        <w:t>.</w:t>
      </w:r>
    </w:p>
    <w:p w14:paraId="58742D7A" w14:textId="77777777" w:rsidR="00DD024E" w:rsidRPr="00316EC8" w:rsidRDefault="00A132B9" w:rsidP="00316EC8">
      <w:pPr>
        <w:spacing w:after="0"/>
        <w:ind w:left="360"/>
        <w:rPr>
          <w:rFonts w:eastAsia="Calibri"/>
          <w:lang w:eastAsia="en-US"/>
        </w:rPr>
      </w:pPr>
      <w:r w:rsidRPr="00316EC8">
        <w:rPr>
          <w:rFonts w:eastAsia="Calibri"/>
          <w:lang w:eastAsia="en-US"/>
        </w:rPr>
        <w:t>2</w:t>
      </w:r>
      <w:r w:rsidR="00DD024E" w:rsidRPr="00316EC8">
        <w:rPr>
          <w:rFonts w:eastAsia="Calibri"/>
          <w:lang w:eastAsia="en-US"/>
        </w:rPr>
        <w:t>.</w:t>
      </w:r>
      <w:r w:rsidRPr="00316EC8">
        <w:rPr>
          <w:rFonts w:eastAsia="Calibri"/>
          <w:lang w:eastAsia="en-US"/>
        </w:rPr>
        <w:t xml:space="preserve">2. </w:t>
      </w:r>
      <w:r w:rsidR="00DD024E" w:rsidRPr="00316EC8">
        <w:rPr>
          <w:rFonts w:eastAsia="Calibri"/>
          <w:lang w:eastAsia="en-US"/>
        </w:rPr>
        <w:t xml:space="preserve">Срок оказания услуг: в течении </w:t>
      </w:r>
      <w:r w:rsidR="00AC5648" w:rsidRPr="00316EC8">
        <w:rPr>
          <w:kern w:val="16"/>
        </w:rPr>
        <w:t>25 (двадцать пять) календарных дней</w:t>
      </w:r>
      <w:r w:rsidR="00AC5648" w:rsidRPr="00316EC8">
        <w:rPr>
          <w:rFonts w:eastAsia="Calibri"/>
          <w:lang w:eastAsia="en-US"/>
        </w:rPr>
        <w:t xml:space="preserve"> </w:t>
      </w:r>
      <w:r w:rsidR="00DD024E" w:rsidRPr="00316EC8">
        <w:rPr>
          <w:rFonts w:eastAsia="Calibri"/>
          <w:lang w:eastAsia="en-US"/>
        </w:rPr>
        <w:t>с момента заключения Договора.</w:t>
      </w:r>
    </w:p>
    <w:p w14:paraId="7C018293" w14:textId="77777777" w:rsidR="00DD024E" w:rsidRPr="00316EC8" w:rsidRDefault="00A132B9" w:rsidP="00316EC8">
      <w:pPr>
        <w:spacing w:after="0"/>
        <w:ind w:left="360"/>
        <w:rPr>
          <w:rFonts w:eastAsia="Calibri"/>
          <w:lang w:eastAsia="en-US"/>
        </w:rPr>
      </w:pPr>
      <w:r w:rsidRPr="00316EC8">
        <w:rPr>
          <w:rFonts w:eastAsia="Calibri"/>
          <w:lang w:eastAsia="en-US"/>
        </w:rPr>
        <w:t>2.3.</w:t>
      </w:r>
      <w:r w:rsidR="00DD024E" w:rsidRPr="00316EC8">
        <w:rPr>
          <w:rFonts w:eastAsia="Calibri"/>
          <w:lang w:eastAsia="en-US"/>
        </w:rPr>
        <w:t xml:space="preserve"> Общая площадь помещения – </w:t>
      </w:r>
      <w:r w:rsidR="008E793D" w:rsidRPr="00316EC8">
        <w:rPr>
          <w:rFonts w:eastAsia="Calibri"/>
          <w:u w:val="single"/>
          <w:lang w:eastAsia="en-US"/>
        </w:rPr>
        <w:t>5252,1</w:t>
      </w:r>
      <w:r w:rsidR="008E793D" w:rsidRPr="00316EC8">
        <w:rPr>
          <w:rFonts w:eastAsia="Calibri"/>
          <w:lang w:eastAsia="en-US"/>
        </w:rPr>
        <w:t xml:space="preserve"> </w:t>
      </w:r>
      <w:r w:rsidR="00DD024E" w:rsidRPr="00316EC8">
        <w:rPr>
          <w:rFonts w:eastAsia="Calibri"/>
          <w:lang w:eastAsia="en-US"/>
        </w:rPr>
        <w:t>кв.</w:t>
      </w:r>
      <w:r w:rsidR="00316EC8">
        <w:rPr>
          <w:rFonts w:eastAsia="Calibri"/>
          <w:lang w:eastAsia="en-US"/>
        </w:rPr>
        <w:t xml:space="preserve"> </w:t>
      </w:r>
      <w:r w:rsidR="00DD024E" w:rsidRPr="00316EC8">
        <w:rPr>
          <w:rFonts w:eastAsia="Calibri"/>
          <w:lang w:eastAsia="en-US"/>
        </w:rPr>
        <w:t>м</w:t>
      </w:r>
      <w:r w:rsidR="00316EC8">
        <w:rPr>
          <w:rFonts w:eastAsia="Calibri"/>
          <w:lang w:eastAsia="en-US"/>
        </w:rPr>
        <w:t>.</w:t>
      </w:r>
    </w:p>
    <w:p w14:paraId="60FB38C3" w14:textId="77777777" w:rsidR="00DD024E" w:rsidRPr="00316EC8" w:rsidRDefault="00A132B9" w:rsidP="00316EC8">
      <w:pPr>
        <w:spacing w:after="0"/>
        <w:ind w:left="360"/>
        <w:rPr>
          <w:lang w:eastAsia="ar-SA"/>
        </w:rPr>
      </w:pPr>
      <w:r w:rsidRPr="00316EC8">
        <w:rPr>
          <w:lang w:eastAsia="ar-SA"/>
        </w:rPr>
        <w:t xml:space="preserve">2.4. </w:t>
      </w:r>
      <w:r w:rsidR="00DD024E" w:rsidRPr="00316EC8">
        <w:rPr>
          <w:lang w:eastAsia="ar-SA"/>
        </w:rPr>
        <w:t xml:space="preserve">Количество выходов </w:t>
      </w:r>
      <w:r w:rsidR="008E793D" w:rsidRPr="00316EC8">
        <w:rPr>
          <w:lang w:eastAsia="ar-SA"/>
        </w:rPr>
        <w:t>–</w:t>
      </w:r>
      <w:r w:rsidR="00DD024E" w:rsidRPr="00316EC8">
        <w:rPr>
          <w:lang w:eastAsia="ar-SA"/>
        </w:rPr>
        <w:t xml:space="preserve"> </w:t>
      </w:r>
      <w:r w:rsidR="008E793D" w:rsidRPr="00316EC8">
        <w:rPr>
          <w:u w:val="single"/>
          <w:lang w:eastAsia="ar-SA"/>
        </w:rPr>
        <w:t>14</w:t>
      </w:r>
      <w:r w:rsidR="00DD024E" w:rsidRPr="00316EC8">
        <w:rPr>
          <w:lang w:eastAsia="ar-SA"/>
        </w:rPr>
        <w:t xml:space="preserve"> шт.</w:t>
      </w:r>
    </w:p>
    <w:p w14:paraId="20BD7851" w14:textId="77777777" w:rsidR="00A132B9" w:rsidRPr="00316EC8" w:rsidRDefault="00A132B9" w:rsidP="00316EC8">
      <w:pPr>
        <w:spacing w:after="0"/>
        <w:ind w:left="360"/>
        <w:rPr>
          <w:u w:val="single"/>
          <w:lang w:eastAsia="ar-SA"/>
        </w:rPr>
      </w:pPr>
      <w:r w:rsidRPr="00316EC8">
        <w:rPr>
          <w:rFonts w:eastAsia="Calibri"/>
          <w:lang w:eastAsia="en-US"/>
        </w:rPr>
        <w:t xml:space="preserve">2.5. </w:t>
      </w:r>
      <w:hyperlink r:id="rId10" w:tgtFrame="https://zakupki.gov.ru/epz/order/extendedsearch/_blank" w:history="1">
        <w:r w:rsidRPr="00316EC8">
          <w:rPr>
            <w:u w:val="single"/>
          </w:rPr>
          <w:t>МАДОУ "Цветик-семицветик"</w:t>
        </w:r>
      </w:hyperlink>
      <w:r w:rsidRPr="00316EC8">
        <w:rPr>
          <w:u w:val="single"/>
        </w:rPr>
        <w:t>, улица Бакинская, д.43</w:t>
      </w:r>
      <w:r w:rsidRPr="00316EC8">
        <w:rPr>
          <w:u w:val="single"/>
          <w:lang w:eastAsia="ar-SA"/>
        </w:rPr>
        <w:t>.</w:t>
      </w:r>
    </w:p>
    <w:p w14:paraId="1FBD8F59" w14:textId="77777777" w:rsidR="00A132B9" w:rsidRPr="00316EC8" w:rsidRDefault="00A132B9" w:rsidP="00316EC8">
      <w:pPr>
        <w:spacing w:after="0"/>
        <w:ind w:left="360"/>
        <w:rPr>
          <w:rFonts w:eastAsia="Calibri"/>
          <w:lang w:eastAsia="en-US"/>
        </w:rPr>
      </w:pPr>
      <w:r w:rsidRPr="00316EC8">
        <w:rPr>
          <w:rFonts w:eastAsia="Calibri"/>
          <w:lang w:eastAsia="en-US"/>
        </w:rPr>
        <w:t xml:space="preserve">2.6. Срок оказания услуг: в течении </w:t>
      </w:r>
      <w:r w:rsidR="00AC5648" w:rsidRPr="00316EC8">
        <w:rPr>
          <w:kern w:val="16"/>
        </w:rPr>
        <w:t>25 (двадцать пять) календарных дней</w:t>
      </w:r>
      <w:r w:rsidR="00AC5648" w:rsidRPr="00316EC8">
        <w:rPr>
          <w:rFonts w:eastAsia="Calibri"/>
          <w:lang w:eastAsia="en-US"/>
        </w:rPr>
        <w:t xml:space="preserve"> </w:t>
      </w:r>
      <w:r w:rsidRPr="00316EC8">
        <w:rPr>
          <w:rFonts w:eastAsia="Calibri"/>
          <w:lang w:eastAsia="en-US"/>
        </w:rPr>
        <w:t>с момента заключения Договора.</w:t>
      </w:r>
    </w:p>
    <w:p w14:paraId="46310D97" w14:textId="77777777" w:rsidR="00A132B9" w:rsidRPr="00316EC8" w:rsidRDefault="00A132B9" w:rsidP="00316EC8">
      <w:pPr>
        <w:spacing w:after="0"/>
        <w:ind w:left="360"/>
        <w:rPr>
          <w:rFonts w:eastAsia="Calibri"/>
          <w:lang w:eastAsia="en-US"/>
        </w:rPr>
      </w:pPr>
      <w:r w:rsidRPr="00316EC8">
        <w:rPr>
          <w:rFonts w:eastAsia="Calibri"/>
          <w:lang w:eastAsia="en-US"/>
        </w:rPr>
        <w:t xml:space="preserve">2.7. Общая площадь помещения – </w:t>
      </w:r>
      <w:r w:rsidRPr="00316EC8">
        <w:rPr>
          <w:rFonts w:eastAsia="Calibri"/>
          <w:u w:val="single"/>
          <w:lang w:eastAsia="en-US"/>
        </w:rPr>
        <w:t>3708,4</w:t>
      </w:r>
      <w:r w:rsidRPr="00316EC8">
        <w:rPr>
          <w:rFonts w:eastAsia="Calibri"/>
          <w:lang w:eastAsia="en-US"/>
        </w:rPr>
        <w:t xml:space="preserve"> кв.</w:t>
      </w:r>
      <w:r w:rsidR="00316EC8">
        <w:rPr>
          <w:rFonts w:eastAsia="Calibri"/>
          <w:lang w:eastAsia="en-US"/>
        </w:rPr>
        <w:t xml:space="preserve"> </w:t>
      </w:r>
      <w:r w:rsidRPr="00316EC8">
        <w:rPr>
          <w:rFonts w:eastAsia="Calibri"/>
          <w:lang w:eastAsia="en-US"/>
        </w:rPr>
        <w:t>м</w:t>
      </w:r>
      <w:r w:rsidR="00316EC8">
        <w:rPr>
          <w:rFonts w:eastAsia="Calibri"/>
          <w:lang w:eastAsia="en-US"/>
        </w:rPr>
        <w:t>.</w:t>
      </w:r>
    </w:p>
    <w:p w14:paraId="62E345E6" w14:textId="77777777" w:rsidR="00A132B9" w:rsidRDefault="00A132B9" w:rsidP="00316EC8">
      <w:pPr>
        <w:spacing w:after="0"/>
        <w:ind w:left="36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2.8. Количество выходов – </w:t>
      </w:r>
      <w:r w:rsidR="000D5D0D">
        <w:rPr>
          <w:color w:val="000000"/>
          <w:u w:val="single"/>
          <w:lang w:eastAsia="ar-SA"/>
        </w:rPr>
        <w:t xml:space="preserve">17 </w:t>
      </w:r>
      <w:r>
        <w:rPr>
          <w:color w:val="000000"/>
          <w:lang w:eastAsia="ar-SA"/>
        </w:rPr>
        <w:t>шт.</w:t>
      </w:r>
    </w:p>
    <w:p w14:paraId="43FD85E9" w14:textId="77777777" w:rsidR="00DD024E" w:rsidRDefault="00DD024E" w:rsidP="00316EC8">
      <w:pPr>
        <w:spacing w:after="0"/>
        <w:ind w:firstLine="426"/>
        <w:jc w:val="center"/>
        <w:rPr>
          <w:snapToGrid w:val="0"/>
          <w:color w:val="000000"/>
        </w:rPr>
      </w:pPr>
    </w:p>
    <w:p w14:paraId="7007110F" w14:textId="77777777" w:rsidR="00DD024E" w:rsidRDefault="00DD024E" w:rsidP="00316EC8">
      <w:pPr>
        <w:spacing w:after="0"/>
        <w:ind w:firstLine="426"/>
        <w:rPr>
          <w:b/>
          <w:color w:val="000000"/>
          <w:lang w:eastAsia="ar-SA"/>
        </w:rPr>
      </w:pPr>
      <w:r>
        <w:rPr>
          <w:snapToGrid w:val="0"/>
          <w:color w:val="000000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485"/>
        <w:gridCol w:w="11805"/>
      </w:tblGrid>
      <w:tr w:rsidR="00DD024E" w14:paraId="6476840D" w14:textId="77777777" w:rsidTr="000B3A76">
        <w:tc>
          <w:tcPr>
            <w:tcW w:w="560" w:type="dxa"/>
          </w:tcPr>
          <w:p w14:paraId="5A266F59" w14:textId="77777777" w:rsidR="00DD024E" w:rsidRDefault="00DD024E" w:rsidP="00316EC8">
            <w:pPr>
              <w:spacing w:after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 п/п</w:t>
            </w:r>
          </w:p>
        </w:tc>
        <w:tc>
          <w:tcPr>
            <w:tcW w:w="2485" w:type="dxa"/>
          </w:tcPr>
          <w:p w14:paraId="0F8A8FC3" w14:textId="77777777" w:rsidR="00DD024E" w:rsidRDefault="00DD024E" w:rsidP="00316EC8">
            <w:pPr>
              <w:spacing w:after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Перечень требований</w:t>
            </w:r>
          </w:p>
        </w:tc>
        <w:tc>
          <w:tcPr>
            <w:tcW w:w="11805" w:type="dxa"/>
          </w:tcPr>
          <w:p w14:paraId="51B9EAEE" w14:textId="77777777" w:rsidR="00DD024E" w:rsidRDefault="00DD024E" w:rsidP="00316EC8">
            <w:pPr>
              <w:spacing w:after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Содержание требований</w:t>
            </w:r>
          </w:p>
        </w:tc>
      </w:tr>
      <w:tr w:rsidR="00DD024E" w14:paraId="1248667F" w14:textId="77777777" w:rsidTr="000B3A76">
        <w:tc>
          <w:tcPr>
            <w:tcW w:w="560" w:type="dxa"/>
          </w:tcPr>
          <w:p w14:paraId="31B4CD87" w14:textId="77777777" w:rsidR="00DD024E" w:rsidRDefault="00DD024E" w:rsidP="00316EC8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14:paraId="003D6F9D" w14:textId="77777777" w:rsidR="00DD024E" w:rsidRDefault="00DD024E" w:rsidP="00316EC8">
            <w:pPr>
              <w:spacing w:after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Стадийность работ</w:t>
            </w:r>
          </w:p>
        </w:tc>
        <w:tc>
          <w:tcPr>
            <w:tcW w:w="11805" w:type="dxa"/>
          </w:tcPr>
          <w:p w14:paraId="4FEF9D05" w14:textId="77777777" w:rsidR="00DD024E" w:rsidRPr="00B80FE4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 w:rsidRPr="00B80FE4">
              <w:rPr>
                <w:lang w:eastAsia="en-US"/>
              </w:rPr>
              <w:t xml:space="preserve">Разработка рабочей документации (стадия РД) СО при УСТА в </w:t>
            </w:r>
            <w:hyperlink r:id="rId11" w:tgtFrame="https://zakupki.gov.ru/epz/order/extendedsearch/_blank" w:history="1">
              <w:r w:rsidR="008E793D" w:rsidRPr="00B80FE4">
                <w:t>МАДОУ "Цветик-семицветик"</w:t>
              </w:r>
            </w:hyperlink>
            <w:r w:rsidR="008E793D" w:rsidRPr="00B80FE4">
              <w:t>, проспект Шмидта, д.20</w:t>
            </w:r>
            <w:r w:rsidR="001174C3">
              <w:rPr>
                <w:lang w:eastAsia="en-US"/>
              </w:rPr>
              <w:t>; улица Бакинская, д.43.</w:t>
            </w:r>
          </w:p>
          <w:p w14:paraId="3667B17E" w14:textId="77777777" w:rsidR="00DD024E" w:rsidRPr="00B80FE4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 w:rsidRPr="00B80FE4">
              <w:rPr>
                <w:lang w:eastAsia="en-US"/>
              </w:rPr>
              <w:t>Работу выполнять по основным этапам:</w:t>
            </w:r>
          </w:p>
          <w:p w14:paraId="43110D7C" w14:textId="77777777" w:rsidR="00DD024E" w:rsidRPr="00B80FE4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 w:rsidRPr="00B80FE4">
              <w:rPr>
                <w:lang w:eastAsia="en-US"/>
              </w:rPr>
              <w:t>1.</w:t>
            </w:r>
            <w:r w:rsidRPr="00B80FE4">
              <w:rPr>
                <w:lang w:eastAsia="en-US"/>
              </w:rPr>
              <w:tab/>
              <w:t>Разработка основных технических решений (ОТР).</w:t>
            </w:r>
          </w:p>
          <w:p w14:paraId="003F184E" w14:textId="77777777" w:rsidR="00DD024E" w:rsidRPr="00B80FE4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 w:rsidRPr="00B80FE4">
              <w:rPr>
                <w:lang w:eastAsia="en-US"/>
              </w:rPr>
              <w:t>1.1.</w:t>
            </w:r>
            <w:r w:rsidRPr="00B80FE4">
              <w:rPr>
                <w:lang w:eastAsia="en-US"/>
              </w:rPr>
              <w:tab/>
              <w:t>Предпроектное обследование помещений.</w:t>
            </w:r>
          </w:p>
          <w:p w14:paraId="0F941C0A" w14:textId="77777777" w:rsidR="00DD024E" w:rsidRPr="00B80FE4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 w:rsidRPr="00B80FE4">
              <w:rPr>
                <w:lang w:eastAsia="en-US"/>
              </w:rPr>
              <w:t>1.2.</w:t>
            </w:r>
            <w:r w:rsidRPr="00B80FE4">
              <w:rPr>
                <w:lang w:eastAsia="en-US"/>
              </w:rPr>
              <w:tab/>
              <w:t>Подбор основного оборудования и материалов.</w:t>
            </w:r>
          </w:p>
          <w:p w14:paraId="40046BD9" w14:textId="77777777" w:rsidR="00DD024E" w:rsidRPr="00B80FE4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 w:rsidRPr="00B80FE4">
              <w:rPr>
                <w:lang w:eastAsia="en-US"/>
              </w:rPr>
              <w:t>1.3.</w:t>
            </w:r>
            <w:r w:rsidRPr="00B80FE4">
              <w:rPr>
                <w:lang w:eastAsia="en-US"/>
              </w:rPr>
              <w:tab/>
              <w:t>Согласование ОТР с Заказчиком на объекте.</w:t>
            </w:r>
          </w:p>
          <w:p w14:paraId="04AA3F3B" w14:textId="77777777" w:rsidR="00DD024E" w:rsidRPr="00B80FE4" w:rsidRDefault="00DD024E" w:rsidP="00316EC8">
            <w:pPr>
              <w:suppressAutoHyphens/>
              <w:spacing w:after="0"/>
              <w:contextualSpacing/>
              <w:rPr>
                <w:rFonts w:eastAsia="Calibri"/>
                <w:lang w:eastAsia="en-US"/>
              </w:rPr>
            </w:pPr>
            <w:r w:rsidRPr="00B80FE4">
              <w:rPr>
                <w:lang w:eastAsia="en-US"/>
              </w:rPr>
              <w:t>2. Разработка рабочего проекта (РП) СО при УСТА на объекте защиты (п. 2), согласование РП с Заказчиком.</w:t>
            </w:r>
          </w:p>
        </w:tc>
      </w:tr>
      <w:tr w:rsidR="00DD024E" w14:paraId="6B725434" w14:textId="77777777" w:rsidTr="000B3A76">
        <w:tc>
          <w:tcPr>
            <w:tcW w:w="560" w:type="dxa"/>
          </w:tcPr>
          <w:p w14:paraId="7E90C21E" w14:textId="77777777" w:rsidR="00DD024E" w:rsidRDefault="00DD024E" w:rsidP="00316EC8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14:paraId="1273EAA5" w14:textId="77777777" w:rsidR="00DD024E" w:rsidRDefault="00DD024E" w:rsidP="00316EC8">
            <w:pPr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Проектирование</w:t>
            </w:r>
          </w:p>
        </w:tc>
        <w:tc>
          <w:tcPr>
            <w:tcW w:w="11805" w:type="dxa"/>
          </w:tcPr>
          <w:p w14:paraId="03FD653B" w14:textId="77777777" w:rsidR="00DD024E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Проект СО при УСТА должен состоять из разделов:</w:t>
            </w:r>
          </w:p>
          <w:p w14:paraId="2B213F22" w14:textId="77777777" w:rsidR="00F82C2D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обложка/титульный лист;</w:t>
            </w:r>
          </w:p>
          <w:p w14:paraId="357FC5C2" w14:textId="77777777" w:rsidR="00F82C2D" w:rsidRDefault="00F82C2D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- вводная часть;</w:t>
            </w:r>
          </w:p>
          <w:p w14:paraId="01D2651E" w14:textId="77777777" w:rsidR="00F82C2D" w:rsidRPr="00521521" w:rsidRDefault="00F82C2D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 w:rsidRPr="00521521">
              <w:rPr>
                <w:lang w:eastAsia="en-US"/>
              </w:rPr>
              <w:t>- пояснительная записка;</w:t>
            </w:r>
          </w:p>
          <w:p w14:paraId="7F7DE7DE" w14:textId="77777777" w:rsidR="00F82C2D" w:rsidRPr="00521521" w:rsidRDefault="00F82C2D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 w:rsidRPr="00521521">
              <w:rPr>
                <w:lang w:eastAsia="en-US"/>
              </w:rPr>
              <w:t>- общие данные;</w:t>
            </w:r>
          </w:p>
          <w:p w14:paraId="1C3523CB" w14:textId="77777777" w:rsidR="00F82C2D" w:rsidRPr="00521521" w:rsidRDefault="00F82C2D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 w:rsidRPr="00521521">
              <w:rPr>
                <w:lang w:eastAsia="en-US"/>
              </w:rPr>
              <w:t xml:space="preserve">- поэтажные планы расположения шлейфов системы </w:t>
            </w:r>
            <w:proofErr w:type="gramStart"/>
            <w:r w:rsidRPr="00521521">
              <w:rPr>
                <w:lang w:eastAsia="en-US"/>
              </w:rPr>
              <w:t>оповещения</w:t>
            </w:r>
            <w:proofErr w:type="gramEnd"/>
            <w:r w:rsidRPr="00521521">
              <w:rPr>
                <w:lang w:eastAsia="en-US"/>
              </w:rPr>
              <w:t xml:space="preserve"> нанесенные на фактически архитектурно-планировочные решения (с указанием всех размеров и экспликацией помещений) выполненные Исполнителем самостоятельно на основании обследования объ</w:t>
            </w:r>
            <w:r w:rsidR="00E23A2A" w:rsidRPr="00521521">
              <w:rPr>
                <w:lang w:eastAsia="en-US"/>
              </w:rPr>
              <w:t>е</w:t>
            </w:r>
            <w:r w:rsidRPr="00521521">
              <w:rPr>
                <w:lang w:eastAsia="en-US"/>
              </w:rPr>
              <w:t>кта.</w:t>
            </w:r>
          </w:p>
          <w:p w14:paraId="3DAADBC4" w14:textId="77777777" w:rsidR="00DD024E" w:rsidRPr="00521521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 w:rsidRPr="00521521">
              <w:rPr>
                <w:lang w:eastAsia="en-US"/>
              </w:rPr>
              <w:t>- принципиальные технические решения;</w:t>
            </w:r>
          </w:p>
          <w:p w14:paraId="5EBDD0CF" w14:textId="77777777" w:rsidR="00DD024E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- системы оповещения и управления эвакуацией людей  </w:t>
            </w:r>
            <w:proofErr w:type="gramStart"/>
            <w:r>
              <w:rPr>
                <w:lang w:eastAsia="en-US"/>
              </w:rPr>
              <w:t>при</w:t>
            </w:r>
            <w:proofErr w:type="gramEnd"/>
            <w:r>
              <w:rPr>
                <w:lang w:eastAsia="en-US"/>
              </w:rPr>
              <w:t xml:space="preserve"> УСТА;</w:t>
            </w:r>
          </w:p>
          <w:p w14:paraId="3300708A" w14:textId="77777777" w:rsidR="00DD024E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- профессиональный и квалификационный состав лиц, работающих на объекте по техническому обслуживанию и эксплуатации систем (расчет численности обслуживающего персонала);</w:t>
            </w:r>
          </w:p>
          <w:p w14:paraId="32EA21B8" w14:textId="77777777" w:rsidR="00DD024E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- схемы электрических соединений;</w:t>
            </w:r>
          </w:p>
          <w:p w14:paraId="5B1C638A" w14:textId="77777777" w:rsidR="00DD024E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- системы электропитания;</w:t>
            </w:r>
          </w:p>
          <w:p w14:paraId="6B237AD9" w14:textId="77777777" w:rsidR="00DD024E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- расчет необходимого времени эвакуации людей из помещения при УСТА;</w:t>
            </w:r>
          </w:p>
          <w:p w14:paraId="4B2CCF3E" w14:textId="77777777" w:rsidR="00DD024E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- расчет звукового давления;</w:t>
            </w:r>
          </w:p>
          <w:p w14:paraId="11175378" w14:textId="77777777" w:rsidR="00DD024E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- задание на электроснабжение;</w:t>
            </w:r>
          </w:p>
          <w:p w14:paraId="46E9E32F" w14:textId="77777777" w:rsidR="00DD024E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- расчет запаса АКБ</w:t>
            </w:r>
            <w:r w:rsidR="00F82C2D">
              <w:rPr>
                <w:lang w:eastAsia="en-US"/>
              </w:rPr>
              <w:t xml:space="preserve"> резервного питания систем;</w:t>
            </w:r>
          </w:p>
          <w:p w14:paraId="15BD4B95" w14:textId="77777777" w:rsidR="00DD024E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- ведомость основного объема работ;</w:t>
            </w:r>
          </w:p>
          <w:p w14:paraId="1A094DE0" w14:textId="77777777" w:rsidR="00DD024E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- спецификация оборудования и материалов;</w:t>
            </w:r>
          </w:p>
          <w:p w14:paraId="71FD4D6F" w14:textId="77777777" w:rsidR="00DD024E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- кабельный журнал;</w:t>
            </w:r>
          </w:p>
          <w:p w14:paraId="1D908AF8" w14:textId="77777777" w:rsidR="00DD024E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- сметная документация;</w:t>
            </w:r>
          </w:p>
          <w:p w14:paraId="4D301872" w14:textId="77777777" w:rsidR="00DD024E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ходе исполнения этапа проектирования необходимо:</w:t>
            </w:r>
          </w:p>
          <w:p w14:paraId="4926AAC6" w14:textId="77777777" w:rsidR="00DD024E" w:rsidRDefault="00DD024E" w:rsidP="00316EC8">
            <w:pPr>
              <w:suppressAutoHyphens/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- обосновать выбранные проектные решения необходимыми расчетами и ссылками на соответствующие нормативные и иные документы.</w:t>
            </w:r>
          </w:p>
        </w:tc>
      </w:tr>
      <w:tr w:rsidR="00DD024E" w14:paraId="3F480620" w14:textId="77777777" w:rsidTr="000B3A76">
        <w:tc>
          <w:tcPr>
            <w:tcW w:w="560" w:type="dxa"/>
          </w:tcPr>
          <w:p w14:paraId="1C154CC6" w14:textId="77777777" w:rsidR="00DD024E" w:rsidRDefault="00DD024E" w:rsidP="00316EC8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14:paraId="782F0166" w14:textId="77777777" w:rsidR="00DD024E" w:rsidRDefault="00DD024E" w:rsidP="00316EC8">
            <w:pPr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Стандарт работ</w:t>
            </w:r>
          </w:p>
        </w:tc>
        <w:tc>
          <w:tcPr>
            <w:tcW w:w="11805" w:type="dxa"/>
          </w:tcPr>
          <w:p w14:paraId="3E558C1C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Проектирование осуществляется на основании плана учреждения.</w:t>
            </w:r>
          </w:p>
          <w:p w14:paraId="72ECD0EE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Приборы управления, контроля и индикации установок разместить по согласованию с Заказчиком с учётом предъявляемых требований к помещениям для установки указанных приборов.</w:t>
            </w:r>
          </w:p>
          <w:p w14:paraId="02183499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 разработке ПСД следует руководствоваться действующим законодательством РФ в области строительства</w:t>
            </w:r>
            <w:r>
              <w:rPr>
                <w:rFonts w:eastAsia="Calibri"/>
                <w:color w:val="FF0000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а также ведомственными и прочими документами, предоставляемыми Заказчиком.</w:t>
            </w:r>
          </w:p>
          <w:p w14:paraId="75A6880D" w14:textId="77777777" w:rsidR="00DD024E" w:rsidRDefault="00DD024E" w:rsidP="00316EC8">
            <w:pPr>
              <w:pStyle w:val="1"/>
              <w:spacing w:before="0" w:beforeAutospacing="0" w:after="0" w:afterAutospacing="0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Разработать проектные решения системы оповещения с учетом:</w:t>
            </w:r>
          </w:p>
          <w:p w14:paraId="10BE5CF4" w14:textId="77777777" w:rsidR="00DD024E" w:rsidRDefault="00DD024E" w:rsidP="00316EC8">
            <w:pPr>
              <w:pStyle w:val="1"/>
              <w:spacing w:before="0" w:beforeAutospacing="0" w:after="0" w:afterAutospacing="0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не менее 2–3 сценариев (например, «угроза взрыва», «вооруженное нападение», «захват заложников»);</w:t>
            </w:r>
          </w:p>
          <w:p w14:paraId="7200BB5A" w14:textId="77777777" w:rsidR="00DD024E" w:rsidRDefault="00DD024E" w:rsidP="00316EC8">
            <w:pPr>
              <w:pStyle w:val="1"/>
              <w:spacing w:before="0" w:beforeAutospacing="0" w:after="0" w:afterAutospacing="0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разных уровней оповещения (персонал, посетители, спецслужбы);</w:t>
            </w:r>
          </w:p>
          <w:p w14:paraId="21206D2C" w14:textId="77777777" w:rsidR="00014DB5" w:rsidRPr="00521521" w:rsidRDefault="00DD024E" w:rsidP="00316EC8">
            <w:pPr>
              <w:pStyle w:val="1"/>
              <w:spacing w:before="0" w:beforeAutospacing="0" w:after="0" w:afterAutospacing="0"/>
              <w:ind w:firstLine="0"/>
              <w:rPr>
                <w:rFonts w:eastAsia="Calibri"/>
                <w:lang w:eastAsia="en-US"/>
              </w:rPr>
            </w:pPr>
            <w:r w:rsidRPr="00521521">
              <w:rPr>
                <w:rFonts w:eastAsia="Calibri"/>
                <w:lang w:eastAsia="en-US"/>
              </w:rPr>
              <w:t>- возможности селекторного (выборочного) оповещения отдельных зон.</w:t>
            </w:r>
          </w:p>
          <w:p w14:paraId="74090606" w14:textId="77777777" w:rsidR="00DD024E" w:rsidRPr="006112FE" w:rsidRDefault="00DD024E" w:rsidP="00316EC8">
            <w:pPr>
              <w:pStyle w:val="1"/>
              <w:spacing w:before="0" w:beforeAutospacing="0" w:after="0" w:afterAutospacing="0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Согласовать алгоритмы оповещения с заказчиком и с подразделением </w:t>
            </w:r>
            <w:proofErr w:type="spellStart"/>
            <w:r w:rsidRPr="006112FE">
              <w:rPr>
                <w:rFonts w:eastAsia="Calibri"/>
                <w:lang w:eastAsia="en-US"/>
              </w:rPr>
              <w:t>Росгвардии</w:t>
            </w:r>
            <w:proofErr w:type="spellEnd"/>
            <w:r w:rsidRPr="006112FE">
              <w:rPr>
                <w:rFonts w:eastAsia="Calibri"/>
                <w:lang w:eastAsia="en-US"/>
              </w:rPr>
              <w:t>, закрепленным за объектом (информацию о закрепленном подразделении предоставляет заказчик).</w:t>
            </w:r>
            <w:r w:rsidR="0093008A" w:rsidRPr="006112FE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93008A" w:rsidRPr="006112FE">
              <w:rPr>
                <w:rFonts w:eastAsia="Calibri"/>
                <w:lang w:eastAsia="en-US"/>
              </w:rPr>
              <w:t>Алгоритмы</w:t>
            </w:r>
            <w:proofErr w:type="gramEnd"/>
            <w:r w:rsidR="0093008A" w:rsidRPr="006112FE">
              <w:rPr>
                <w:rFonts w:eastAsia="Calibri"/>
                <w:lang w:eastAsia="en-US"/>
              </w:rPr>
              <w:t xml:space="preserve"> предусмотренные в </w:t>
            </w:r>
            <w:r w:rsidR="0093008A" w:rsidRPr="006112FE">
              <w:rPr>
                <w:rFonts w:eastAsia="Calibri"/>
                <w:lang w:eastAsia="en-US"/>
              </w:rPr>
              <w:lastRenderedPageBreak/>
              <w:t>документации не должны противоречить алгоритмам разработанным заказчиком</w:t>
            </w:r>
            <w:r w:rsidR="00F043D4" w:rsidRPr="006112FE">
              <w:rPr>
                <w:rFonts w:eastAsia="Calibri"/>
                <w:lang w:eastAsia="en-US"/>
              </w:rPr>
              <w:t xml:space="preserve"> и содержащихся в паспорте безопасности антитеррористической защищенности объекта</w:t>
            </w:r>
            <w:r w:rsidR="0093008A" w:rsidRPr="006112FE">
              <w:rPr>
                <w:rFonts w:eastAsia="Calibri"/>
                <w:lang w:eastAsia="en-US"/>
              </w:rPr>
              <w:t>.</w:t>
            </w:r>
          </w:p>
          <w:p w14:paraId="19391A9B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Регламентные работы по техническому обслуживанию разработанной </w:t>
            </w:r>
            <w:r>
              <w:rPr>
                <w:lang w:eastAsia="en-US"/>
              </w:rPr>
              <w:t>СО при УСТА</w:t>
            </w:r>
            <w:r>
              <w:rPr>
                <w:rFonts w:eastAsia="Calibri"/>
                <w:lang w:eastAsia="en-US"/>
              </w:rPr>
              <w:t xml:space="preserve"> должны проводиться в соответствии с требованиями завода-изготовителя оборудования.</w:t>
            </w:r>
          </w:p>
          <w:p w14:paraId="3EBE5AB1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 разработке ПСД определить вариант доступа к оборудованию установок </w:t>
            </w:r>
            <w:r>
              <w:rPr>
                <w:lang w:eastAsia="en-US"/>
              </w:rPr>
              <w:t>СО при УСТА</w:t>
            </w:r>
            <w:r>
              <w:rPr>
                <w:rFonts w:eastAsia="Calibri"/>
                <w:lang w:eastAsia="en-US"/>
              </w:rPr>
              <w:t xml:space="preserve"> для проведения регламентных и ремонтных работ.</w:t>
            </w:r>
          </w:p>
          <w:p w14:paraId="27A9FC7D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Результатом выполнения работ является проектно-сметная документация </w:t>
            </w:r>
            <w:r>
              <w:rPr>
                <w:lang w:eastAsia="en-US"/>
              </w:rPr>
              <w:t>СО при УСТА</w:t>
            </w:r>
            <w:r>
              <w:rPr>
                <w:rFonts w:eastAsia="Calibri"/>
                <w:lang w:eastAsia="en-US"/>
              </w:rPr>
              <w:t xml:space="preserve"> (на стадии РД) на объекте (указанном в разделе место выполнения работ), соответствующая требованиям положительного заключения независимой экспертизы о правильном ценообразовании проектно-сметной документации.</w:t>
            </w:r>
          </w:p>
        </w:tc>
      </w:tr>
      <w:tr w:rsidR="00014DB5" w14:paraId="582CD1DD" w14:textId="77777777" w:rsidTr="000B3A76">
        <w:tc>
          <w:tcPr>
            <w:tcW w:w="560" w:type="dxa"/>
          </w:tcPr>
          <w:p w14:paraId="491FD4BD" w14:textId="77777777" w:rsidR="00014DB5" w:rsidRDefault="00014DB5" w:rsidP="00316EC8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14:paraId="65312BB4" w14:textId="77777777" w:rsidR="00014DB5" w:rsidRDefault="00014DB5" w:rsidP="00316EC8">
            <w:pPr>
              <w:pStyle w:val="1"/>
              <w:spacing w:before="0" w:beforeAutospacing="0" w:after="0" w:afterAutospacing="0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Назначение и область применения:</w:t>
            </w:r>
          </w:p>
          <w:p w14:paraId="2A667873" w14:textId="77777777" w:rsidR="00014DB5" w:rsidRDefault="00014DB5" w:rsidP="00316EC8">
            <w:pPr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1805" w:type="dxa"/>
          </w:tcPr>
          <w:p w14:paraId="3827A85F" w14:textId="77777777" w:rsidR="00014DB5" w:rsidRPr="00014DB5" w:rsidRDefault="00014DB5" w:rsidP="00316EC8">
            <w:pPr>
              <w:pStyle w:val="1"/>
              <w:spacing w:before="0" w:beforeAutospacing="0" w:after="0" w:afterAutospacing="0"/>
              <w:ind w:firstLine="0"/>
              <w:rPr>
                <w:rFonts w:eastAsia="Calibri"/>
                <w:lang w:eastAsia="en-US"/>
              </w:rPr>
            </w:pPr>
            <w:r w:rsidRPr="00014DB5">
              <w:rPr>
                <w:rFonts w:eastAsia="Calibri"/>
                <w:lang w:eastAsia="en-US"/>
              </w:rPr>
              <w:t>Система должна быть автономной, количество оповещателей и их мощность должны обеспечивать необходимую слышимость во всех помещениях и на всей территории с временным и постоянным пребыванием людей.</w:t>
            </w:r>
          </w:p>
          <w:p w14:paraId="6473211F" w14:textId="77777777" w:rsidR="00014DB5" w:rsidRPr="00014DB5" w:rsidRDefault="00014DB5" w:rsidP="00316EC8">
            <w:pPr>
              <w:pStyle w:val="1"/>
              <w:spacing w:before="0" w:beforeAutospacing="0" w:after="0" w:afterAutospacing="0"/>
              <w:ind w:firstLine="0"/>
              <w:rPr>
                <w:rFonts w:eastAsia="Calibri"/>
                <w:lang w:eastAsia="en-US"/>
              </w:rPr>
            </w:pPr>
            <w:r w:rsidRPr="00014DB5">
              <w:rPr>
                <w:rFonts w:eastAsia="Calibri"/>
                <w:lang w:eastAsia="en-US"/>
              </w:rPr>
              <w:t>Система оповещения должна обеспечивать:</w:t>
            </w:r>
          </w:p>
          <w:p w14:paraId="2FCA8F95" w14:textId="77777777" w:rsidR="00014DB5" w:rsidRPr="00014DB5" w:rsidRDefault="00014DB5" w:rsidP="00316EC8">
            <w:pPr>
              <w:pStyle w:val="1"/>
              <w:spacing w:before="0" w:beforeAutospacing="0" w:after="0" w:afterAutospacing="0"/>
              <w:ind w:firstLine="0"/>
              <w:rPr>
                <w:rFonts w:eastAsia="Calibri"/>
                <w:lang w:eastAsia="en-US"/>
              </w:rPr>
            </w:pPr>
            <w:r w:rsidRPr="00014DB5">
              <w:rPr>
                <w:rFonts w:eastAsia="Calibri"/>
                <w:lang w:eastAsia="en-US"/>
              </w:rPr>
              <w:t>- подачу звуковых и световых сигналов в здании и на территории объекта с временным и постоянным пребыванием людей;</w:t>
            </w:r>
          </w:p>
          <w:p w14:paraId="08F3217F" w14:textId="77777777" w:rsidR="00014DB5" w:rsidRPr="00014DB5" w:rsidRDefault="00014DB5" w:rsidP="00316EC8">
            <w:pPr>
              <w:pStyle w:val="1"/>
              <w:spacing w:before="0" w:beforeAutospacing="0" w:after="0" w:afterAutospacing="0"/>
              <w:ind w:firstLine="0"/>
              <w:rPr>
                <w:rFonts w:eastAsia="Calibri"/>
                <w:lang w:eastAsia="en-US"/>
              </w:rPr>
            </w:pPr>
            <w:r w:rsidRPr="00014DB5">
              <w:rPr>
                <w:rFonts w:eastAsia="Calibri"/>
                <w:lang w:eastAsia="en-US"/>
              </w:rPr>
              <w:t>- трансляцию речевой информации о характере опасности, необходимости и путях эвакуации людей;</w:t>
            </w:r>
          </w:p>
          <w:p w14:paraId="7258BADC" w14:textId="77777777" w:rsidR="00014DB5" w:rsidRPr="00014DB5" w:rsidRDefault="00014DB5" w:rsidP="00316EC8">
            <w:pPr>
              <w:pStyle w:val="1"/>
              <w:spacing w:before="0" w:beforeAutospacing="0" w:after="0" w:afterAutospacing="0"/>
              <w:ind w:firstLine="0"/>
              <w:rPr>
                <w:rFonts w:eastAsia="Calibri"/>
                <w:lang w:eastAsia="en-US"/>
              </w:rPr>
            </w:pPr>
            <w:r w:rsidRPr="00014DB5">
              <w:rPr>
                <w:rFonts w:eastAsia="Calibri"/>
                <w:lang w:eastAsia="en-US"/>
              </w:rPr>
              <w:t>- возможность выдачи речевых сообщений в автоматическом режиме и в ручном режиме через микрофон;</w:t>
            </w:r>
          </w:p>
          <w:p w14:paraId="51056CD4" w14:textId="77777777" w:rsidR="00014DB5" w:rsidRDefault="00014DB5" w:rsidP="00316EC8">
            <w:pPr>
              <w:pStyle w:val="1"/>
              <w:spacing w:before="0" w:beforeAutospacing="0" w:after="0" w:afterAutospacing="0"/>
              <w:ind w:firstLine="0"/>
              <w:rPr>
                <w:rFonts w:eastAsia="Calibri"/>
                <w:lang w:eastAsia="en-US"/>
              </w:rPr>
            </w:pPr>
            <w:r w:rsidRPr="00014DB5">
              <w:rPr>
                <w:rFonts w:eastAsia="Calibri"/>
                <w:lang w:eastAsia="en-US"/>
              </w:rPr>
              <w:t>- автоматический переход на электропитание от резервного источника.</w:t>
            </w:r>
          </w:p>
        </w:tc>
      </w:tr>
      <w:tr w:rsidR="00014DB5" w14:paraId="00F75F60" w14:textId="77777777" w:rsidTr="000B3A76">
        <w:tc>
          <w:tcPr>
            <w:tcW w:w="560" w:type="dxa"/>
          </w:tcPr>
          <w:p w14:paraId="4A7BE4C0" w14:textId="77777777" w:rsidR="00014DB5" w:rsidRDefault="00014DB5" w:rsidP="00316EC8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14:paraId="0E036EF2" w14:textId="77777777" w:rsidR="00014DB5" w:rsidRDefault="00014DB5" w:rsidP="00316EC8">
            <w:pPr>
              <w:pStyle w:val="1"/>
              <w:spacing w:before="0" w:beforeAutospacing="0" w:after="0" w:afterAutospacing="0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проектные решения</w:t>
            </w:r>
          </w:p>
        </w:tc>
        <w:tc>
          <w:tcPr>
            <w:tcW w:w="11805" w:type="dxa"/>
          </w:tcPr>
          <w:p w14:paraId="34C4018C" w14:textId="77777777" w:rsidR="00014DB5" w:rsidRPr="00B82245" w:rsidRDefault="00014DB5" w:rsidP="00316EC8">
            <w:pPr>
              <w:spacing w:after="0"/>
              <w:ind w:left="74"/>
            </w:pPr>
            <w:r w:rsidRPr="00B82245">
              <w:t xml:space="preserve">Система должна быть предназначена для построения систем оповещения и обеспечивает звуковую трансляцию на необходимое количество зон. Контроллеры должны быть оснащены встроенным блоком заряда АКБ, модулем контроля целостности трансляционных линий, блоком сообщений, интерфейсами входов, интерфейсами выходов, интерфейсами микрофонных консолей и прочими разъемами.  </w:t>
            </w:r>
          </w:p>
          <w:p w14:paraId="5E7C2436" w14:textId="77777777" w:rsidR="00014DB5" w:rsidRDefault="00014DB5" w:rsidP="00316EC8">
            <w:pPr>
              <w:spacing w:after="0"/>
              <w:ind w:left="564" w:hanging="564"/>
            </w:pPr>
            <w:r>
              <w:t xml:space="preserve">Предусмотреть основные функции контроллера: </w:t>
            </w:r>
          </w:p>
          <w:p w14:paraId="5B8608FA" w14:textId="77777777" w:rsidR="00014DB5" w:rsidRPr="00B82245" w:rsidRDefault="00014DB5" w:rsidP="00316EC8">
            <w:pPr>
              <w:spacing w:after="0" w:line="270" w:lineRule="auto"/>
              <w:ind w:left="74"/>
            </w:pPr>
            <w:r>
              <w:t>- в</w:t>
            </w:r>
            <w:r w:rsidRPr="00B82245">
              <w:t xml:space="preserve">строенный усилитель мощности с функцией мониторинга;  </w:t>
            </w:r>
          </w:p>
          <w:p w14:paraId="40134519" w14:textId="77777777" w:rsidR="00014DB5" w:rsidRPr="00B82245" w:rsidRDefault="00014DB5" w:rsidP="00316EC8">
            <w:pPr>
              <w:spacing w:after="0" w:line="270" w:lineRule="auto"/>
            </w:pPr>
            <w:r>
              <w:t>- н</w:t>
            </w:r>
            <w:r w:rsidRPr="00B82245">
              <w:t xml:space="preserve">еобходимое количество выходов для подключения зон трансляции с независимой регулировкой громкости и индикацией состояния;  </w:t>
            </w:r>
          </w:p>
          <w:p w14:paraId="3E4EA799" w14:textId="77777777" w:rsidR="00014DB5" w:rsidRPr="00B82245" w:rsidRDefault="00014DB5" w:rsidP="00316EC8">
            <w:pPr>
              <w:spacing w:after="0" w:line="270" w:lineRule="auto"/>
              <w:ind w:left="74"/>
            </w:pPr>
            <w:r>
              <w:t>- н</w:t>
            </w:r>
            <w:r w:rsidRPr="00B82245">
              <w:t xml:space="preserve">еобходимое количество линейных аудио входа;  </w:t>
            </w:r>
          </w:p>
          <w:p w14:paraId="6A80786A" w14:textId="77777777" w:rsidR="00014DB5" w:rsidRDefault="00014DB5" w:rsidP="00316EC8">
            <w:pPr>
              <w:spacing w:after="0" w:line="270" w:lineRule="auto"/>
              <w:ind w:left="74"/>
            </w:pPr>
            <w:r>
              <w:t xml:space="preserve">- локальный аварийный микрофон; </w:t>
            </w:r>
          </w:p>
          <w:p w14:paraId="5D98608F" w14:textId="77777777" w:rsidR="00014DB5" w:rsidRPr="00B82245" w:rsidRDefault="00014DB5" w:rsidP="00316EC8">
            <w:pPr>
              <w:spacing w:after="0" w:line="270" w:lineRule="auto"/>
              <w:ind w:left="74"/>
            </w:pPr>
            <w:r>
              <w:t>- в</w:t>
            </w:r>
            <w:r w:rsidRPr="00B82245">
              <w:t xml:space="preserve">строенный проигрыватель эвакуационных и тревожных сообщений с возможностью перезаписи;  </w:t>
            </w:r>
          </w:p>
          <w:p w14:paraId="39BD36ED" w14:textId="77777777" w:rsidR="00014DB5" w:rsidRPr="00B82245" w:rsidRDefault="00014DB5" w:rsidP="00316EC8">
            <w:pPr>
              <w:spacing w:after="0" w:line="270" w:lineRule="auto"/>
              <w:ind w:left="74"/>
            </w:pPr>
            <w:r>
              <w:t>- п</w:t>
            </w:r>
            <w:r w:rsidRPr="00B82245">
              <w:t xml:space="preserve">оддержка подключения удаленных микрофонных диспетчерских консолей; </w:t>
            </w:r>
          </w:p>
          <w:p w14:paraId="2AF0E7EF" w14:textId="77777777" w:rsidR="00014DB5" w:rsidRPr="00B82245" w:rsidRDefault="00014DB5" w:rsidP="00316EC8">
            <w:pPr>
              <w:spacing w:after="0" w:line="270" w:lineRule="auto"/>
              <w:ind w:left="74"/>
            </w:pPr>
            <w:r>
              <w:t>- ф</w:t>
            </w:r>
            <w:r w:rsidRPr="00B82245">
              <w:t xml:space="preserve">ункция самодиагностики всех компонентов системы;  </w:t>
            </w:r>
          </w:p>
          <w:p w14:paraId="76FE7A63" w14:textId="77777777" w:rsidR="00014DB5" w:rsidRPr="00B82245" w:rsidRDefault="00014DB5" w:rsidP="00316EC8">
            <w:pPr>
              <w:spacing w:after="0" w:line="270" w:lineRule="auto"/>
            </w:pPr>
            <w:r>
              <w:t>- и</w:t>
            </w:r>
            <w:r w:rsidRPr="00B82245">
              <w:t xml:space="preserve">ндикация состояния системы в режиме реального времени;  </w:t>
            </w:r>
          </w:p>
          <w:p w14:paraId="1BAA1B82" w14:textId="77777777" w:rsidR="00014DB5" w:rsidRDefault="00014DB5" w:rsidP="00316EC8">
            <w:pPr>
              <w:spacing w:after="51" w:line="270" w:lineRule="auto"/>
            </w:pPr>
            <w:r>
              <w:t>- к</w:t>
            </w:r>
            <w:r w:rsidRPr="00B82245">
              <w:t xml:space="preserve">онтроль целостности линий трансляций на короткое замыкание, обрыв, изменение импеданса.  </w:t>
            </w:r>
          </w:p>
          <w:p w14:paraId="67EE014C" w14:textId="77777777" w:rsidR="00014DB5" w:rsidRDefault="00014DB5" w:rsidP="00316EC8">
            <w:pPr>
              <w:spacing w:after="0" w:line="270" w:lineRule="auto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- управляемые выходы 24В для управления внешними устройствами;  </w:t>
            </w:r>
          </w:p>
          <w:p w14:paraId="30B4ADDB" w14:textId="77777777" w:rsidR="00014DB5" w:rsidRPr="00B82245" w:rsidRDefault="00014DB5" w:rsidP="00316EC8">
            <w:pPr>
              <w:spacing w:after="0" w:line="270" w:lineRule="auto"/>
            </w:pPr>
            <w:r>
              <w:lastRenderedPageBreak/>
              <w:t>- в</w:t>
            </w:r>
            <w:r w:rsidRPr="00B82245">
              <w:t xml:space="preserve">строенный источник резервного питания и заряда АКБ, обеспечивающий непрерывную работу устройства при отсутствии входного напряжения 220 В.  </w:t>
            </w:r>
          </w:p>
          <w:p w14:paraId="1E7E7DF5" w14:textId="77777777" w:rsidR="00014DB5" w:rsidRPr="00B82245" w:rsidRDefault="00014DB5" w:rsidP="00316EC8">
            <w:pPr>
              <w:spacing w:after="0"/>
            </w:pPr>
            <w:r w:rsidRPr="00B82245">
              <w:t xml:space="preserve">Громкоговорители широкополосные настенные должны подключаются к выходам контроллера. Контроль целостности трансляционной линии осуществляется по принципу измерения комплексного сопротивления (импеданса). Различается обрыв линии, короткое замыкание или нормальная работа. Если обнаружено короткое замыкание в линии громкоговорителя в зоне оповещения, для защиты усилителя мощности немедленно прекратится вывод аудиосигнала для этой зоны оповещения. Если система выявляет в линии обрыв, она не отключает вывод аудиосигнала для этой зоны оповещения, но будет подавать звуковой сигнал и включит индикацию неисправности, чтобы уведомить оператора. </w:t>
            </w:r>
          </w:p>
          <w:p w14:paraId="75B2D9D8" w14:textId="77777777" w:rsidR="00014DB5" w:rsidRPr="00B82245" w:rsidRDefault="00014DB5" w:rsidP="00316EC8">
            <w:pPr>
              <w:spacing w:after="44"/>
            </w:pPr>
            <w:r w:rsidRPr="00B82245">
              <w:t xml:space="preserve">Для централизованного оповещения должна быть предусмотрена микрофонная консоль, которая подключается к микрофонному выходу моноблочной системы оповещения.  </w:t>
            </w:r>
          </w:p>
          <w:p w14:paraId="695C3C5C" w14:textId="77777777" w:rsidR="00014DB5" w:rsidRPr="00B82245" w:rsidRDefault="00014DB5" w:rsidP="00316EC8">
            <w:r w:rsidRPr="00B82245">
              <w:t xml:space="preserve">Микрофонная консоль должна быть предназначена для работы в системе оповещения и музыкальной трансляции. Консоль обеспечивает передачу голосового сообщения в одну или несколько зон / групп зон. Консоль оснащена микрофоном, регулятором чувствительности, входом для подключения внешней аудио линии, разъемом для подключения внешнего источника питания.  </w:t>
            </w:r>
          </w:p>
          <w:p w14:paraId="1284903C" w14:textId="77777777" w:rsidR="00014DB5" w:rsidRPr="00B82245" w:rsidRDefault="00014DB5" w:rsidP="00316EC8">
            <w:pPr>
              <w:spacing w:after="52"/>
            </w:pPr>
            <w:r w:rsidRPr="00B82245">
              <w:t xml:space="preserve">Количество и расстановка оповещателей обеспечивает необходимый уровень звука (на 15 дБ выше </w:t>
            </w:r>
          </w:p>
          <w:p w14:paraId="029DF61D" w14:textId="77777777" w:rsidR="00014DB5" w:rsidRPr="00014DB5" w:rsidRDefault="00014DB5" w:rsidP="00316EC8">
            <w:r w:rsidRPr="00B82245">
              <w:t xml:space="preserve">уровня постоянного шума) во всех местах постоянного и временного пребывания людей.  </w:t>
            </w:r>
          </w:p>
        </w:tc>
      </w:tr>
      <w:tr w:rsidR="00014DB5" w14:paraId="5387460B" w14:textId="77777777" w:rsidTr="000B3A76">
        <w:tc>
          <w:tcPr>
            <w:tcW w:w="560" w:type="dxa"/>
          </w:tcPr>
          <w:p w14:paraId="2D129921" w14:textId="77777777" w:rsidR="00014DB5" w:rsidRDefault="00014DB5" w:rsidP="00316EC8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14:paraId="3D895AC1" w14:textId="77777777" w:rsidR="00014DB5" w:rsidRDefault="00014DB5" w:rsidP="00316EC8">
            <w:pPr>
              <w:pStyle w:val="1"/>
              <w:spacing w:before="0" w:beforeAutospacing="0" w:after="0" w:afterAutospacing="0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Электропитание системы</w:t>
            </w:r>
          </w:p>
        </w:tc>
        <w:tc>
          <w:tcPr>
            <w:tcW w:w="11805" w:type="dxa"/>
          </w:tcPr>
          <w:p w14:paraId="596B67A7" w14:textId="77777777" w:rsidR="00F829A9" w:rsidRDefault="00014DB5" w:rsidP="00316EC8">
            <w:pPr>
              <w:spacing w:after="0"/>
              <w:ind w:firstLine="74"/>
            </w:pPr>
            <w:r w:rsidRPr="00B82245">
              <w:t xml:space="preserve">Согласно рекомендации по оборудованию инженерно-техническими средствами охраны социально значимых объектов (территорий) электропитание АСОУЭ должно осуществляться через источник бесперебойного электропитания (источник электропитания с резервом), обеспечивающий сохранение работоспособности АСОУЭ при отключении напряжения электросети: </w:t>
            </w:r>
          </w:p>
          <w:p w14:paraId="08746968" w14:textId="77777777" w:rsidR="00F829A9" w:rsidRDefault="00014DB5" w:rsidP="00316EC8">
            <w:pPr>
              <w:spacing w:after="0"/>
              <w:ind w:firstLine="74"/>
            </w:pPr>
            <w:r w:rsidRPr="00B82245">
              <w:t xml:space="preserve">- основное питание - сеть 220 В, 50 Гц; </w:t>
            </w:r>
          </w:p>
          <w:p w14:paraId="74FC784B" w14:textId="77777777" w:rsidR="00014DB5" w:rsidRPr="00B82245" w:rsidRDefault="00014DB5" w:rsidP="00316EC8">
            <w:pPr>
              <w:spacing w:after="0"/>
              <w:ind w:firstLine="74"/>
            </w:pPr>
            <w:r w:rsidRPr="00B82245">
              <w:t xml:space="preserve">- резервный источник - АКБ 24В. </w:t>
            </w:r>
          </w:p>
          <w:p w14:paraId="149FDA52" w14:textId="77777777" w:rsidR="00014DB5" w:rsidRPr="00B82245" w:rsidRDefault="00014DB5" w:rsidP="00316EC8">
            <w:pPr>
              <w:spacing w:after="0"/>
            </w:pPr>
            <w:r w:rsidRPr="00B82245">
              <w:t xml:space="preserve">При подключении АКБ режим резервирования активируется автоматически. При пропадании напряжения в сети 220В оборудование переходит в режим резервного питания 24В от АКБ до момента возобновления подачи 220В или до снижения напряжения на АКБ до 20В. </w:t>
            </w:r>
            <w:r>
              <w:t xml:space="preserve">При питании оборудования от сети 220В АКБ подзаряжаются.  </w:t>
            </w:r>
          </w:p>
        </w:tc>
      </w:tr>
      <w:tr w:rsidR="00DD024E" w14:paraId="7F360162" w14:textId="77777777" w:rsidTr="000B3A76">
        <w:tc>
          <w:tcPr>
            <w:tcW w:w="560" w:type="dxa"/>
          </w:tcPr>
          <w:p w14:paraId="0796EE10" w14:textId="77777777" w:rsidR="00DD024E" w:rsidRDefault="00DD024E" w:rsidP="00316EC8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14:paraId="44379C07" w14:textId="77777777" w:rsidR="00DD024E" w:rsidRDefault="00DD024E" w:rsidP="00316EC8">
            <w:pPr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Требования к автоматизированному рабочему месту</w:t>
            </w:r>
          </w:p>
        </w:tc>
        <w:tc>
          <w:tcPr>
            <w:tcW w:w="11805" w:type="dxa"/>
          </w:tcPr>
          <w:p w14:paraId="24698592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СО при УСТА</w:t>
            </w:r>
            <w:r>
              <w:rPr>
                <w:rFonts w:eastAsia="Calibri"/>
                <w:lang w:eastAsia="en-US"/>
              </w:rPr>
              <w:t xml:space="preserve"> должна обеспечивать выдачу необходимых световых, звуковых, речевых сигналов при фиксации опасных факторов, при этом должен обеспечиваться контроль целостности линий связи и передачи аудиосигнала.</w:t>
            </w:r>
          </w:p>
        </w:tc>
      </w:tr>
      <w:tr w:rsidR="00DD024E" w14:paraId="6508E61D" w14:textId="77777777" w:rsidTr="000B3A76">
        <w:tc>
          <w:tcPr>
            <w:tcW w:w="560" w:type="dxa"/>
          </w:tcPr>
          <w:p w14:paraId="55E01A84" w14:textId="77777777" w:rsidR="00DD024E" w:rsidRDefault="00DD024E" w:rsidP="00316EC8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14:paraId="116614FF" w14:textId="77777777" w:rsidR="00DD024E" w:rsidRDefault="00DD024E" w:rsidP="00316EC8">
            <w:pPr>
              <w:spacing w:after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Требования к проектно-сметной документации</w:t>
            </w:r>
          </w:p>
        </w:tc>
        <w:tc>
          <w:tcPr>
            <w:tcW w:w="11805" w:type="dxa"/>
          </w:tcPr>
          <w:p w14:paraId="1440225A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Проектно-сметная документация должна быть представлена на объект в 3-х экземплярах на бумажном носителе и в 1 экземпляре в электронном виде на электронном носителе (USB-</w:t>
            </w:r>
            <w:proofErr w:type="spellStart"/>
            <w:r>
              <w:rPr>
                <w:rFonts w:eastAsia="Calibri"/>
                <w:lang w:eastAsia="en-US"/>
              </w:rPr>
              <w:t>флеш</w:t>
            </w:r>
            <w:proofErr w:type="spellEnd"/>
            <w:r>
              <w:rPr>
                <w:rFonts w:eastAsia="Calibri"/>
                <w:lang w:eastAsia="en-US"/>
              </w:rPr>
              <w:t>-накопитель).</w:t>
            </w:r>
          </w:p>
          <w:p w14:paraId="7B729482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 и содержание документации должен соответствовать требованиям ст. 48 Федерального закона РФ от 29.12.2004 г. №190-ФЗ и Постановления Правительства РФ от 16.02.2008 г. № 87.</w:t>
            </w:r>
          </w:p>
          <w:p w14:paraId="75B839CE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При оформлении документации учесть требования ГОСТ Р21.703-2020</w:t>
            </w:r>
          </w:p>
          <w:p w14:paraId="378E9A55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составе проектно-сметной документации должно быть отражено следующее:</w:t>
            </w:r>
          </w:p>
          <w:p w14:paraId="74C38A83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основание для разработки документации;</w:t>
            </w:r>
          </w:p>
          <w:p w14:paraId="0CA5C96A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краткая характеристика защищаемого объекта;</w:t>
            </w:r>
          </w:p>
          <w:p w14:paraId="4F2CAADE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описание основных технических решений, принятых в проекте;</w:t>
            </w:r>
          </w:p>
          <w:p w14:paraId="7FA3EBCC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спецификация основного оборудования;</w:t>
            </w:r>
          </w:p>
          <w:p w14:paraId="4E99F98E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подробное описание функционирования по подсистемам;</w:t>
            </w:r>
          </w:p>
          <w:p w14:paraId="04078D96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описание функционирования в целом; </w:t>
            </w:r>
          </w:p>
          <w:p w14:paraId="30CF7488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расчет параметров электропитания и резервирования;</w:t>
            </w:r>
          </w:p>
          <w:p w14:paraId="21B6525C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структурные схемы подсистем и систем;</w:t>
            </w:r>
          </w:p>
          <w:p w14:paraId="6A825BCD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планы размещения оборудования и линий связи;</w:t>
            </w:r>
          </w:p>
          <w:p w14:paraId="2608B326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схемы внешних соединений;</w:t>
            </w:r>
          </w:p>
          <w:p w14:paraId="36CD6CF5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схемы подключения оборудования;</w:t>
            </w:r>
          </w:p>
          <w:p w14:paraId="01D9B6AB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схемы соединений в шкафах и коробках соединительных;</w:t>
            </w:r>
          </w:p>
          <w:p w14:paraId="1841726C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чертежи размещения оборудования;</w:t>
            </w:r>
          </w:p>
          <w:p w14:paraId="21CF6AD6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кабельный журнал;</w:t>
            </w:r>
          </w:p>
          <w:p w14:paraId="2D4256CE" w14:textId="77777777" w:rsidR="00DD024E" w:rsidRDefault="00DD024E" w:rsidP="00316EC8">
            <w:pPr>
              <w:suppressAutoHyphens/>
              <w:spacing w:after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подробные спецификации с указанием ЗИП.</w:t>
            </w:r>
          </w:p>
        </w:tc>
      </w:tr>
      <w:tr w:rsidR="00DD024E" w14:paraId="0B14E5F3" w14:textId="77777777" w:rsidTr="000B3A76">
        <w:tc>
          <w:tcPr>
            <w:tcW w:w="560" w:type="dxa"/>
          </w:tcPr>
          <w:p w14:paraId="2170D91A" w14:textId="77777777" w:rsidR="00DD024E" w:rsidRDefault="00DD024E" w:rsidP="00316EC8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14:paraId="014589E0" w14:textId="77777777" w:rsidR="00DD024E" w:rsidRDefault="00DD024E" w:rsidP="00316EC8">
            <w:pPr>
              <w:spacing w:after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Требования к сметной документации</w:t>
            </w:r>
          </w:p>
        </w:tc>
        <w:tc>
          <w:tcPr>
            <w:tcW w:w="11805" w:type="dxa"/>
          </w:tcPr>
          <w:p w14:paraId="63C6F82A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Сметная документация предоставляется в формате </w:t>
            </w:r>
            <w:r>
              <w:rPr>
                <w:rFonts w:eastAsia="Calibri"/>
                <w:lang w:val="en-US" w:eastAsia="en-US"/>
              </w:rPr>
              <w:t>Excel</w:t>
            </w:r>
            <w:r>
              <w:rPr>
                <w:rFonts w:eastAsia="Calibri"/>
                <w:lang w:eastAsia="en-US"/>
              </w:rPr>
              <w:t xml:space="preserve"> в печатном и </w:t>
            </w:r>
            <w:r>
              <w:rPr>
                <w:rFonts w:eastAsia="Calibri"/>
                <w:lang w:val="en-US" w:eastAsia="en-US"/>
              </w:rPr>
              <w:t>Excel</w:t>
            </w:r>
            <w:r>
              <w:rPr>
                <w:rFonts w:eastAsia="Calibri"/>
                <w:lang w:eastAsia="en-US"/>
              </w:rPr>
              <w:t>, РИК в электронном виде;</w:t>
            </w:r>
          </w:p>
          <w:p w14:paraId="632B6063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единицы измерений в проектно-сметной документации должны быть представлены в международной системе единиц. документация должна быть на русском языке;</w:t>
            </w:r>
          </w:p>
          <w:p w14:paraId="121DA84F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сметную документацию выполнить в </w:t>
            </w:r>
            <w:r w:rsidR="0093008A" w:rsidRPr="006112FE">
              <w:rPr>
                <w:rFonts w:eastAsia="Calibri"/>
                <w:lang w:eastAsia="en-US"/>
              </w:rPr>
              <w:t>«Гранд-Смете» в</w:t>
            </w:r>
            <w:r w:rsidR="0093008A">
              <w:rPr>
                <w:rFonts w:eastAsia="Calibri"/>
                <w:color w:val="FF0000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соответствии с Методикой, утвержденной Приказом Минстроя России от 04.08.2020г. №</w:t>
            </w:r>
            <w:r w:rsidR="007E701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421/пр. с полным обоснованием расценки, примененных коэффициентов, конъюнктурным анализом материальных ресурсов, отсутствующих в сметных нормативах.</w:t>
            </w:r>
          </w:p>
          <w:p w14:paraId="16CE9939" w14:textId="77777777" w:rsidR="00A42B02" w:rsidRDefault="00E76B44" w:rsidP="00316EC8">
            <w:pPr>
              <w:spacing w:after="0"/>
              <w:ind w:right="4316"/>
            </w:pPr>
            <w:r w:rsidRPr="00B82245">
              <w:t xml:space="preserve">В состав сметной документации должно входить: </w:t>
            </w:r>
          </w:p>
          <w:p w14:paraId="0ED8CDDE" w14:textId="77777777" w:rsidR="00E76B44" w:rsidRPr="00B82245" w:rsidRDefault="00A42B02" w:rsidP="00316EC8">
            <w:pPr>
              <w:spacing w:after="0"/>
              <w:ind w:right="4316"/>
            </w:pPr>
            <w:r>
              <w:t>- л</w:t>
            </w:r>
            <w:r w:rsidR="00E76B44" w:rsidRPr="00B82245">
              <w:t xml:space="preserve">окальный сметный расчет монтажных работ; </w:t>
            </w:r>
          </w:p>
          <w:p w14:paraId="2E5E6CEE" w14:textId="77777777" w:rsidR="00A42B02" w:rsidRDefault="00E76B44" w:rsidP="00316EC8">
            <w:pPr>
              <w:spacing w:after="0"/>
            </w:pPr>
            <w:r>
              <w:t>- л</w:t>
            </w:r>
            <w:r w:rsidRPr="00B82245">
              <w:t xml:space="preserve">окальный сметный расчет пусконаладочных работ; </w:t>
            </w:r>
          </w:p>
          <w:p w14:paraId="7785B189" w14:textId="77777777" w:rsidR="00A42B02" w:rsidRDefault="00A42B02" w:rsidP="00316EC8">
            <w:pPr>
              <w:spacing w:after="0"/>
            </w:pPr>
            <w:r>
              <w:t>- с</w:t>
            </w:r>
            <w:r w:rsidR="00E76B44" w:rsidRPr="00B82245">
              <w:t xml:space="preserve">водная ведомость объемов работ; </w:t>
            </w:r>
          </w:p>
          <w:p w14:paraId="5EF8D51F" w14:textId="77777777" w:rsidR="00E76B44" w:rsidRPr="00A42B02" w:rsidRDefault="00A42B02" w:rsidP="00316EC8">
            <w:pPr>
              <w:spacing w:after="0"/>
            </w:pPr>
            <w:r>
              <w:t>- к</w:t>
            </w:r>
            <w:r w:rsidR="00E76B44" w:rsidRPr="00B82245">
              <w:t xml:space="preserve">онъюнктурный анализ. </w:t>
            </w:r>
          </w:p>
        </w:tc>
      </w:tr>
      <w:tr w:rsidR="00DD024E" w14:paraId="4995459E" w14:textId="77777777" w:rsidTr="000B3A76">
        <w:tc>
          <w:tcPr>
            <w:tcW w:w="560" w:type="dxa"/>
          </w:tcPr>
          <w:p w14:paraId="3BC64D08" w14:textId="77777777" w:rsidR="00DD024E" w:rsidRDefault="00DD024E" w:rsidP="00316EC8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14:paraId="4185F6C3" w14:textId="77777777" w:rsidR="00DD024E" w:rsidRDefault="00DD024E" w:rsidP="00316EC8">
            <w:pPr>
              <w:spacing w:after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Состав работ</w:t>
            </w:r>
          </w:p>
        </w:tc>
        <w:tc>
          <w:tcPr>
            <w:tcW w:w="11805" w:type="dxa"/>
          </w:tcPr>
          <w:p w14:paraId="4B585BEC" w14:textId="77777777" w:rsidR="00DD024E" w:rsidRDefault="00DD024E" w:rsidP="00316EC8">
            <w:pPr>
              <w:spacing w:after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Проведение предпроектного обследования объектов силами Исполнителя совместно с представителями Заказчика.</w:t>
            </w:r>
          </w:p>
          <w:p w14:paraId="17CB58B5" w14:textId="77777777" w:rsidR="00DD024E" w:rsidRDefault="00DD024E" w:rsidP="00316EC8">
            <w:pPr>
              <w:spacing w:after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Разработка проектно-сметной документации </w:t>
            </w:r>
            <w:r>
              <w:rPr>
                <w:lang w:eastAsia="en-US"/>
              </w:rPr>
              <w:t>СО при УСТА</w:t>
            </w:r>
            <w:r>
              <w:rPr>
                <w:rFonts w:eastAsia="Calibri"/>
                <w:lang w:eastAsia="ar-SA"/>
              </w:rPr>
              <w:t xml:space="preserve"> на объекте защиты, указанном в п. </w:t>
            </w:r>
            <w:r w:rsidR="004C48C3">
              <w:rPr>
                <w:rFonts w:eastAsia="Calibri"/>
                <w:lang w:eastAsia="ar-SA"/>
              </w:rPr>
              <w:t>2</w:t>
            </w:r>
            <w:r>
              <w:rPr>
                <w:rFonts w:eastAsia="Calibri"/>
                <w:lang w:eastAsia="ar-SA"/>
              </w:rPr>
              <w:t>.</w:t>
            </w:r>
          </w:p>
          <w:p w14:paraId="6F16E7C6" w14:textId="77777777" w:rsidR="00DD024E" w:rsidRDefault="00DD024E" w:rsidP="00316EC8">
            <w:pPr>
              <w:spacing w:after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При обнаружении отдельных несоответствий проектно-сметной документации техническому заданию, исходно-разрешительной документации, техническим условиям, а также полноты и объема документации, Заказчик передает их Исполнителю в письменном или электронном виде. После устранения несоответствий, повторное согласование и утверждение производится в порядке, установленном как для вновь разработанной проектно-</w:t>
            </w:r>
            <w:r>
              <w:rPr>
                <w:rFonts w:eastAsia="Calibri"/>
                <w:lang w:eastAsia="ar-SA"/>
              </w:rPr>
              <w:lastRenderedPageBreak/>
              <w:t>сметной документации;</w:t>
            </w:r>
          </w:p>
          <w:p w14:paraId="5CC696D5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ar-SA"/>
              </w:rPr>
              <w:t>Прием-передача документации между Заказчиком и Исполнителем производится по акту приема-передачи с указанием состава и количества экземпляров документации. При внесении изменений и дополнений в порядке согласования документации Исполнитель оформляет и прикладывает к акту лист регистрации изменений.</w:t>
            </w:r>
          </w:p>
        </w:tc>
      </w:tr>
      <w:tr w:rsidR="00DD024E" w14:paraId="7D0716BE" w14:textId="77777777" w:rsidTr="000B3A76">
        <w:tc>
          <w:tcPr>
            <w:tcW w:w="560" w:type="dxa"/>
          </w:tcPr>
          <w:p w14:paraId="7E9C88E0" w14:textId="77777777" w:rsidR="00DD024E" w:rsidRDefault="00DD024E" w:rsidP="00316EC8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14:paraId="563BE858" w14:textId="77777777" w:rsidR="00DD024E" w:rsidRDefault="00DD024E" w:rsidP="00316EC8">
            <w:pPr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Требование к безопасности выполнения работ</w:t>
            </w:r>
          </w:p>
        </w:tc>
        <w:tc>
          <w:tcPr>
            <w:tcW w:w="11805" w:type="dxa"/>
          </w:tcPr>
          <w:p w14:paraId="534D5242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Выполнение работ должно осуществляться с соблюдением законодательства Российской Федерации об охране труда, а также иных нормативных правовых актов, строительных норм и правил, сводов правил по проектированию и строительству, межотраслевых и отраслевых правил и типовых инструкции по охране труда, утвержденных в установленном порядке федеральными органами исполнительной власти, государственных стандартов системы стандартов безопасности труда, утвержденных Госстандартом России или Госстроем России, правила безопасности, правил устройства и безопасной эксплуатации, инструкций по безопасности, государственных санитарно-эпидемиологических правил и нормативов, гигиенических нормативов, санитарных правил и норм, утвержденных Минздравом России. </w:t>
            </w:r>
          </w:p>
          <w:p w14:paraId="58598318" w14:textId="77777777" w:rsidR="007E7015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Выполнение работ производится в условиях действующего учреждения. Выполнение работ не должно препятствовать или создавать неудобства в работе учреждения или представлять угрозу для сотрудников подразделений Заказчика. Соблюдение правил действующего внутреннего распорядка, регламента безопасности, внутренних положений и инструкций </w:t>
            </w:r>
            <w:hyperlink r:id="rId12" w:tgtFrame="https://zakupki.gov.ru/epz/order/extendedsearch/_blank" w:history="1">
              <w:r>
                <w:t>МА</w:t>
              </w:r>
              <w:r w:rsidR="007E7015">
                <w:t>ДО</w:t>
              </w:r>
              <w:r>
                <w:t>У "</w:t>
              </w:r>
              <w:r w:rsidR="007E7015">
                <w:t>Цветик-семицветик</w:t>
              </w:r>
              <w:r>
                <w:t>"</w:t>
              </w:r>
            </w:hyperlink>
            <w:r>
              <w:t xml:space="preserve"> </w:t>
            </w:r>
            <w:r>
              <w:rPr>
                <w:rFonts w:eastAsia="Calibri"/>
                <w:lang w:eastAsia="en-US"/>
              </w:rPr>
              <w:t>– является обязательным условием. В процессе выполнения работ прибытие на объект заказчика для согласования архитектурных особенностей, уточнений, предложений по улучшению эффективности системы, для согласования уточнений с органами государственной власти, надзорными органами  по просьбе заказчика не должно превышать более 2х часов.</w:t>
            </w:r>
          </w:p>
        </w:tc>
      </w:tr>
      <w:tr w:rsidR="00DD024E" w14:paraId="63033212" w14:textId="77777777" w:rsidTr="000B3A76">
        <w:tc>
          <w:tcPr>
            <w:tcW w:w="560" w:type="dxa"/>
          </w:tcPr>
          <w:p w14:paraId="14006DDD" w14:textId="77777777" w:rsidR="00DD024E" w:rsidRDefault="00DD024E" w:rsidP="00316EC8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14:paraId="6F836E0E" w14:textId="77777777" w:rsidR="00DD024E" w:rsidRDefault="00DD024E" w:rsidP="00316EC8">
            <w:pPr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Требование к используемым материалам и оборудованию</w:t>
            </w:r>
          </w:p>
        </w:tc>
        <w:tc>
          <w:tcPr>
            <w:tcW w:w="11805" w:type="dxa"/>
          </w:tcPr>
          <w:p w14:paraId="202206D3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оборудования, расходных материалов, необходимых для выполнения работ, обеспечивает Подрядчик.</w:t>
            </w:r>
          </w:p>
          <w:p w14:paraId="546C8A51" w14:textId="77777777" w:rsidR="00DD024E" w:rsidRDefault="00DD024E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Все применяемые материалы и оборудование должны соответствовать требованиям по безопасности санитарных и противопожарных </w:t>
            </w:r>
            <w:r w:rsidRPr="007E7015">
              <w:rPr>
                <w:rFonts w:eastAsia="Calibri"/>
                <w:lang w:eastAsia="en-US"/>
              </w:rPr>
              <w:t>норм. Иметь возможность интеграции в городскую сис</w:t>
            </w:r>
            <w:r w:rsidR="0093008A" w:rsidRPr="007E7015">
              <w:rPr>
                <w:rFonts w:eastAsia="Calibri"/>
                <w:lang w:eastAsia="en-US"/>
              </w:rPr>
              <w:t>тему ГО</w:t>
            </w:r>
            <w:r w:rsidR="007E7015" w:rsidRPr="007E7015">
              <w:rPr>
                <w:rFonts w:eastAsia="Calibri"/>
                <w:lang w:eastAsia="en-US"/>
              </w:rPr>
              <w:t xml:space="preserve"> </w:t>
            </w:r>
            <w:r w:rsidR="0093008A" w:rsidRPr="007E7015">
              <w:rPr>
                <w:rFonts w:eastAsia="Calibri"/>
                <w:lang w:eastAsia="en-US"/>
              </w:rPr>
              <w:t>и</w:t>
            </w:r>
            <w:r w:rsidR="007E7015" w:rsidRPr="007E7015">
              <w:rPr>
                <w:rFonts w:eastAsia="Calibri"/>
                <w:lang w:eastAsia="en-US"/>
              </w:rPr>
              <w:t xml:space="preserve"> </w:t>
            </w:r>
            <w:r w:rsidR="0093008A" w:rsidRPr="007E7015">
              <w:rPr>
                <w:rFonts w:eastAsia="Calibri"/>
                <w:lang w:eastAsia="en-US"/>
              </w:rPr>
              <w:t>ЧС (необходимо согласование с</w:t>
            </w:r>
            <w:r w:rsidRPr="007E7015">
              <w:rPr>
                <w:rFonts w:eastAsia="Calibri"/>
                <w:lang w:eastAsia="en-US"/>
              </w:rPr>
              <w:t xml:space="preserve"> ЕДДС г. Когалым).</w:t>
            </w:r>
          </w:p>
        </w:tc>
      </w:tr>
      <w:tr w:rsidR="00316EC8" w14:paraId="52B17079" w14:textId="77777777" w:rsidTr="000B3A76">
        <w:tc>
          <w:tcPr>
            <w:tcW w:w="560" w:type="dxa"/>
          </w:tcPr>
          <w:p w14:paraId="0CA4C4EB" w14:textId="77777777" w:rsidR="00316EC8" w:rsidRDefault="00316EC8" w:rsidP="00316EC8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14:paraId="28231FD3" w14:textId="77777777" w:rsidR="00316EC8" w:rsidRDefault="00316EC8" w:rsidP="00046E1C">
            <w:pPr>
              <w:spacing w:after="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Объем и сроки гарантий качества</w:t>
            </w:r>
          </w:p>
        </w:tc>
        <w:tc>
          <w:tcPr>
            <w:tcW w:w="11805" w:type="dxa"/>
          </w:tcPr>
          <w:p w14:paraId="66889AD2" w14:textId="77777777" w:rsidR="00316EC8" w:rsidRDefault="006062E0" w:rsidP="00316EC8">
            <w:pPr>
              <w:spacing w:after="0"/>
            </w:pPr>
            <w:r>
              <w:t>Н</w:t>
            </w:r>
            <w:r w:rsidR="00316EC8">
              <w:t>а результаты оказанных услуг составляет 12 (двенадцать) календарных месяцев с даты подписания Заказчиком документа о приемке оказанных услуг.</w:t>
            </w:r>
          </w:p>
          <w:p w14:paraId="21A85AD5" w14:textId="77777777" w:rsidR="006062E0" w:rsidRDefault="006062E0" w:rsidP="00316EC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Закладываемое оборудование установок </w:t>
            </w:r>
            <w:r>
              <w:rPr>
                <w:lang w:eastAsia="en-US"/>
              </w:rPr>
              <w:t>СО при УСТА</w:t>
            </w:r>
            <w:r>
              <w:rPr>
                <w:rFonts w:eastAsia="Calibri"/>
                <w:lang w:eastAsia="en-US"/>
              </w:rPr>
              <w:t xml:space="preserve"> должно иметь срок эксплуатации не менее 10 лет при условии своевременного технического обслуживания</w:t>
            </w:r>
          </w:p>
        </w:tc>
      </w:tr>
      <w:tr w:rsidR="00316EC8" w14:paraId="1E1AC50A" w14:textId="77777777" w:rsidTr="000B3A76">
        <w:tc>
          <w:tcPr>
            <w:tcW w:w="560" w:type="dxa"/>
          </w:tcPr>
          <w:p w14:paraId="7C34BCA7" w14:textId="77777777" w:rsidR="00316EC8" w:rsidRDefault="00316EC8" w:rsidP="00316EC8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14:paraId="0E3645B0" w14:textId="77777777" w:rsidR="00316EC8" w:rsidRDefault="006062E0" w:rsidP="00046E1C">
            <w:pPr>
              <w:spacing w:after="0"/>
              <w:rPr>
                <w:lang w:eastAsia="en-US"/>
              </w:rPr>
            </w:pPr>
            <w:r w:rsidRPr="006062E0">
              <w:rPr>
                <w:lang w:eastAsia="en-US"/>
              </w:rPr>
              <w:t xml:space="preserve">Перечень нормативных правовых и нормативных технических актов - при проектировании руководствоваться </w:t>
            </w:r>
            <w:r w:rsidRPr="006062E0">
              <w:rPr>
                <w:lang w:eastAsia="en-US"/>
              </w:rPr>
              <w:lastRenderedPageBreak/>
              <w:t>действующим законодательством РФ</w:t>
            </w:r>
          </w:p>
        </w:tc>
        <w:tc>
          <w:tcPr>
            <w:tcW w:w="11805" w:type="dxa"/>
          </w:tcPr>
          <w:p w14:paraId="531C1D85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ФЗ-№190 от 29.12.2004 г. «Градостроительный кодекс РФ».</w:t>
            </w:r>
          </w:p>
          <w:p w14:paraId="78A55413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Федеральный закон РФ «Технический регламент о требованиях пожарной безопасности» от 22.07.2008 №123-ФЗ; (с изменениями на 31 июля 2025г.);</w:t>
            </w:r>
          </w:p>
          <w:p w14:paraId="79975828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Федеральный закон от 30 декабря 2009 г. N 384-ФЗ "Технический регламент о безопасности зданий и сооружений";</w:t>
            </w:r>
          </w:p>
          <w:p w14:paraId="3E1DEF17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Федеральный закон от 6 марта 2006 г. N 35-ФЗ "О противодействии терроризму";</w:t>
            </w:r>
          </w:p>
          <w:p w14:paraId="1D6A293D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Постановление Правительства РФ от 25 марта 2015 г. N 272 "Об утверждении требований к </w:t>
            </w:r>
            <w:r w:rsidR="006062E0" w:rsidRPr="006062E0">
              <w:rPr>
                <w:rFonts w:eastAsia="Calibri"/>
                <w:lang w:eastAsia="en-US"/>
              </w:rPr>
              <w:lastRenderedPageBreak/>
              <w:t xml:space="preserve">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(территорий); </w:t>
            </w:r>
          </w:p>
          <w:p w14:paraId="0CBCC182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Постановление Правительства РФ от 16.09.2020 г. № 1479 «Об утверждении Правил противопожарного режима в Российской Федерации»; </w:t>
            </w:r>
          </w:p>
          <w:p w14:paraId="4058627B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Постановление Правительства РФ от 02 августа 2019 г. N 1006 "Об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 и формы паспорта безопасности этих объектов (территорий)";</w:t>
            </w:r>
          </w:p>
          <w:p w14:paraId="19C6E2C0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Постановление Правительства РФ от 16.02.2008 N 87 "О составе разделов проектной документации и требованиях к их содержанию"; (ред. от 21.10.2025)</w:t>
            </w:r>
          </w:p>
          <w:p w14:paraId="7DF59FF6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ГОСТ Р 71934-2025 "Системы тревожной сигнализации. Системы оповещения при угрозе совершения или совершении террористического акта. Общие технические требования. Методы испытаний";</w:t>
            </w:r>
          </w:p>
          <w:p w14:paraId="530693C2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ГОСТ Р 53560 «Системы тревожной сигнализации. Источники электропитания. Классификация. Общие технические требования и методы испытаний»;</w:t>
            </w:r>
          </w:p>
          <w:p w14:paraId="3E5F48D3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ГОСТ Р 21.101-2020 «Система проектной документации для строительства. Основные требования к проектной и рабочей документации»;</w:t>
            </w:r>
          </w:p>
          <w:p w14:paraId="6879AE33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ГОСТ 34428-2018 "Системы эвакуационные фотолюминесцентные. Общие технические условия" (введен в действие приказом Федерального агентства по техническому регулированию и метрологии от 18 ноября 2021 г. N 1503-ст);</w:t>
            </w:r>
          </w:p>
          <w:p w14:paraId="1F1CDBC8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ГОСТ Р 70620-2022 «</w:t>
            </w:r>
            <w:proofErr w:type="spellStart"/>
            <w:r w:rsidR="006062E0" w:rsidRPr="006062E0">
              <w:rPr>
                <w:rFonts w:eastAsia="Calibri"/>
                <w:lang w:eastAsia="en-US"/>
              </w:rPr>
              <w:t>Антеррористическая</w:t>
            </w:r>
            <w:proofErr w:type="spellEnd"/>
            <w:r w:rsidR="006062E0" w:rsidRPr="006062E0">
              <w:rPr>
                <w:rFonts w:eastAsia="Calibri"/>
                <w:lang w:eastAsia="en-US"/>
              </w:rPr>
              <w:t xml:space="preserve"> защищенность. Термины и определения»; </w:t>
            </w:r>
          </w:p>
          <w:p w14:paraId="312847CC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ГОСТ 12.1.004-91 Система стандартов безопасности труда (ССБТ). Пожарная безопасность. Общие требования (с Изменением № 1);</w:t>
            </w:r>
          </w:p>
          <w:p w14:paraId="7157232A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ГОСТ 31565-2012 «Кабельные изделия. Требования пожарной безопасности»;</w:t>
            </w:r>
          </w:p>
          <w:p w14:paraId="36ECFC18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ГОСТ Р 54101-2010 «Средства автоматизации и системы управления. Средства и системы обеспечения безопасности. Техническое обслуживание и текущий ремонт»;</w:t>
            </w:r>
          </w:p>
          <w:p w14:paraId="3C8FE5AF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ГОСТ 21.210-2014 «СПДС. Условные графические изображения электрооборудования и проводок на планах»;</w:t>
            </w:r>
          </w:p>
          <w:p w14:paraId="776B308E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ГОСТ 21.208-2013 «СПДС. Автоматизация технологических процессов. Обозначения условные приборов и средств автоматизации в схемах».</w:t>
            </w:r>
          </w:p>
          <w:p w14:paraId="6632AA73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СП 134.13320.2022 свод правил «Системы электросвязи зданий и сооружений. Основные положения проектирования».</w:t>
            </w:r>
          </w:p>
          <w:p w14:paraId="40C1E926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062E0" w:rsidRPr="006062E0">
              <w:rPr>
                <w:rFonts w:eastAsia="Calibri"/>
                <w:lang w:eastAsia="en-US"/>
              </w:rPr>
              <w:t xml:space="preserve"> СП 3.13130.2009 «Системы противопожарной защиты. Система оповещения и управления эвакуацией людей при пожаре. Требования пожарной безопасности» приказ МЧС России от 25.03.2009 № 175;</w:t>
            </w:r>
          </w:p>
          <w:p w14:paraId="6A1A3BCE" w14:textId="77777777" w:rsidR="006062E0" w:rsidRP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="006062E0" w:rsidRPr="006062E0">
              <w:rPr>
                <w:rFonts w:eastAsia="Calibri"/>
                <w:lang w:eastAsia="en-US"/>
              </w:rPr>
              <w:t>СП 6.13130.2021 «Электроустановки низковольтные»;</w:t>
            </w:r>
          </w:p>
          <w:p w14:paraId="0B754859" w14:textId="77777777" w:rsidR="006062E0" w:rsidRDefault="00046E1C" w:rsidP="006062E0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Pr="006062E0">
              <w:rPr>
                <w:rFonts w:eastAsia="Calibri"/>
                <w:lang w:eastAsia="en-US"/>
              </w:rPr>
              <w:t xml:space="preserve"> </w:t>
            </w:r>
            <w:r w:rsidR="006062E0" w:rsidRPr="006062E0">
              <w:rPr>
                <w:rFonts w:eastAsia="Calibri"/>
                <w:lang w:eastAsia="en-US"/>
              </w:rPr>
              <w:t xml:space="preserve">СП 132.13330.2011 Обеспечение антитеррористической защищенности зданий и сооружений. Общие </w:t>
            </w:r>
            <w:r w:rsidR="006062E0" w:rsidRPr="006062E0">
              <w:rPr>
                <w:rFonts w:eastAsia="Calibri"/>
                <w:lang w:eastAsia="en-US"/>
              </w:rPr>
              <w:lastRenderedPageBreak/>
              <w:t>требования проектирования;</w:t>
            </w:r>
          </w:p>
          <w:p w14:paraId="258CE255" w14:textId="77777777" w:rsidR="005C6FFC" w:rsidRPr="006062E0" w:rsidRDefault="005C6FFC" w:rsidP="006062E0">
            <w:pPr>
              <w:spacing w:after="0"/>
              <w:rPr>
                <w:rFonts w:eastAsia="Calibri"/>
                <w:lang w:eastAsia="en-US"/>
              </w:rPr>
            </w:pPr>
          </w:p>
          <w:p w14:paraId="2D653123" w14:textId="77777777" w:rsidR="00316EC8" w:rsidRDefault="00316EC8" w:rsidP="00316EC8">
            <w:pPr>
              <w:spacing w:after="0"/>
              <w:rPr>
                <w:rFonts w:eastAsia="Calibri"/>
                <w:lang w:eastAsia="en-US"/>
              </w:rPr>
            </w:pPr>
          </w:p>
        </w:tc>
      </w:tr>
      <w:tr w:rsidR="005C6FFC" w14:paraId="7C6D1743" w14:textId="77777777" w:rsidTr="000B3A76">
        <w:tc>
          <w:tcPr>
            <w:tcW w:w="560" w:type="dxa"/>
          </w:tcPr>
          <w:p w14:paraId="308FB66C" w14:textId="77777777" w:rsidR="005C6FFC" w:rsidRDefault="005C6FFC" w:rsidP="00316EC8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14:paraId="14560D9A" w14:textId="2FA7CDE2" w:rsidR="005C6FFC" w:rsidRPr="006062E0" w:rsidRDefault="005C6FFC" w:rsidP="00046E1C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Единые (обязательные) требования к участникам закупки </w:t>
            </w:r>
          </w:p>
        </w:tc>
        <w:tc>
          <w:tcPr>
            <w:tcW w:w="11805" w:type="dxa"/>
          </w:tcPr>
          <w:p w14:paraId="4454988C" w14:textId="47C0D832" w:rsidR="005C6FFC" w:rsidRDefault="005C6FFC" w:rsidP="006062E0">
            <w:pPr>
              <w:spacing w:after="0"/>
              <w:rPr>
                <w:rFonts w:eastAsia="Calibri"/>
                <w:lang w:eastAsia="en-US"/>
              </w:rPr>
            </w:pPr>
            <w:r w:rsidRPr="005C6FFC">
              <w:rPr>
                <w:rFonts w:eastAsia="Calibri"/>
                <w:lang w:eastAsia="en-US"/>
              </w:rPr>
              <w:t xml:space="preserve">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закупки, а именно: - </w:t>
            </w:r>
            <w:r w:rsidRPr="00B96F45">
              <w:rPr>
                <w:rFonts w:eastAsia="Calibri"/>
                <w:highlight w:val="yellow"/>
                <w:lang w:eastAsia="en-US"/>
              </w:rPr>
              <w:t>участник закупки должен иметь членство в СРО в соответствии с ч. 4 ст. 48 Градостроительного кодекса РФ для осуществления подготовки проектной документации. Членство в СРО должно подтверждаться действующей выпиской из реестра членов СРО в области подготовки проектной документации;</w:t>
            </w:r>
          </w:p>
        </w:tc>
      </w:tr>
    </w:tbl>
    <w:p w14:paraId="0405C264" w14:textId="77777777" w:rsidR="00DD024E" w:rsidRDefault="00DD024E" w:rsidP="00046E1C">
      <w:pPr>
        <w:spacing w:after="0"/>
        <w:ind w:firstLine="360"/>
        <w:rPr>
          <w:rFonts w:eastAsia="Calibri"/>
          <w:lang w:eastAsia="ar-SA"/>
        </w:rPr>
      </w:pPr>
      <w:bookmarkStart w:id="0" w:name="_GoBack"/>
      <w:bookmarkEnd w:id="0"/>
    </w:p>
    <w:sectPr w:rsidR="00DD024E" w:rsidSect="008E793D">
      <w:pgSz w:w="16838" w:h="11906" w:orient="landscape"/>
      <w:pgMar w:top="1134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55036"/>
    <w:multiLevelType w:val="multilevel"/>
    <w:tmpl w:val="6545503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9755E"/>
    <w:multiLevelType w:val="hybridMultilevel"/>
    <w:tmpl w:val="E3EC6118"/>
    <w:lvl w:ilvl="0" w:tplc="3244CCF2">
      <w:start w:val="1"/>
      <w:numFmt w:val="bullet"/>
      <w:lvlText w:val="-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EE0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1011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366D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807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4821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36BA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BA3C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2EB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518755F"/>
    <w:multiLevelType w:val="hybridMultilevel"/>
    <w:tmpl w:val="518248BC"/>
    <w:lvl w:ilvl="0" w:tplc="3244CCF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92CD7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D65B8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220D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DC011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A2E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AA55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2C09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4055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49"/>
    <w:rsid w:val="00014DB5"/>
    <w:rsid w:val="00016AE1"/>
    <w:rsid w:val="00026803"/>
    <w:rsid w:val="00046E1C"/>
    <w:rsid w:val="000508A9"/>
    <w:rsid w:val="00054AA4"/>
    <w:rsid w:val="000B3A76"/>
    <w:rsid w:val="000B5682"/>
    <w:rsid w:val="000D5D0D"/>
    <w:rsid w:val="001174C3"/>
    <w:rsid w:val="00124FE2"/>
    <w:rsid w:val="001505C9"/>
    <w:rsid w:val="00192617"/>
    <w:rsid w:val="001E2713"/>
    <w:rsid w:val="0022560D"/>
    <w:rsid w:val="00245AB3"/>
    <w:rsid w:val="00273FA3"/>
    <w:rsid w:val="002A236D"/>
    <w:rsid w:val="00316EC8"/>
    <w:rsid w:val="00376C32"/>
    <w:rsid w:val="003D03B9"/>
    <w:rsid w:val="00412196"/>
    <w:rsid w:val="00485489"/>
    <w:rsid w:val="00495040"/>
    <w:rsid w:val="004A1536"/>
    <w:rsid w:val="004C48C3"/>
    <w:rsid w:val="004D5083"/>
    <w:rsid w:val="005000C3"/>
    <w:rsid w:val="00521521"/>
    <w:rsid w:val="005706F3"/>
    <w:rsid w:val="005821D4"/>
    <w:rsid w:val="005A4F64"/>
    <w:rsid w:val="005A7723"/>
    <w:rsid w:val="005C2CEB"/>
    <w:rsid w:val="005C6FFC"/>
    <w:rsid w:val="005D5FEA"/>
    <w:rsid w:val="006062E0"/>
    <w:rsid w:val="006112FE"/>
    <w:rsid w:val="00614D53"/>
    <w:rsid w:val="006415C8"/>
    <w:rsid w:val="00670BD2"/>
    <w:rsid w:val="007333C8"/>
    <w:rsid w:val="00745B06"/>
    <w:rsid w:val="00793F0C"/>
    <w:rsid w:val="007B23C6"/>
    <w:rsid w:val="007D59DE"/>
    <w:rsid w:val="007E7015"/>
    <w:rsid w:val="008115BD"/>
    <w:rsid w:val="00812998"/>
    <w:rsid w:val="00836561"/>
    <w:rsid w:val="008E793D"/>
    <w:rsid w:val="0093008A"/>
    <w:rsid w:val="0096786A"/>
    <w:rsid w:val="00A132B9"/>
    <w:rsid w:val="00A30EA6"/>
    <w:rsid w:val="00A42B02"/>
    <w:rsid w:val="00AC3F36"/>
    <w:rsid w:val="00AC5648"/>
    <w:rsid w:val="00B80FE4"/>
    <w:rsid w:val="00B96F45"/>
    <w:rsid w:val="00BC35EB"/>
    <w:rsid w:val="00C02C27"/>
    <w:rsid w:val="00C368FF"/>
    <w:rsid w:val="00C57916"/>
    <w:rsid w:val="00C93968"/>
    <w:rsid w:val="00CA6549"/>
    <w:rsid w:val="00CC779F"/>
    <w:rsid w:val="00CF71E4"/>
    <w:rsid w:val="00D54395"/>
    <w:rsid w:val="00D63B2A"/>
    <w:rsid w:val="00DD024E"/>
    <w:rsid w:val="00DD25C4"/>
    <w:rsid w:val="00E23A2A"/>
    <w:rsid w:val="00E372B1"/>
    <w:rsid w:val="00E51879"/>
    <w:rsid w:val="00E72016"/>
    <w:rsid w:val="00E76B44"/>
    <w:rsid w:val="00EC1CE8"/>
    <w:rsid w:val="00EF1E6A"/>
    <w:rsid w:val="00F043D4"/>
    <w:rsid w:val="00F746EB"/>
    <w:rsid w:val="00F829A9"/>
    <w:rsid w:val="00F82C2D"/>
    <w:rsid w:val="00F84895"/>
    <w:rsid w:val="00F86971"/>
    <w:rsid w:val="00F92FF9"/>
    <w:rsid w:val="00FB3AC6"/>
    <w:rsid w:val="35966267"/>
    <w:rsid w:val="4584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B4A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C8"/>
    <w:pPr>
      <w:spacing w:after="60"/>
      <w:jc w:val="both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pPr>
      <w:spacing w:after="0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1">
    <w:name w:val="Обычный (веб)1"/>
    <w:basedOn w:val="a"/>
    <w:pPr>
      <w:spacing w:before="100" w:beforeAutospacing="1" w:after="100" w:afterAutospacing="1"/>
      <w:ind w:firstLine="709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pPr>
      <w:spacing w:after="160" w:line="259" w:lineRule="auto"/>
      <w:ind w:left="720"/>
      <w:contextualSpacing/>
      <w:jc w:val="left"/>
    </w:pPr>
    <w:rPr>
      <w:rFonts w:eastAsia="SimSun"/>
      <w:sz w:val="22"/>
      <w:szCs w:val="22"/>
      <w:lang w:val="x-none" w:eastAsia="en-US"/>
    </w:rPr>
  </w:style>
  <w:style w:type="character" w:customStyle="1" w:styleId="a8">
    <w:name w:val="Абзац списка Знак"/>
    <w:link w:val="a7"/>
    <w:uiPriority w:val="3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C8"/>
    <w:pPr>
      <w:spacing w:after="60"/>
      <w:jc w:val="both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pPr>
      <w:spacing w:after="0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1">
    <w:name w:val="Обычный (веб)1"/>
    <w:basedOn w:val="a"/>
    <w:pPr>
      <w:spacing w:before="100" w:beforeAutospacing="1" w:after="100" w:afterAutospacing="1"/>
      <w:ind w:firstLine="709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pPr>
      <w:spacing w:after="160" w:line="259" w:lineRule="auto"/>
      <w:ind w:left="720"/>
      <w:contextualSpacing/>
      <w:jc w:val="left"/>
    </w:pPr>
    <w:rPr>
      <w:rFonts w:eastAsia="SimSun"/>
      <w:sz w:val="22"/>
      <w:szCs w:val="22"/>
      <w:lang w:val="x-none" w:eastAsia="en-US"/>
    </w:rPr>
  </w:style>
  <w:style w:type="character" w:customStyle="1" w:styleId="a8">
    <w:name w:val="Абзац списка Знак"/>
    <w:link w:val="a7"/>
    <w:uiPriority w:val="3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ganization/view223/info.html?agencyId=5849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upki.gov.ru/epz/organization/view223/info.html?agencyId=58494" TargetMode="External"/><Relationship Id="rId12" Type="http://schemas.openxmlformats.org/officeDocument/2006/relationships/hyperlink" Target="https://zakupki.gov.ru/epz/organization/view223/info.html?agencyId=584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organization/view223/info.html?agencyId=5849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upki.gov.ru/epz/organization/view223/info.html?agencyId=5849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organization/view223/info.html?agencyId=584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562A6-EB3A-446E-BA28-93F246C1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2760</Words>
  <Characters>15733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18457</CharactersWithSpaces>
  <SharedDoc>false</SharedDoc>
  <HLinks>
    <vt:vector size="36" baseType="variant">
      <vt:variant>
        <vt:i4>5898334</vt:i4>
      </vt:variant>
      <vt:variant>
        <vt:i4>15</vt:i4>
      </vt:variant>
      <vt:variant>
        <vt:i4>0</vt:i4>
      </vt:variant>
      <vt:variant>
        <vt:i4>5</vt:i4>
      </vt:variant>
      <vt:variant>
        <vt:lpwstr>https://zakupki.gov.ru/epz/organization/view223/info.html?agencyId=58494</vt:lpwstr>
      </vt:variant>
      <vt:variant>
        <vt:lpwstr/>
      </vt:variant>
      <vt:variant>
        <vt:i4>5898334</vt:i4>
      </vt:variant>
      <vt:variant>
        <vt:i4>12</vt:i4>
      </vt:variant>
      <vt:variant>
        <vt:i4>0</vt:i4>
      </vt:variant>
      <vt:variant>
        <vt:i4>5</vt:i4>
      </vt:variant>
      <vt:variant>
        <vt:lpwstr>https://zakupki.gov.ru/epz/organization/view223/info.html?agencyId=58494</vt:lpwstr>
      </vt:variant>
      <vt:variant>
        <vt:lpwstr/>
      </vt:variant>
      <vt:variant>
        <vt:i4>5898334</vt:i4>
      </vt:variant>
      <vt:variant>
        <vt:i4>9</vt:i4>
      </vt:variant>
      <vt:variant>
        <vt:i4>0</vt:i4>
      </vt:variant>
      <vt:variant>
        <vt:i4>5</vt:i4>
      </vt:variant>
      <vt:variant>
        <vt:lpwstr>https://zakupki.gov.ru/epz/organization/view223/info.html?agencyId=58494</vt:lpwstr>
      </vt:variant>
      <vt:variant>
        <vt:lpwstr/>
      </vt:variant>
      <vt:variant>
        <vt:i4>5898334</vt:i4>
      </vt:variant>
      <vt:variant>
        <vt:i4>6</vt:i4>
      </vt:variant>
      <vt:variant>
        <vt:i4>0</vt:i4>
      </vt:variant>
      <vt:variant>
        <vt:i4>5</vt:i4>
      </vt:variant>
      <vt:variant>
        <vt:lpwstr>https://zakupki.gov.ru/epz/organization/view223/info.html?agencyId=58494</vt:lpwstr>
      </vt:variant>
      <vt:variant>
        <vt:lpwstr/>
      </vt:variant>
      <vt:variant>
        <vt:i4>5898334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https://zakupki.gov.ru/epz/organization/view223/info.html?agencyId=58494</vt:lpwstr>
      </vt:variant>
      <vt:variant>
        <vt:lpwstr/>
      </vt:variant>
      <vt:variant>
        <vt:i4>5898334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https://zakupki.gov.ru/epz/organization/view223/info.html?agencyId=58494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>DOC-MARKER-_NaxndVqbH3HUzZCfUyCww</dc:description>
  <cp:lastModifiedBy>02</cp:lastModifiedBy>
  <cp:revision>4</cp:revision>
  <cp:lastPrinted>2025-12-10T03:28:00Z</cp:lastPrinted>
  <dcterms:created xsi:type="dcterms:W3CDTF">2026-04-14T04:55:00Z</dcterms:created>
  <dcterms:modified xsi:type="dcterms:W3CDTF">2026-06-01T10:26:00Z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667EE17F34B74A9584A5D86E37E11387_12</vt:lpwstr>
  </property>
</Properties>
</file>