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936410"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УТВЕРЖДАЮ</w:t>
      </w:r>
    </w:p>
    <w:p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Заведующий</w:t>
      </w:r>
    </w:p>
    <w:p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МАДОУ ДСКН №6 Г.СОСНОВОБОРСКА</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B04D72">
        <w:rPr>
          <w:rFonts w:ascii="Times New Roman" w:eastAsia="Times New Roman" w:hAnsi="Times New Roman" w:cs="Times New Roman"/>
          <w:b/>
          <w:bCs/>
          <w:lang w:eastAsia="ru-RU"/>
        </w:rPr>
        <w:t>Миронова К.В.</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B04D7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B04D72">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bookmarkEnd w:id="0"/>
    <w:bookmarkEnd w:id="1"/>
    <w:p w:rsidR="00E94C4A" w:rsidRPr="00E94C4A" w:rsidRDefault="00B23783" w:rsidP="00E94C4A">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E94C4A" w:rsidRPr="00E94C4A">
        <w:rPr>
          <w:rFonts w:ascii="Times New Roman" w:eastAsia="Calibri" w:hAnsi="Times New Roman" w:cs="Times New Roman"/>
          <w:b/>
          <w:color w:val="000000"/>
        </w:rPr>
        <w:t>поставку мяса говядины для нужд муниципального автономного дошкольного образовательного учреждения «Детский сад комбинированной направленности №6» города Сосновоборска</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7C6AED">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7C6AED">
        <w:rPr>
          <w:rFonts w:ascii="Times New Roman" w:eastAsia="Times New Roman" w:hAnsi="Times New Roman" w:cs="Times New Roman"/>
          <w:b/>
          <w:bCs/>
          <w:lang w:eastAsia="ru-RU"/>
        </w:rPr>
        <w:t>ЙФОРМЕ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335E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0022023A">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7C6AED">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7C6AED">
        <w:rPr>
          <w:rFonts w:ascii="Times New Roman" w:eastAsia="Times New Roman" w:hAnsi="Times New Roman" w:cs="Times New Roman"/>
          <w:iCs/>
          <w:lang w:eastAsia="ru-RU"/>
        </w:rPr>
        <w:t>й</w:t>
      </w:r>
      <w:r w:rsidR="0022023A">
        <w:rPr>
          <w:rFonts w:ascii="Times New Roman" w:eastAsia="Times New Roman" w:hAnsi="Times New Roman" w:cs="Times New Roman"/>
          <w:iCs/>
          <w:lang w:eastAsia="ru-RU"/>
        </w:rPr>
        <w:t xml:space="preserve"> </w:t>
      </w:r>
      <w:r w:rsidR="007C6AED">
        <w:rPr>
          <w:rFonts w:ascii="Times New Roman" w:eastAsia="Times New Roman" w:hAnsi="Times New Roman" w:cs="Times New Roman"/>
          <w:iCs/>
          <w:lang w:eastAsia="ru-RU"/>
        </w:rPr>
        <w:t>форме</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7C6AED">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335E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D335EB" w:rsidP="00D335EB">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МУНИЦИПАЛЬНОЕ АВТОНОМНОЕ ДОШКОЛЬНОЕ ОБРАЗОВАТЕЛЬНОЕ УЧРЕЖДЕНИЕ "ДЕТСКИЙ САД КОМБИНИРОВАННОЙ НАПРАВЛЕННОСТИ № 6" ГОРОДА СОСНОВОБОРСКА</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D335EB" w:rsidP="00CD6114">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МАДОУ ДСКН № 6 Г. Сосновоборска</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662501, Красноярский край, город Сосновоборск, Весенняя ул, д. 24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662501, Красноярский край, город Сосновоборск, Весенняя ул, д. 24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dskv6@mail.ru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8(39131)3-41-28</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Миронова Ксения Владимировна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573DCE" w:rsidP="00D407F7">
            <w:pPr>
              <w:widowControl w:val="0"/>
              <w:jc w:val="both"/>
              <w:rPr>
                <w:rFonts w:ascii="Times New Roman" w:eastAsia="Times New Roman" w:hAnsi="Times New Roman"/>
                <w:iCs/>
              </w:rPr>
            </w:pPr>
            <w:r>
              <w:rPr>
                <w:rFonts w:ascii="Times New Roman" w:hAnsi="Times New Roman"/>
              </w:rPr>
              <w:t>З</w:t>
            </w:r>
            <w:r w:rsidR="00E52183" w:rsidRPr="00E52183">
              <w:rPr>
                <w:rFonts w:ascii="Times New Roman" w:hAnsi="Times New Roman"/>
              </w:rPr>
              <w:t>апрос</w:t>
            </w:r>
            <w:r>
              <w:rPr>
                <w:rFonts w:ascii="Times New Roman" w:hAnsi="Times New Roman"/>
              </w:rPr>
              <w:t xml:space="preserve"> цен</w:t>
            </w:r>
            <w:r w:rsidR="00E52183" w:rsidRPr="00E52183">
              <w:rPr>
                <w:rFonts w:ascii="Times New Roman" w:hAnsi="Times New Roman"/>
              </w:rPr>
              <w:t xml:space="preserve"> в электронно</w:t>
            </w:r>
            <w:r>
              <w:rPr>
                <w:rFonts w:ascii="Times New Roman" w:hAnsi="Times New Roman"/>
              </w:rPr>
              <w:t>й форме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A300B5"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573DCE">
                  <w:rPr>
                    <w:b/>
                  </w:rPr>
                  <w:t>ДА</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bookmarkEnd w:id="6"/>
            <w:bookmarkEnd w:id="7"/>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rsidR="00573DCE" w:rsidRPr="00E94C4A" w:rsidRDefault="0022023A" w:rsidP="00D407F7">
            <w:pPr>
              <w:widowControl w:val="0"/>
              <w:jc w:val="both"/>
              <w:rPr>
                <w:rStyle w:val="1f4"/>
              </w:rPr>
            </w:pPr>
            <w:r>
              <w:rPr>
                <w:rStyle w:val="a6"/>
                <w:rFonts w:ascii="Times New Roman" w:eastAsia="Times New Roman" w:hAnsi="Times New Roman"/>
                <w:iCs/>
                <w:u w:val="none"/>
              </w:rPr>
              <w:t>02</w:t>
            </w:r>
            <w:r w:rsidR="00573DCE" w:rsidRPr="00E94C4A">
              <w:rPr>
                <w:rStyle w:val="a6"/>
                <w:rFonts w:ascii="Times New Roman" w:eastAsia="Times New Roman" w:hAnsi="Times New Roman"/>
                <w:iCs/>
                <w:u w:val="none"/>
              </w:rPr>
              <w:t>.06.2026г.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2023A" w:rsidP="00D407F7">
                <w:pPr>
                  <w:widowControl w:val="0"/>
                  <w:tabs>
                    <w:tab w:val="left" w:pos="247"/>
                    <w:tab w:val="left" w:pos="1130"/>
                  </w:tabs>
                  <w:ind w:left="33"/>
                  <w:contextualSpacing/>
                  <w:jc w:val="both"/>
                  <w:rPr>
                    <w:rStyle w:val="1f4"/>
                  </w:rPr>
                </w:pPr>
                <w:r>
                  <w:rPr>
                    <w:rStyle w:val="1f4"/>
                  </w:rPr>
                  <w:t>04.06.2026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10</w:t>
            </w:r>
            <w:r w:rsidRPr="00BF5CF1">
              <w:rPr>
                <w:rFonts w:ascii="Times New Roman" w:eastAsia="Times New Roman" w:hAnsi="Times New Roman"/>
                <w:iCs/>
              </w:rPr>
              <w:t>:</w:t>
            </w:r>
            <w:r w:rsidR="00573DC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2023A"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0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22023A" w:rsidP="00D407F7">
                <w:pPr>
                  <w:widowControl w:val="0"/>
                  <w:tabs>
                    <w:tab w:val="left" w:pos="247"/>
                    <w:tab w:val="left" w:pos="1130"/>
                  </w:tabs>
                  <w:ind w:left="33"/>
                  <w:contextualSpacing/>
                  <w:jc w:val="both"/>
                  <w:rPr>
                    <w:rStyle w:val="1f4"/>
                  </w:rPr>
                </w:pPr>
                <w:r>
                  <w:rPr>
                    <w:rStyle w:val="1f4"/>
                  </w:rPr>
                  <w:t>04.06.2026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09</w:t>
            </w:r>
            <w:r w:rsidRPr="00BF5CF1">
              <w:rPr>
                <w:rFonts w:ascii="Times New Roman" w:eastAsia="Times New Roman" w:hAnsi="Times New Roman"/>
                <w:iCs/>
              </w:rPr>
              <w:t>:</w:t>
            </w:r>
            <w:r w:rsidR="00573DCE">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5</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6</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7</w:t>
            </w:r>
            <w:r w:rsidR="0003000D">
              <w:rPr>
                <w:rFonts w:ascii="Times New Roman" w:eastAsia="Times New Roman" w:hAnsi="Times New Roman"/>
                <w:iCs/>
              </w:rPr>
              <w:t>инфокарты</w:t>
            </w:r>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E94C4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4F2876" w:rsidRDefault="00E94C4A" w:rsidP="00F73068">
                <w:pPr>
                  <w:widowControl w:val="0"/>
                  <w:spacing w:after="0" w:line="240" w:lineRule="auto"/>
                  <w:ind w:left="112"/>
                  <w:jc w:val="both"/>
                  <w:rPr>
                    <w:rFonts w:ascii="Times New Roman" w:hAnsi="Times New Roman" w:cs="Times New Roman"/>
                    <w:b/>
                    <w:bCs/>
                    <w:sz w:val="20"/>
                    <w:szCs w:val="20"/>
                  </w:rPr>
                </w:pPr>
                <w:r w:rsidRPr="00E94C4A">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4F287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03000D">
        <w:rPr>
          <w:rFonts w:ascii="Times New Roman" w:eastAsia="Times New Roman" w:hAnsi="Times New Roman" w:cs="Times New Roman"/>
          <w:b/>
          <w:lang w:eastAsia="ru-RU"/>
        </w:rPr>
        <w:t>ИНФОКАРТЫ</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94C4A" w:rsidRDefault="00E94C4A" w:rsidP="00E94C4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E94C4A">
              <w:rPr>
                <w:rFonts w:ascii="Times New Roman" w:eastAsia="Times New Roman" w:hAnsi="Times New Roman" w:cs="Times New Roman"/>
                <w:b/>
                <w:sz w:val="20"/>
                <w:szCs w:val="20"/>
                <w:lang w:eastAsia="ru-RU"/>
              </w:rPr>
              <w:t>оставка мяса говядины для нужд муниципального автономного дошкольного образовательного учреждения «Детский сад комбинированной направленности №6» города Сосновоборска</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E94C4A" w:rsidRPr="00E94C4A">
              <w:rPr>
                <w:rFonts w:ascii="Times New Roman" w:hAnsi="Times New Roman" w:cs="Times New Roman"/>
                <w:b/>
                <w:bCs/>
                <w:sz w:val="20"/>
                <w:szCs w:val="20"/>
              </w:rPr>
              <w:t>1 397 369,73 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94C4A" w:rsidRPr="00E94C4A" w:rsidRDefault="0024495D" w:rsidP="00E94C4A">
            <w:pPr>
              <w:spacing w:after="0" w:line="240" w:lineRule="auto"/>
              <w:jc w:val="both"/>
              <w:rPr>
                <w:rFonts w:ascii="Times New Roman" w:eastAsia="Times New Roman" w:hAnsi="Times New Roman" w:cs="Times New Roman"/>
                <w:bCs/>
                <w:sz w:val="20"/>
                <w:szCs w:val="20"/>
                <w:lang w:eastAsia="ru-RU"/>
              </w:rPr>
            </w:pPr>
            <w:r w:rsidRPr="00E94C4A">
              <w:rPr>
                <w:rFonts w:ascii="Times New Roman" w:eastAsia="Times New Roman" w:hAnsi="Times New Roman" w:cs="Times New Roman"/>
                <w:bCs/>
                <w:sz w:val="20"/>
                <w:szCs w:val="20"/>
                <w:lang w:eastAsia="ru-RU"/>
              </w:rPr>
              <w:t xml:space="preserve">Начальная (максимальная) цена договора </w:t>
            </w:r>
            <w:r w:rsidRPr="00E94C4A">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E94C4A">
              <w:rPr>
                <w:rFonts w:ascii="Times New Roman" w:eastAsia="Times New Roman" w:hAnsi="Times New Roman" w:cs="Times New Roman"/>
                <w:sz w:val="20"/>
                <w:szCs w:val="20"/>
                <w:lang w:eastAsia="ru-RU"/>
              </w:rPr>
              <w:t>прилагается отдельным файлом</w:t>
            </w:r>
            <w:r w:rsidRPr="00E94C4A">
              <w:rPr>
                <w:rFonts w:ascii="Times New Roman" w:eastAsia="Times New Roman" w:hAnsi="Times New Roman" w:cs="Times New Roman"/>
                <w:sz w:val="20"/>
                <w:szCs w:val="20"/>
                <w:lang w:eastAsia="ru-RU"/>
              </w:rPr>
              <w:t>)</w:t>
            </w:r>
            <w:r w:rsidR="00E94C4A">
              <w:rPr>
                <w:rFonts w:ascii="Times New Roman" w:eastAsia="Times New Roman" w:hAnsi="Times New Roman" w:cs="Times New Roman"/>
                <w:sz w:val="20"/>
                <w:szCs w:val="20"/>
                <w:lang w:eastAsia="ru-RU"/>
              </w:rPr>
              <w:t>и</w:t>
            </w:r>
            <w:r w:rsidR="00E94C4A" w:rsidRPr="00E94C4A">
              <w:rPr>
                <w:rFonts w:ascii="Times New Roman" w:eastAsia="Times New Roman" w:hAnsi="Times New Roman" w:cs="Times New Roman"/>
                <w:bCs/>
                <w:sz w:val="20"/>
                <w:szCs w:val="20"/>
                <w:lang w:eastAsia="ru-RU"/>
              </w:rPr>
              <w:t>включает все расходы, связанные с его исполнением, включая доставку, страхование, уплату налогов, сборов и другие обязательные платежи. Она является твердой, за исключением случаев, предусмотренных Договором.</w:t>
            </w:r>
          </w:p>
          <w:p w:rsidR="0024495D" w:rsidRPr="004D717D" w:rsidRDefault="0024495D" w:rsidP="00E94C4A">
            <w:pPr>
              <w:pStyle w:val="2f"/>
              <w:ind w:firstLine="521"/>
              <w:jc w:val="both"/>
              <w:rPr>
                <w:b/>
                <w:bCs/>
                <w:sz w:val="20"/>
              </w:rPr>
            </w:pPr>
            <w:r w:rsidRPr="00E94C4A">
              <w:rPr>
                <w:rStyle w:val="2f0"/>
                <w:rFonts w:eastAsia="Calibri"/>
                <w:b/>
                <w:bCs/>
                <w:sz w:val="20"/>
              </w:rPr>
              <w:t>Метод обоснования начальной (максимальной) цены договора</w:t>
            </w:r>
            <w:r w:rsidR="007D08B6" w:rsidRPr="00E94C4A">
              <w:rPr>
                <w:rStyle w:val="2f0"/>
                <w:rFonts w:eastAsia="Calibri"/>
                <w:b/>
                <w:bCs/>
                <w:sz w:val="20"/>
              </w:rPr>
              <w:t>:</w:t>
            </w:r>
            <w:sdt>
              <w:sdtPr>
                <w:rPr>
                  <w:b/>
                  <w:sz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7D08B6" w:rsidRPr="00E94C4A">
                  <w:rPr>
                    <w:b/>
                    <w:sz w:val="20"/>
                  </w:rPr>
                  <w:t>метод сопоставимых рыночных цен (анализ рынка)</w:t>
                </w:r>
              </w:sdtContent>
            </w:sdt>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rsidR="00EA241D" w:rsidRPr="00EA241D"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A241D">
              <w:rPr>
                <w:rFonts w:ascii="Times New Roman" w:eastAsia="Times New Roman" w:hAnsi="Times New Roman" w:cs="Times New Roman"/>
                <w:sz w:val="20"/>
                <w:szCs w:val="20"/>
                <w:lang w:eastAsia="ru-RU"/>
              </w:rPr>
              <w:t>.</w:t>
            </w:r>
            <w:r w:rsidRPr="006C26E5">
              <w:rPr>
                <w:rFonts w:ascii="Times New Roman" w:eastAsia="Times New Roman" w:hAnsi="Times New Roman" w:cs="Times New Roman"/>
                <w:sz w:val="20"/>
                <w:szCs w:val="20"/>
                <w:lang w:eastAsia="ru-RU"/>
              </w:rPr>
              <w:t>Заказчик вправе отказаться от проведения данной закупки в электронной форме влюбое время до заключения договора, не неся при этом никакой ответственности перед любымифизическими и юридическими лицами, которым такое действие может принести убытки.Решение об отмене закупки публикуется в ЕИС в день принятия такого решения.</w:t>
            </w:r>
          </w:p>
          <w:p w:rsidR="00EA241D" w:rsidRPr="004D717D" w:rsidRDefault="006C26E5"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EA241D">
              <w:rPr>
                <w:rFonts w:ascii="Times New Roman" w:eastAsia="Times New Roman" w:hAnsi="Times New Roman" w:cs="Times New Roman"/>
                <w:sz w:val="20"/>
                <w:szCs w:val="20"/>
                <w:lang w:eastAsia="ru-RU"/>
              </w:rPr>
              <w:t xml:space="preserve">. </w:t>
            </w:r>
            <w:r w:rsidR="00EA241D"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лицам,осуществляющим поставки товаров, выполнение работ, оказание услуг, которые являютсяпредметом закупки;</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решенияарбитражного суда о признании участника закупки - юридического лица или индивидуальногопредпринимателя несостоятельным (банкротом) и об открытии конкурсного производства;</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КодексомРоссийской Федерации об административных правонарушениях, на дату подачи заявки научастие в закупке;</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инымобязательным платежам в бюджеты бюджетной системы Российской Федерации (заисключением сумм, на которые предоставлены отсрочка, рассрочка, инвестиционный налоговыйкредит в соответствии с законодательством Российской Федерации о налогах и сборах, которыереструктурированы в соответствии с законодательством Российской Федерации, по которымимеется вступившее в законную силу решение суда о признании обязанности заявителя поуплате этих сумм исполненной или которые признаны безнадежными к взысканию всоответствии с законодательством Российской Федерации о налогах и сборах) за прошедшийкалендарный год, размер которых превышает двадцать пять процентов балансовой стоимостиактивов участника закупки, по данным бухгалтерской отчетности за последний отчетный период.Участник закупки считается соответствующим установленному требованию в случае, если им вустановленном порядке подано заявление об обжаловании указанных недоимки, задолженностии решение по такому заявлению на дату рассмотрения заявки на участие в определениипоставщика (подрядчика, исполнителя) не принято;</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w:t>
            </w:r>
            <w:r w:rsidRPr="006C26E5">
              <w:rPr>
                <w:rFonts w:ascii="Times New Roman" w:eastAsia="Times New Roman" w:hAnsi="Times New Roman" w:cs="Times New Roman"/>
                <w:bCs/>
                <w:sz w:val="20"/>
                <w:szCs w:val="20"/>
                <w:lang w:eastAsia="ru-RU"/>
              </w:rPr>
              <w:lastRenderedPageBreak/>
              <w:t>членовколлегиального исполнительного органа, лица, исполняющего функции единоличногоисполнительного органа, или главного бухгалтера юридического лица - участника закупкисудимости за преступления в сфере экономики и (или) преступления, предусмотренные статьями289, 290, 291, 291.1 Уголовного кодекса Российской Федерации (за исключением лиц, у которыхтакая судимость погашена или снята), а также неприменение в отношении указанных физическихлиц наказания в виде лишения права занимать определенные должности или заниматьсяопределенной деятельностью, которые связаны с поставкой товара, выполнением работы,оказанием услуги, являющихся объектом осуществляемой закупки, и административногонаказания в виде дисквалификации;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подачизаявки на участие в закупке не было привлечено к административной ответственности засовершение административного правонарушения, предусмотренного статьей 19.28 КодексаРоссийской Федерации об административных правонарушениях;</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которымпонимаются случаи, при которых руководитель заказчика, член закупочной комиссии состоят вбраке с физическими лицами, являющимися выгодоприобретателями, единоличнымисполнительным органом хозяйственного общества (директором, генеральным директором,управляющим, президентом и другими), членами коллегиального исполнительного органахозяйственного общества, руководителем (директором, генеральным директором) учрежденияили унитарного предприятия либо иными органами управления юридических лиц </w:t>
            </w:r>
            <w:r w:rsidR="00964899">
              <w:rPr>
                <w:rFonts w:ascii="Times New Roman" w:eastAsia="Times New Roman" w:hAnsi="Times New Roman" w:cs="Times New Roman"/>
                <w:bCs/>
                <w:sz w:val="20"/>
                <w:szCs w:val="20"/>
                <w:lang w:eastAsia="ru-RU"/>
              </w:rPr>
              <w:t>–</w:t>
            </w:r>
            <w:r w:rsidRPr="006C26E5">
              <w:rPr>
                <w:rFonts w:ascii="Times New Roman" w:eastAsia="Times New Roman" w:hAnsi="Times New Roman" w:cs="Times New Roman"/>
                <w:bCs/>
                <w:sz w:val="20"/>
                <w:szCs w:val="20"/>
                <w:lang w:eastAsia="ru-RU"/>
              </w:rPr>
              <w:t xml:space="preserve"> участниковзакупки, с физическими лицами, в том числе зарегистрированными в качестве индивидуальногопредпринимателя, - участниками закупки либо являются близкими родственниками(родственниками по прямой восходящей и нисходящей линии (родителями и детьми, дедушкой,бабушкой и внуками), полнородными и неполнородными (имеющими общих отца или мать)братьями и сестрами), усыновителями или усыновленными указанных физических лиц. Подвыгодоприобретателями для целей настоящей статьи понимаются физические лица, владеющиенапрямую или косвенно (через юридическое лицо или через несколько юридических лиц) болеечем десятью процентами голосующих акций хозяйственного общества либо долей,превышающей десять процентов в уставном капитале хозяйственного общества;</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8) участник закупки не является офшорной компанией;</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9) участник закупки не должен являться юридическим или физическим лицом, в отношениикоторого применяются специальные экономические меры, предусмотренные подпунктом «а»пункта 2 Указа Президента РФ от 03.05.2022 № 252 «О применении ответных специальныхэкономических мер в связи с недружественными действиями некоторых иностранных государстви международных организаций», либо являться организацией, находящейся под контролемтаких лиц;</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10) отсутствие сведений об участнике закупки в реестре иностранных агентов,предусмотренном статьей 5 Федерального закона от 14.07.2022 № 255-ФЗ «О контроле задеятельностью лиц, находящихся под иностранным влиянием».</w:t>
            </w:r>
          </w:p>
          <w:p w:rsidR="0024495D"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11) сведения об участнике закупки отсутствуют в реестрах недобросовестных поставщиков,ведение которых предусмотрено Законом N 223-ФЗ и Законом N 44-ФЗ</w:t>
            </w:r>
            <w:r>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A868DF" w:rsidP="00A868D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 согласие участника на поставку товара, выполнение работы или оказание услуги наусловиях, предусмотренных извещением (документацией) и не подлежащих изменению порезультатам проведения закупки в электронной форме, в том числе: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lastRenderedPageBreak/>
              <w:t>1.1) при размещении закупки на поставку товара:</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товарныйзнак которого содержится в документации о закупке и конкретные показатели этого товара,соответствующие значениям технических характеристик, установленных документацией озакупке;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являетсяэквивалентным товару, указанному в документации о закупке, при условии содержания вдокументации о закупке указания на товарный знак, а также требования о необходимостиуказания в заявке на участие в закупке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озакупке, и товарный знак (при его наличии) предлагаемого для поставки товара при условииотсутствия в документации о закупке указания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наусловиях, предусмотренных документацией о закупке, при условии размещения закупки навыполнение работ, оказание услуг;</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1.3) при размещении закупки на выполнение работ, оказание услуг для выполнения,оказания которых используется товар:</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на использование товара, указаниена товарный знак которого, содержится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указание на товарный знакпредлагаемого для использования товара и конкретные показатели этого товара,соответствующие значениям эквивалентности, установленным документацией о закупке, еслиучастник процедуры закупки предлагает для использования товар, который являетсяэквивалентным товару, указанному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а также конкретные показатели,соответствующие значениям, установленным документацией о закупке, и товарный знак (при егоналичии) предлагаемого для использования товара при условии отсутствия в документации озакупке указания на товарный знак используемого товара;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2) документ, содержащий сведения об участнике закупок, подавшем заявку: фирменноенаименование (полное наименование), организационно-правовую форму, место нахождения,почтовый адрес (для юридического лица), фамилию, имя, отчество, паспортные данные, сведенияо месте жительства (для физического лица), номер контактного телефона;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3) копии учредительных документов участника закупок (для юридических лиц) или копиидокументов, удостоверяющих личность (для физических лиц);</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4) полученную не ранее чем за шесть месяцев до дня размещения на Официальном сайтеизвещения выписку из единого государственного реестра юридических лиц (для юридическоголица) или выписку из единого государственного реестра индивидуальных предпринимателей (дляиндивидуального предпринимателя), копии документа, удостоверяющих личность (дляфизического лица), надлежащим образом заверенный перевод на русский язык документов огосударственной регистрации юридического лица или государственной регистрации физическоголица в качестве индивидуального предпринимателя;</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5) документ, подтверждающий полномочия лица осуществлять действия от имениучастника закупок - юридического лица (копию решения о назначении или об избраниифизического лица на должность, в соответствии с которым это физическое лицо обладает правомдействовать от имени участника без доверенности). Если от имени участника выступает иноелицо, заявка должна включать и доверенность на осуществление действий от имени участниказакупок, заверенную печатью (при наличии) участника закупок и подписанную от его именилицом (лицами), которому в соответствии с законодательством РФ, учредительнымидокументами предоставлено право подписи доверенностей (для юридических лиц), либонотариально заверенную копию такой доверенности;</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xml:space="preserve">6) документ (декларацию) о соответствии участника закупки требованиям, перечисленнымв пункте </w:t>
            </w:r>
            <w:r w:rsidR="00D63CEF">
              <w:rPr>
                <w:rFonts w:ascii="Times New Roman" w:eastAsia="Times New Roman" w:hAnsi="Times New Roman" w:cs="Times New Roman"/>
                <w:bCs/>
                <w:sz w:val="20"/>
                <w:szCs w:val="20"/>
                <w:lang w:eastAsia="ru-RU"/>
              </w:rPr>
              <w:t>18</w:t>
            </w:r>
            <w:r w:rsidRPr="00777890">
              <w:rPr>
                <w:rFonts w:ascii="Times New Roman" w:eastAsia="Times New Roman" w:hAnsi="Times New Roman" w:cs="Times New Roman"/>
                <w:bCs/>
                <w:sz w:val="20"/>
                <w:szCs w:val="20"/>
                <w:lang w:eastAsia="ru-RU"/>
              </w:rPr>
              <w:t xml:space="preserve"> настояще</w:t>
            </w:r>
            <w:r w:rsidR="00D63CEF">
              <w:rPr>
                <w:rFonts w:ascii="Times New Roman" w:eastAsia="Times New Roman" w:hAnsi="Times New Roman" w:cs="Times New Roman"/>
                <w:bCs/>
                <w:sz w:val="20"/>
                <w:szCs w:val="20"/>
                <w:lang w:eastAsia="ru-RU"/>
              </w:rPr>
              <w:t>й инфокарты</w:t>
            </w:r>
            <w:r w:rsidRPr="00777890">
              <w:rPr>
                <w:rFonts w:ascii="Times New Roman" w:eastAsia="Times New Roman" w:hAnsi="Times New Roman" w:cs="Times New Roman"/>
                <w:bCs/>
                <w:sz w:val="20"/>
                <w:szCs w:val="20"/>
                <w:lang w:eastAsia="ru-RU"/>
              </w:rPr>
              <w:t>;</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7) копия решения об одобрении или о совершении крупной сделки, если требование онеобходимости такого решения для совершения крупной сделки установлено законодательствомРоссийской Федерации, учредительными документами юридического лица (в том числе, есликрупной сделкой для участника является внесение денежных средств в качестве обеспечениязаявки на участие либо обеспечения исполнения договора);</w:t>
            </w:r>
          </w:p>
          <w:p w:rsid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8) документы (их копии), подтверждающие соответствие участника закупки требованиямдокументации о проведении запроса цен в электронной форме и законодательства РФ к лицам,которые осуществляют поставки товаров, выполнение работ, оказание услуг;</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lastRenderedPageBreak/>
              <w:t>9) документы (их копии), подтверждающие соответствие товаров, работ, услуг требованиямзаконодательства РФ к таким товарам, работам, услугам, если законодательством РФустановлены требования к ним и представление указанных документов предусмотренодокументацией о проведении запроса цен в электронной форме. Исключение составляютдокументы, которые, согласно гражданскому законодательству, могут быть представлены тольковместе с товаром;</w:t>
            </w:r>
          </w:p>
          <w:p w:rsidR="0024495D" w:rsidRPr="00D63CEF"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w:t>
            </w:r>
            <w:r w:rsidR="00D63CEF">
              <w:rPr>
                <w:rFonts w:ascii="Times New Roman" w:eastAsia="Times New Roman" w:hAnsi="Times New Roman" w:cs="Times New Roman"/>
                <w:bCs/>
                <w:sz w:val="20"/>
                <w:szCs w:val="20"/>
                <w:lang w:eastAsia="ru-RU"/>
              </w:rPr>
              <w:t>0</w:t>
            </w:r>
            <w:r w:rsidRPr="00777890">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осуществлениизакупки товара, в том числе поставляемого заказчику при выполнении закупаемых работ,оказании закупаемых услуг), информацию и документы, определенные в соответствии с п. 2 ч. 2ст. 3.1-4 Закона N 223-ФЗ (если в извещении об осуществлении закупки установленыпредусмотренные указанной статьей запреты, ограничения, условия допуска). В случаеотсутствия таких информации и документов в заявке на участие в закупке такая заявкаприравнивается к заявке, в которой содержится предложение о поставке товаров, происходящихиз иностранного государства или группы иностранных государств, работ, услуг, соответственновыполняемых, оказываемых иностранными лицами</w:t>
            </w:r>
            <w:r w:rsidR="00D63CEF">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1B33">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1B33">
              <w:rPr>
                <w:rFonts w:ascii="Times New Roman" w:eastAsia="Times New Roman" w:hAnsi="Times New Roman" w:cs="Times New Roman"/>
                <w:bCs/>
                <w:sz w:val="20"/>
                <w:szCs w:val="20"/>
                <w:lang w:eastAsia="ru-RU"/>
              </w:rPr>
              <w:t>Для «</w:t>
            </w:r>
            <w:r w:rsidR="00E94C4A">
              <w:rPr>
                <w:rFonts w:ascii="Times New Roman" w:eastAsia="Times New Roman" w:hAnsi="Times New Roman" w:cs="Times New Roman"/>
                <w:bCs/>
                <w:sz w:val="20"/>
                <w:szCs w:val="20"/>
                <w:lang w:eastAsia="ru-RU"/>
              </w:rPr>
              <w:t>О</w:t>
            </w:r>
            <w:r w:rsidR="00E94C4A">
              <w:rPr>
                <w:rFonts w:ascii="Times New Roman" w:eastAsia="Times New Roman" w:hAnsi="Times New Roman" w:cs="Times New Roman"/>
                <w:szCs w:val="20"/>
                <w:lang w:eastAsia="ru-RU"/>
              </w:rPr>
              <w:t>граничения</w:t>
            </w:r>
            <w:r w:rsidRPr="00401B33">
              <w:rPr>
                <w:rFonts w:ascii="Times New Roman" w:eastAsia="Times New Roman" w:hAnsi="Times New Roman" w:cs="Times New Roman"/>
                <w:bCs/>
                <w:sz w:val="20"/>
                <w:szCs w:val="20"/>
                <w:lang w:eastAsia="ru-RU"/>
              </w:rPr>
              <w:t>»</w:t>
            </w:r>
          </w:p>
          <w:p w:rsidR="0024495D" w:rsidRPr="004D717D"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01B33">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D63CEF" w:rsidP="00D63CE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D63CEF">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p>
          <w:p w:rsidR="00833D56" w:rsidRPr="00EA241D"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проведениезапроса цен в электронной форме.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запроса</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 Указанные протоколы Заказчик вправе размещать в ЕИС, на сайте электронной торговой площадки, на которой проводиться запрос</w:t>
            </w:r>
            <w:r w:rsidR="007C6AED">
              <w:rPr>
                <w:rFonts w:ascii="Times New Roman" w:eastAsia="Times New Roman" w:hAnsi="Times New Roman" w:cs="Times New Roman"/>
                <w:sz w:val="20"/>
                <w:szCs w:val="20"/>
                <w:lang w:eastAsia="ru-RU"/>
              </w:rPr>
              <w:t>а</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Запрос цен в электронной виде признается несостоявшимся в случаях:</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1) не подано ни одной заявки на участие в запросе цен;</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2) на участие в запросе цен подана только одна заявка;</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3) по результатам проведения запроса цен все заявки на участие в запросе цен отклонены;</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4) по результатам проведения запроса цен отклонены все заявки, за исключением одной</w:t>
            </w:r>
          </w:p>
          <w:p w:rsidR="00833D56"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заявки на участие в запросе цен</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C22C0D" w:rsidRDefault="0024495D" w:rsidP="00C22C0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22C0D">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22C0D" w:rsidP="00C22C0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C22C0D">
              <w:rPr>
                <w:rFonts w:ascii="Times New Roman" w:eastAsia="Times New Roman" w:hAnsi="Times New Roman" w:cs="Times New Roman"/>
                <w:bCs/>
                <w:sz w:val="20"/>
                <w:szCs w:val="20"/>
                <w:lang w:eastAsia="ru-RU"/>
              </w:rPr>
              <w:t>Не устанавливаются</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4B57" w:rsidRDefault="00F14B57">
      <w:pPr>
        <w:spacing w:after="0" w:line="240" w:lineRule="auto"/>
      </w:pPr>
      <w:r>
        <w:separator/>
      </w:r>
    </w:p>
  </w:endnote>
  <w:endnote w:type="continuationSeparator" w:id="1">
    <w:p w:rsidR="00F14B57" w:rsidRDefault="00F14B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A300B5">
      <w:fldChar w:fldCharType="begin"/>
    </w:r>
    <w:r>
      <w:instrText xml:space="preserve"> PAGE   \* MERGEFORMAT </w:instrText>
    </w:r>
    <w:r w:rsidR="00A300B5">
      <w:fldChar w:fldCharType="separate"/>
    </w:r>
    <w:r w:rsidR="00936410">
      <w:rPr>
        <w:noProof/>
      </w:rPr>
      <w:t>3</w:t>
    </w:r>
    <w:r w:rsidR="00A300B5">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4B57" w:rsidRDefault="00F14B57">
      <w:pPr>
        <w:spacing w:after="0" w:line="240" w:lineRule="auto"/>
      </w:pPr>
      <w:r>
        <w:separator/>
      </w:r>
    </w:p>
  </w:footnote>
  <w:footnote w:type="continuationSeparator" w:id="1">
    <w:p w:rsidR="00F14B57" w:rsidRDefault="00F14B57">
      <w:pPr>
        <w:spacing w:after="0" w:line="240" w:lineRule="auto"/>
      </w:pPr>
      <w:r>
        <w:continuationSeparator/>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F7182"/>
    <w:rsid w:val="0022023A"/>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E056F"/>
    <w:rsid w:val="003E3E9E"/>
    <w:rsid w:val="00401090"/>
    <w:rsid w:val="00401B33"/>
    <w:rsid w:val="00436D85"/>
    <w:rsid w:val="00477588"/>
    <w:rsid w:val="00483B31"/>
    <w:rsid w:val="004C38BE"/>
    <w:rsid w:val="004D717D"/>
    <w:rsid w:val="004F2876"/>
    <w:rsid w:val="004F40AA"/>
    <w:rsid w:val="005125C6"/>
    <w:rsid w:val="0054310E"/>
    <w:rsid w:val="005467B3"/>
    <w:rsid w:val="005660A5"/>
    <w:rsid w:val="00573DCE"/>
    <w:rsid w:val="005A0C02"/>
    <w:rsid w:val="005E1214"/>
    <w:rsid w:val="00612C81"/>
    <w:rsid w:val="006272B4"/>
    <w:rsid w:val="0064252D"/>
    <w:rsid w:val="0064253C"/>
    <w:rsid w:val="00653E09"/>
    <w:rsid w:val="006711D1"/>
    <w:rsid w:val="00695C75"/>
    <w:rsid w:val="006972B6"/>
    <w:rsid w:val="006A6602"/>
    <w:rsid w:val="006B11A4"/>
    <w:rsid w:val="006B3403"/>
    <w:rsid w:val="006C26E5"/>
    <w:rsid w:val="006E0526"/>
    <w:rsid w:val="007075FC"/>
    <w:rsid w:val="00731542"/>
    <w:rsid w:val="00731559"/>
    <w:rsid w:val="007342CC"/>
    <w:rsid w:val="00766D11"/>
    <w:rsid w:val="00777890"/>
    <w:rsid w:val="007B7712"/>
    <w:rsid w:val="007C3E28"/>
    <w:rsid w:val="007C6AED"/>
    <w:rsid w:val="007D08B6"/>
    <w:rsid w:val="007D331B"/>
    <w:rsid w:val="007E6159"/>
    <w:rsid w:val="00833D56"/>
    <w:rsid w:val="00836FFF"/>
    <w:rsid w:val="0084592F"/>
    <w:rsid w:val="00850314"/>
    <w:rsid w:val="00866D4A"/>
    <w:rsid w:val="00866FC1"/>
    <w:rsid w:val="00883093"/>
    <w:rsid w:val="00894AA9"/>
    <w:rsid w:val="008C549A"/>
    <w:rsid w:val="008D2D62"/>
    <w:rsid w:val="008E092F"/>
    <w:rsid w:val="008E42F2"/>
    <w:rsid w:val="008F7B92"/>
    <w:rsid w:val="00905540"/>
    <w:rsid w:val="00914A56"/>
    <w:rsid w:val="00935F24"/>
    <w:rsid w:val="00936410"/>
    <w:rsid w:val="00964899"/>
    <w:rsid w:val="0098502E"/>
    <w:rsid w:val="009C0F5B"/>
    <w:rsid w:val="00A300B5"/>
    <w:rsid w:val="00A53448"/>
    <w:rsid w:val="00A868DF"/>
    <w:rsid w:val="00AF3D3E"/>
    <w:rsid w:val="00B04D72"/>
    <w:rsid w:val="00B11224"/>
    <w:rsid w:val="00B224C9"/>
    <w:rsid w:val="00B23783"/>
    <w:rsid w:val="00B935D1"/>
    <w:rsid w:val="00B96737"/>
    <w:rsid w:val="00BB0229"/>
    <w:rsid w:val="00BB66FD"/>
    <w:rsid w:val="00BC5E90"/>
    <w:rsid w:val="00BC6C35"/>
    <w:rsid w:val="00BE07E0"/>
    <w:rsid w:val="00BE3719"/>
    <w:rsid w:val="00BF5CF1"/>
    <w:rsid w:val="00C1140E"/>
    <w:rsid w:val="00C22C0D"/>
    <w:rsid w:val="00C24106"/>
    <w:rsid w:val="00C4222B"/>
    <w:rsid w:val="00C461E7"/>
    <w:rsid w:val="00C74129"/>
    <w:rsid w:val="00CB0FCC"/>
    <w:rsid w:val="00CB7DED"/>
    <w:rsid w:val="00CD6114"/>
    <w:rsid w:val="00D274C9"/>
    <w:rsid w:val="00D3328C"/>
    <w:rsid w:val="00D335EB"/>
    <w:rsid w:val="00D407F7"/>
    <w:rsid w:val="00D467F0"/>
    <w:rsid w:val="00D4767B"/>
    <w:rsid w:val="00D55FB8"/>
    <w:rsid w:val="00D63CEF"/>
    <w:rsid w:val="00D720E3"/>
    <w:rsid w:val="00D72AA2"/>
    <w:rsid w:val="00D850BC"/>
    <w:rsid w:val="00D858EB"/>
    <w:rsid w:val="00DD537F"/>
    <w:rsid w:val="00DF0802"/>
    <w:rsid w:val="00E02BB5"/>
    <w:rsid w:val="00E52183"/>
    <w:rsid w:val="00E656C6"/>
    <w:rsid w:val="00E72B6B"/>
    <w:rsid w:val="00E73795"/>
    <w:rsid w:val="00E77E5E"/>
    <w:rsid w:val="00E94C4A"/>
    <w:rsid w:val="00EA241D"/>
    <w:rsid w:val="00EA31CB"/>
    <w:rsid w:val="00EA396D"/>
    <w:rsid w:val="00EA3ED0"/>
    <w:rsid w:val="00EB0B39"/>
    <w:rsid w:val="00EB1284"/>
    <w:rsid w:val="00EB77AB"/>
    <w:rsid w:val="00EC0C0E"/>
    <w:rsid w:val="00EE059E"/>
    <w:rsid w:val="00EE2F65"/>
    <w:rsid w:val="00EE7A23"/>
    <w:rsid w:val="00EF1BED"/>
    <w:rsid w:val="00EF554F"/>
    <w:rsid w:val="00F02ACD"/>
    <w:rsid w:val="00F06942"/>
    <w:rsid w:val="00F14B57"/>
    <w:rsid w:val="00F406AD"/>
    <w:rsid w:val="00F52C6F"/>
    <w:rsid w:val="00F73068"/>
    <w:rsid w:val="00F809C0"/>
    <w:rsid w:val="00FB52DC"/>
    <w:rsid w:val="00FC3D24"/>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8585922">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792363216">
      <w:bodyDiv w:val="1"/>
      <w:marLeft w:val="0"/>
      <w:marRight w:val="0"/>
      <w:marTop w:val="0"/>
      <w:marBottom w:val="0"/>
      <w:divBdr>
        <w:top w:val="none" w:sz="0" w:space="0" w:color="auto"/>
        <w:left w:val="none" w:sz="0" w:space="0" w:color="auto"/>
        <w:bottom w:val="none" w:sz="0" w:space="0" w:color="auto"/>
        <w:right w:val="none" w:sz="0" w:space="0" w:color="auto"/>
      </w:divBdr>
    </w:div>
    <w:div w:id="190101885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5062D"/>
    <w:rsid w:val="0017451E"/>
    <w:rsid w:val="00235A99"/>
    <w:rsid w:val="00274A39"/>
    <w:rsid w:val="00441DB6"/>
    <w:rsid w:val="004513CA"/>
    <w:rsid w:val="004E705E"/>
    <w:rsid w:val="00520195"/>
    <w:rsid w:val="00535AB8"/>
    <w:rsid w:val="005D30BD"/>
    <w:rsid w:val="00602E15"/>
    <w:rsid w:val="00683237"/>
    <w:rsid w:val="007E059C"/>
    <w:rsid w:val="00851BFF"/>
    <w:rsid w:val="00A2775A"/>
    <w:rsid w:val="00BF119F"/>
    <w:rsid w:val="00C06FB2"/>
    <w:rsid w:val="00C37B34"/>
    <w:rsid w:val="00DF6E1F"/>
    <w:rsid w:val="00E4028D"/>
    <w:rsid w:val="00E50A9B"/>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2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2281D-0D51-4521-88E0-459E769D4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4595</Words>
  <Characters>26194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DOC-MARKER-MOsgaUZoCnfg2um0oWZsYQ</dc:description>
  <cp:lastModifiedBy>1C</cp:lastModifiedBy>
  <cp:revision>23</cp:revision>
  <dcterms:created xsi:type="dcterms:W3CDTF">2026-05-13T11:49:00Z</dcterms:created>
  <dcterms:modified xsi:type="dcterms:W3CDTF">2026-06-02T03:48:00Z</dcterms:modified>
</cp:coreProperties>
</file>