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ТЕХНИЧЕСКОЕ ЗАДАНИЕ</w:t>
      </w:r>
      <w:r>
        <w:rPr>
          <w:sz w:val="24"/>
          <w:szCs w:val="24"/>
        </w:rPr>
      </w:r>
    </w:p>
    <w:p>
      <w:pPr>
        <w:ind w:firstLine="709"/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на поставку </w:t>
      </w:r>
      <w:r>
        <w:rPr>
          <w:b/>
          <w:bCs/>
          <w:sz w:val="24"/>
          <w:szCs w:val="24"/>
        </w:rPr>
        <w:t xml:space="preserve">компрессорной установки</w:t>
      </w:r>
      <w:r>
        <w:rPr>
          <w:b/>
          <w:bCs/>
          <w:sz w:val="24"/>
          <w:szCs w:val="24"/>
        </w:rPr>
        <w:t xml:space="preserve"> для нужд </w:t>
      </w:r>
      <w:r>
        <w:rPr>
          <w:b/>
          <w:bCs/>
          <w:sz w:val="24"/>
          <w:szCs w:val="24"/>
        </w:rPr>
      </w:r>
    </w:p>
    <w:p>
      <w:pPr>
        <w:ind w:firstLine="709"/>
        <w:jc w:val="center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МУП "ЧЕКМАГУШЭЛЕКТРОСЕТЬ" РБ</w:t>
      </w:r>
      <w:r>
        <w:rPr>
          <w:b/>
          <w:bCs/>
          <w:sz w:val="24"/>
          <w:szCs w:val="24"/>
        </w:rPr>
      </w:r>
    </w:p>
    <w:p>
      <w:pPr>
        <w:ind w:firstLine="709"/>
        <w:jc w:val="both"/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</w:r>
      <w:r>
        <w:rPr>
          <w:i/>
          <w:iCs/>
          <w:sz w:val="24"/>
          <w:szCs w:val="24"/>
        </w:rPr>
      </w:r>
    </w:p>
    <w:tbl>
      <w:tblPr>
        <w:tblStyle w:val="654"/>
        <w:tblW w:w="9848" w:type="dxa"/>
        <w:jc w:val="center"/>
        <w:tblLayout w:type="fixed"/>
        <w:tblLook w:val="04A0" w:firstRow="1" w:lastRow="0" w:firstColumn="1" w:lastColumn="0" w:noHBand="0" w:noVBand="1"/>
      </w:tblPr>
      <w:tblGrid>
        <w:gridCol w:w="476"/>
        <w:gridCol w:w="1276"/>
        <w:gridCol w:w="3135"/>
        <w:gridCol w:w="1418"/>
        <w:gridCol w:w="1701"/>
        <w:gridCol w:w="1842"/>
      </w:tblGrid>
      <w:tr>
        <w:tblPrEx/>
        <w:trPr>
          <w:jc w:val="center"/>
          <w:trHeight w:val="241"/>
        </w:trPr>
        <w:tc>
          <w:tcPr>
            <w:tcW w:w="476" w:type="dxa"/>
            <w:vMerge w:val="restart"/>
            <w:textDirection w:val="lrTb"/>
            <w:noWrap w:val="false"/>
          </w:tcPr>
          <w:p>
            <w:pPr>
              <w:ind w:left="-567" w:firstLine="567"/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ind w:left="-567" w:firstLine="567"/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Код ОКПД2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135" w:type="dxa"/>
            <w:vMerge w:val="restart"/>
            <w:textDirection w:val="lrTb"/>
            <w:noWrap w:val="false"/>
          </w:tcPr>
          <w:p>
            <w:pPr>
              <w:ind w:left="-567" w:firstLine="567"/>
              <w:jc w:val="center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gridSpan w:val="3"/>
            <w:tcW w:w="4961" w:type="dxa"/>
            <w:textDirection w:val="lrTb"/>
            <w:noWrap w:val="false"/>
          </w:tcPr>
          <w:p>
            <w:pPr>
              <w:ind w:left="-567" w:firstLine="567"/>
              <w:jc w:val="center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Национальный режим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397"/>
        </w:trPr>
        <w:tc>
          <w:tcPr>
            <w:tcW w:w="476" w:type="dxa"/>
            <w:vMerge w:val="continue"/>
            <w:textDirection w:val="lrTb"/>
            <w:noWrap w:val="false"/>
          </w:tcPr>
          <w:p>
            <w:pPr>
              <w:ind w:left="-567" w:firstLine="567"/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276" w:type="dxa"/>
            <w:vMerge w:val="continue"/>
            <w:textDirection w:val="lrTb"/>
            <w:noWrap w:val="false"/>
          </w:tcPr>
          <w:p>
            <w:pPr>
              <w:ind w:left="-567" w:firstLine="567"/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135" w:type="dxa"/>
            <w:vMerge w:val="continue"/>
            <w:textDirection w:val="lrTb"/>
            <w:noWrap w:val="false"/>
          </w:tcPr>
          <w:p>
            <w:pPr>
              <w:ind w:left="-567" w:firstLine="567"/>
              <w:jc w:val="center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ind w:left="-567" w:firstLine="567"/>
              <w:jc w:val="center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1875 (Запрет)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67" w:firstLine="567"/>
              <w:jc w:val="center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1875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ind w:left="-567" w:firstLine="567"/>
              <w:jc w:val="center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(Ограничение)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-567" w:firstLine="567"/>
              <w:jc w:val="center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1875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ind w:left="-567" w:firstLine="567"/>
              <w:jc w:val="center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(Преимущество)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  <w:tr>
        <w:tblPrEx/>
        <w:trPr>
          <w:jc w:val="center"/>
          <w:trHeight w:val="275"/>
        </w:trPr>
        <w:tc>
          <w:tcPr>
            <w:tcW w:w="476" w:type="dxa"/>
            <w:textDirection w:val="lrTb"/>
            <w:noWrap w:val="false"/>
          </w:tcPr>
          <w:p>
            <w:pPr>
              <w:ind w:left="-567" w:firstLine="567"/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1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276" w:type="dxa"/>
            <w:textDirection w:val="lrTb"/>
            <w:noWrap w:val="false"/>
          </w:tcPr>
          <w:p>
            <w:pPr>
              <w:ind w:left="-567" w:firstLine="567"/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28.13.28.190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3135" w:type="dxa"/>
            <w:textDirection w:val="lrTb"/>
            <w:noWrap w:val="false"/>
          </w:tcPr>
          <w:p>
            <w:pPr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Компрессорная установка 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  <w:p>
            <w:pPr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АФ125МТ-11,0</w:t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подп. "и" п. 5</w:t>
            </w:r>
            <w:r>
              <w:rPr>
                <w:rFonts w:eastAsia="Times New Roman"/>
                <w:sz w:val="20"/>
                <w:szCs w:val="20"/>
                <w:lang w:eastAsia="ru-RU"/>
                <w14:ligatures w14:val="none"/>
              </w:rPr>
            </w:r>
            <w:r>
              <w:rPr>
                <w:rFonts w:eastAsia="Times New Roman"/>
                <w:sz w:val="20"/>
                <w:szCs w:val="20"/>
                <w:lang w:eastAsia="ru-RU"/>
                <w14:ligatures w14:val="none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-567" w:firstLine="567"/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1842" w:type="dxa"/>
            <w:textDirection w:val="lrTb"/>
            <w:noWrap w:val="false"/>
          </w:tcPr>
          <w:p>
            <w:pPr>
              <w:ind w:left="-567" w:firstLine="567"/>
              <w:jc w:val="both"/>
              <w:spacing w:line="259" w:lineRule="auto"/>
              <w:widowControl w:val="off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</w:r>
            <w:r>
              <w:rPr>
                <w:rFonts w:eastAsia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firstLine="709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709"/>
        <w:jc w:val="bot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</w:t>
      </w:r>
      <w:r>
        <w:rPr>
          <w:b/>
          <w:bCs/>
          <w:sz w:val="24"/>
          <w:szCs w:val="24"/>
        </w:rPr>
        <w:t xml:space="preserve">. Требования к значениям показателей (характеристик) товара, позволяющие определить соответствие установленным заказчиком требованиям или эквивалентности предлагаемого к поставке товара</w:t>
      </w:r>
      <w:r>
        <w:rPr>
          <w:b/>
          <w:bCs/>
          <w:sz w:val="24"/>
          <w:szCs w:val="24"/>
        </w:rPr>
      </w:r>
    </w:p>
    <w:tbl>
      <w:tblPr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5386"/>
        <w:gridCol w:w="993"/>
        <w:gridCol w:w="850"/>
      </w:tblGrid>
      <w:tr>
        <w:tblPrEx/>
        <w:trPr>
          <w:trHeight w:val="327"/>
        </w:trPr>
        <w:tc>
          <w:tcPr>
            <w:shd w:val="clear" w:color="ffffff" w:fill="ffffff"/>
            <w:tcW w:w="5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№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22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Наименование товара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5386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Фактические характеристики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Кол-во 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ffffff" w:fill="ffffff"/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  <w:t xml:space="preserve">Ед. изм.</w:t>
            </w:r>
            <w:r>
              <w:rPr>
                <w:rFonts w:eastAsia="Times New Roman" w:cs="Times New Roman"/>
                <w:b/>
                <w:bCs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</w:tr>
      <w:tr>
        <w:tblPrEx/>
        <w:trPr>
          <w:trHeight w:val="816"/>
        </w:trPr>
        <w:tc>
          <w:tcPr>
            <w:shd w:val="clear" w:color="auto" w:fill="auto"/>
            <w:tcW w:w="568" w:type="dxa"/>
            <w:textDirection w:val="lrTb"/>
            <w:noWrap/>
          </w:tcPr>
          <w:p>
            <w:pPr>
              <w:jc w:val="right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Компрессорная установка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jc w:val="center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АФ125МТ-11,0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5386" w:type="dxa"/>
            <w:textDirection w:val="lrTb"/>
            <w:noWrap w:val="false"/>
          </w:tcPr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предназначен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для нагнетания безмасляного воздуха для различных технологических нужд с избыточным давлением до 100 кПа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Стандартная комплектация установки включает: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раму,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роторный компрессор (типа Рутс),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электродвигатель,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воздушный фильтр на впуске,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ременную передачу с защитным ограждением,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обратный клапан,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предохранительный клапан,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виброкомпенсатор на стороне нагнетания,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устройство натяжения ремней,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манометр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комплект виброопор,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руководство по эксплуатации,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паспорт изделия.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Габаритные размеры компрессорной установки АФ125МТ 1300/750/1050мм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П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отреб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ляемая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ощн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ость- 8,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50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кВт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сеть питания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380В/50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Мощность электродвигателя: 11,0 кВт.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рабочее избыточное давление нагнетания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- 40кПа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Производительность: 506 м</w:t>
            </w:r>
            <w:r>
              <w:rPr>
                <w:rFonts w:eastAsia="Times New Roman" w:cs="Times New Roman"/>
                <w:color w:val="000000"/>
                <w:sz w:val="24"/>
                <w:szCs w:val="24"/>
                <w:vertAlign w:val="superscript"/>
                <w:lang w:eastAsia="ru-RU"/>
                <w14:ligatures w14:val="none"/>
              </w:rPr>
              <w:t xml:space="preserve">3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/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ч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 (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8,44 м³/мин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)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Частота вращения вала компрессорного блока не менее 1390 об/мин.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Ременная передача с защитным ограждением.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Забор воздуха осуществляется с помещения. 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  <w:p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Присоединительный диаметр напорного и всасывающего фланцев - DN 125.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993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1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  <w:tc>
          <w:tcPr>
            <w:shd w:val="clear" w:color="auto" w:fill="auto"/>
            <w:tcW w:w="850" w:type="dxa"/>
            <w:textDirection w:val="lrTb"/>
            <w:noWrap w:val="false"/>
          </w:tcPr>
          <w:p>
            <w:pPr>
              <w:jc w:val="center"/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  <w:t xml:space="preserve">шт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  <w14:ligatures w14:val="none"/>
              </w:rPr>
            </w:r>
          </w:p>
        </w:tc>
      </w:tr>
    </w:tbl>
    <w:p>
      <w:pPr>
        <w:ind w:left="-426" w:right="-285"/>
        <w:jc w:val="both"/>
        <w:spacing w:after="0"/>
        <w:rPr>
          <w:sz w:val="24"/>
          <w:szCs w:val="24"/>
          <w:highlight w:val="yellow"/>
        </w:rPr>
      </w:pPr>
      <w:r>
        <w:rPr>
          <w:b/>
          <w:bCs/>
          <w:sz w:val="24"/>
          <w:szCs w:val="24"/>
          <w:highlight w:val="yellow"/>
        </w:rPr>
        <w:t xml:space="preserve">2. Место поставки</w:t>
      </w:r>
      <w:r>
        <w:rPr>
          <w:b/>
          <w:bCs/>
          <w:sz w:val="24"/>
          <w:szCs w:val="24"/>
          <w:highlight w:val="yellow"/>
        </w:rPr>
        <w:t xml:space="preserve">: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452200, Республика Башкортостан, Чекмагушевский р-н, с Чекмагуш, ул Социалистическая, дом 37, корпус А</w:t>
      </w:r>
      <w:r>
        <w:rPr>
          <w:sz w:val="24"/>
          <w:szCs w:val="24"/>
          <w:highlight w:val="yellow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b/>
          <w:bCs/>
          <w:sz w:val="24"/>
          <w:szCs w:val="24"/>
          <w:highlight w:val="yellow"/>
        </w:rPr>
        <w:t xml:space="preserve">3. Срок поставки: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с момента заключения Договора</w:t>
      </w:r>
      <w:r>
        <w:rPr>
          <w:sz w:val="24"/>
          <w:szCs w:val="24"/>
          <w:highlight w:val="yellow"/>
        </w:rPr>
        <w:t xml:space="preserve"> </w:t>
      </w:r>
      <w:r>
        <w:rPr>
          <w:sz w:val="24"/>
          <w:szCs w:val="24"/>
          <w:highlight w:val="yellow"/>
        </w:rPr>
        <w:t xml:space="preserve">в течение </w:t>
      </w:r>
      <w:r>
        <w:rPr>
          <w:sz w:val="24"/>
          <w:szCs w:val="24"/>
          <w:highlight w:val="yellow"/>
        </w:rPr>
        <w:t xml:space="preserve">3</w:t>
      </w:r>
      <w:r>
        <w:rPr>
          <w:sz w:val="24"/>
          <w:szCs w:val="24"/>
          <w:highlight w:val="yellow"/>
        </w:rPr>
        <w:t xml:space="preserve">0 рабочих дней</w:t>
      </w:r>
      <w:r>
        <w:rPr>
          <w:sz w:val="24"/>
          <w:szCs w:val="24"/>
          <w:highlight w:val="yellow"/>
        </w:rPr>
        <w:t xml:space="preserve"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3.1. Доставка, погрузочно-разгрузочные работы</w:t>
      </w:r>
      <w:r>
        <w:rPr>
          <w:sz w:val="24"/>
          <w:szCs w:val="24"/>
        </w:rPr>
        <w:t xml:space="preserve">, монтаж, пуско-наладочные работы</w:t>
      </w:r>
      <w:r>
        <w:rPr>
          <w:sz w:val="24"/>
          <w:szCs w:val="24"/>
        </w:rPr>
        <w:t xml:space="preserve"> выполняются</w:t>
      </w:r>
      <w:r>
        <w:rPr>
          <w:sz w:val="24"/>
          <w:szCs w:val="24"/>
        </w:rPr>
        <w:t xml:space="preserve"> силами Поставщика.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Требования к качеству, безопасности поставляемого товара:</w:t>
      </w:r>
      <w:r>
        <w:rPr>
          <w:b/>
          <w:bCs/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4.1. Поставляемый товар должен соответствовать заданным функциональным и качественным характеристикам; 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4.2. Поставляемый товар должен быть разрешен к использованию на территории Российской Федерации, иметь торговую марку и товарный знак, качество поставляемого товар</w:t>
      </w:r>
      <w:r>
        <w:rPr>
          <w:sz w:val="24"/>
          <w:szCs w:val="24"/>
        </w:rPr>
        <w:t xml:space="preserve">а должно полностью соответствовать установленным требованиям Российской Федерации, ГОСТ, ОСТ, нормативно-технической документации (сертификатам качества, паспорт товара, декларациям о соответствии и (или) другим документам, подтверждающим качество товара);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4.3. Поставляемый Товар должен являться новым, ранее не использованным (все составные части Товара должны быть новыми), не должен иметь дефектов;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4.4. Товар должен быть безопасным и отвечать требованиям законодательства Российской Федерации, требованиям безопасности, ГОСТ, нормам и правилам безопасности его эксплуатации и другой нормативно-технической документации;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4.5. Товар должен отвечать требованиям безопасности жизни и здоровья, окружающей среды в течение установочного срока годности при обычных условиях его использования, хранения, транспортировки и утилизации.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Требования к упаковке и маркировке поставляемого товара:</w:t>
      </w:r>
      <w:r>
        <w:rPr>
          <w:b/>
          <w:bCs/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5.1. Товар поставляе</w:t>
      </w:r>
      <w:r>
        <w:rPr>
          <w:sz w:val="24"/>
          <w:szCs w:val="24"/>
        </w:rPr>
        <w:t xml:space="preserve">тся в таре и упаковке, соответствующей государственным стандартам, техническим условиям, предъявляемым к поставке данного вида товара, другой нормативно-технической документации. На таре и упаковке должна содержаться отчетливая информация на русском языке;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5.2. </w:t>
      </w:r>
      <w:r>
        <w:rPr>
          <w:sz w:val="24"/>
          <w:szCs w:val="24"/>
        </w:rPr>
        <w:t xml:space="preserve">Поставщик должен обеспечить упаковку товара, способную предотвратить его повреждение или порчу во время перевозки к конечному пункту назначения – Заказчику. Тара и упаковка должны быть прочными, сухими, без нарушения целостности со специальной маркировкой;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5.3. Поставщик несет ответственность за ненадлежащую упаковку, не обеспечивающую сохранность товара при его хранении и транспортировании;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5.4. Упаковка и маркировка товара должна соответствовать требованиям ГОСТ, и</w:t>
      </w:r>
      <w:r>
        <w:rPr>
          <w:sz w:val="24"/>
          <w:szCs w:val="24"/>
        </w:rPr>
        <w:t xml:space="preserve">мпортный товар – международным стандартам упаковки. Маркировка товара должна содержать: наименование товара, наименование фирмы-изготовителя, юридический адрес изготовителя, дату выпуска. Маркировка упаковки должна строго соответствовать маркировке товара.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6. Требования к гарантийному сроку товара и (или) объему предоставления гарантий качества товара:</w:t>
      </w:r>
      <w:r>
        <w:rPr>
          <w:b/>
          <w:bCs/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6.1. Гарантия качества товара - в соответствии с гарантийным сроком, установленным производителем. 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6.2. Гарантийные обязательства должны распространяться на каждую единицу товара с момента приемки товара Заказчиком.</w:t>
      </w:r>
      <w:r>
        <w:rPr>
          <w:sz w:val="24"/>
          <w:szCs w:val="24"/>
        </w:rPr>
      </w:r>
    </w:p>
    <w:p>
      <w:pPr>
        <w:ind w:left="-426" w:right="-285"/>
        <w:jc w:val="both"/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6.3. Поставщик обязан при обнаружении недостатков у поставляемого товара заменить товар ненадлежа</w:t>
      </w:r>
      <w:r>
        <w:rPr>
          <w:sz w:val="24"/>
          <w:szCs w:val="24"/>
        </w:rPr>
        <w:t xml:space="preserve">щего качества, при обнаружении некомплектности/недопоставки произвести доукомплектование/допоставку, при несоответствии товара установленному ассортименту, заменить товар на соответствующий, своим транспортом и за свой счет, в сроки, определенные договором</w:t>
      </w:r>
      <w:r>
        <w:rPr>
          <w:sz w:val="24"/>
          <w:szCs w:val="24"/>
        </w:rPr>
        <w:t xml:space="preserve">.</w:t>
      </w:r>
      <w:r>
        <w:rPr>
          <w:sz w:val="24"/>
          <w:szCs w:val="24"/>
        </w:rPr>
      </w:r>
    </w:p>
    <w:sectPr>
      <w:footnotePr/>
      <w:endnotePr/>
      <w:type w:val="nextPage"/>
      <w:pgSz w:w="11906" w:h="16838" w:orient="portrait"/>
      <w:pgMar w:top="1134" w:right="851" w:bottom="709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30"/>
    <w:link w:val="62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30"/>
    <w:link w:val="62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30"/>
    <w:link w:val="62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30"/>
    <w:link w:val="62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30"/>
    <w:link w:val="62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630"/>
    <w:link w:val="62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630"/>
    <w:link w:val="62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630"/>
    <w:link w:val="6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630"/>
    <w:link w:val="62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30"/>
    <w:link w:val="642"/>
    <w:uiPriority w:val="10"/>
    <w:rPr>
      <w:sz w:val="48"/>
      <w:szCs w:val="48"/>
    </w:rPr>
  </w:style>
  <w:style w:type="character" w:styleId="38">
    <w:name w:val="Subtitle Char"/>
    <w:basedOn w:val="630"/>
    <w:link w:val="644"/>
    <w:uiPriority w:val="11"/>
    <w:rPr>
      <w:sz w:val="24"/>
      <w:szCs w:val="24"/>
    </w:rPr>
  </w:style>
  <w:style w:type="character" w:styleId="40">
    <w:name w:val="Quote Char"/>
    <w:link w:val="646"/>
    <w:uiPriority w:val="29"/>
    <w:rPr>
      <w:i/>
    </w:rPr>
  </w:style>
  <w:style w:type="character" w:styleId="42">
    <w:name w:val="Intense Quote Char"/>
    <w:link w:val="650"/>
    <w:uiPriority w:val="30"/>
    <w:rPr>
      <w:i/>
    </w:rPr>
  </w:style>
  <w:style w:type="paragraph" w:styleId="43">
    <w:name w:val="Header"/>
    <w:basedOn w:val="620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30"/>
    <w:link w:val="43"/>
    <w:uiPriority w:val="99"/>
  </w:style>
  <w:style w:type="paragraph" w:styleId="45">
    <w:name w:val="Footer"/>
    <w:basedOn w:val="620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30"/>
    <w:link w:val="45"/>
    <w:uiPriority w:val="99"/>
  </w:style>
  <w:style w:type="paragraph" w:styleId="47">
    <w:name w:val="Caption"/>
    <w:basedOn w:val="620"/>
    <w:next w:val="620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30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20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30"/>
    <w:uiPriority w:val="99"/>
    <w:unhideWhenUsed/>
    <w:rPr>
      <w:vertAlign w:val="superscript"/>
    </w:rPr>
  </w:style>
  <w:style w:type="paragraph" w:styleId="179">
    <w:name w:val="endnote text"/>
    <w:basedOn w:val="620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30"/>
    <w:uiPriority w:val="99"/>
    <w:semiHidden/>
    <w:unhideWhenUsed/>
    <w:rPr>
      <w:vertAlign w:val="superscript"/>
    </w:rPr>
  </w:style>
  <w:style w:type="paragraph" w:styleId="182">
    <w:name w:val="toc 1"/>
    <w:basedOn w:val="620"/>
    <w:next w:val="620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0"/>
    <w:next w:val="620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0"/>
    <w:next w:val="620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0"/>
    <w:next w:val="620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0"/>
    <w:next w:val="620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0"/>
    <w:next w:val="620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0"/>
    <w:next w:val="620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0"/>
    <w:next w:val="620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0"/>
    <w:next w:val="620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0"/>
    <w:next w:val="620"/>
    <w:uiPriority w:val="99"/>
    <w:unhideWhenUsed/>
    <w:pPr>
      <w:spacing w:after="0" w:afterAutospacing="0"/>
    </w:pPr>
  </w:style>
  <w:style w:type="paragraph" w:styleId="620" w:default="1">
    <w:name w:val="Normal"/>
    <w:qFormat/>
    <w:pPr>
      <w:spacing w:line="240" w:lineRule="auto"/>
    </w:pPr>
    <w:rPr>
      <w:rFonts w:ascii="Times New Roman" w:hAnsi="Times New Roman"/>
      <w:sz w:val="28"/>
    </w:rPr>
  </w:style>
  <w:style w:type="paragraph" w:styleId="621">
    <w:name w:val="Heading 1"/>
    <w:basedOn w:val="620"/>
    <w:next w:val="620"/>
    <w:link w:val="633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622">
    <w:name w:val="Heading 2"/>
    <w:basedOn w:val="620"/>
    <w:next w:val="620"/>
    <w:link w:val="634"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623">
    <w:name w:val="Heading 3"/>
    <w:basedOn w:val="620"/>
    <w:next w:val="620"/>
    <w:link w:val="635"/>
    <w:uiPriority w:val="9"/>
    <w:semiHidden/>
    <w:unhideWhenUsed/>
    <w:qFormat/>
    <w:pPr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2f5496" w:themeColor="accent1" w:themeShade="BF"/>
      <w:szCs w:val="28"/>
    </w:rPr>
  </w:style>
  <w:style w:type="paragraph" w:styleId="624">
    <w:name w:val="Heading 4"/>
    <w:basedOn w:val="620"/>
    <w:next w:val="620"/>
    <w:link w:val="636"/>
    <w:unhideWhenUsed/>
    <w:qFormat/>
    <w:pPr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f5496" w:themeColor="accent1" w:themeShade="BF"/>
    </w:rPr>
  </w:style>
  <w:style w:type="paragraph" w:styleId="625">
    <w:name w:val="Heading 5"/>
    <w:basedOn w:val="620"/>
    <w:next w:val="620"/>
    <w:link w:val="637"/>
    <w:uiPriority w:val="9"/>
    <w:semiHidden/>
    <w:unhideWhenUsed/>
    <w:qFormat/>
    <w:pPr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2f5496" w:themeColor="accent1" w:themeShade="BF"/>
    </w:rPr>
  </w:style>
  <w:style w:type="paragraph" w:styleId="626">
    <w:name w:val="Heading 6"/>
    <w:basedOn w:val="620"/>
    <w:next w:val="620"/>
    <w:link w:val="638"/>
    <w:uiPriority w:val="9"/>
    <w:semiHidden/>
    <w:unhideWhenUsed/>
    <w:qFormat/>
    <w:pPr>
      <w:keepLines/>
      <w:keepNext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627">
    <w:name w:val="Heading 7"/>
    <w:basedOn w:val="620"/>
    <w:next w:val="620"/>
    <w:link w:val="639"/>
    <w:uiPriority w:val="9"/>
    <w:semiHidden/>
    <w:unhideWhenUsed/>
    <w:qFormat/>
    <w:pPr>
      <w:keepLines/>
      <w:keepNext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628">
    <w:name w:val="Heading 8"/>
    <w:basedOn w:val="620"/>
    <w:next w:val="620"/>
    <w:link w:val="640"/>
    <w:uiPriority w:val="9"/>
    <w:semiHidden/>
    <w:unhideWhenUsed/>
    <w:qFormat/>
    <w:pPr>
      <w:keepLines/>
      <w:keepNext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629">
    <w:name w:val="Heading 9"/>
    <w:basedOn w:val="620"/>
    <w:next w:val="620"/>
    <w:link w:val="641"/>
    <w:uiPriority w:val="9"/>
    <w:semiHidden/>
    <w:unhideWhenUsed/>
    <w:qFormat/>
    <w:pPr>
      <w:keepLines/>
      <w:keepNext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630" w:default="1">
    <w:name w:val="Default Paragraph Font"/>
    <w:uiPriority w:val="1"/>
    <w:semiHidden/>
    <w:unhideWhenUsed/>
  </w:style>
  <w:style w:type="table" w:styleId="6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2" w:default="1">
    <w:name w:val="No List"/>
    <w:uiPriority w:val="99"/>
    <w:semiHidden/>
    <w:unhideWhenUsed/>
  </w:style>
  <w:style w:type="character" w:styleId="633" w:customStyle="1">
    <w:name w:val="Заголовок 1 Знак"/>
    <w:basedOn w:val="630"/>
    <w:link w:val="621"/>
    <w:uiPriority w:val="9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634" w:customStyle="1">
    <w:name w:val="Заголовок 2 Знак"/>
    <w:basedOn w:val="630"/>
    <w:link w:val="622"/>
    <w:uiPriority w:val="9"/>
    <w:semiHidden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635" w:customStyle="1">
    <w:name w:val="Заголовок 3 Знак"/>
    <w:basedOn w:val="630"/>
    <w:link w:val="623"/>
    <w:uiPriority w:val="9"/>
    <w:semiHidden/>
    <w:rPr>
      <w:rFonts w:eastAsiaTheme="majorEastAsia" w:cstheme="majorBidi"/>
      <w:color w:val="2f5496" w:themeColor="accent1" w:themeShade="BF"/>
      <w:sz w:val="28"/>
      <w:szCs w:val="28"/>
    </w:rPr>
  </w:style>
  <w:style w:type="character" w:styleId="636" w:customStyle="1">
    <w:name w:val="Заголовок 4 Знак"/>
    <w:basedOn w:val="630"/>
    <w:link w:val="624"/>
    <w:rPr>
      <w:rFonts w:eastAsiaTheme="majorEastAsia" w:cstheme="majorBidi"/>
      <w:i/>
      <w:iCs/>
      <w:color w:val="2f5496" w:themeColor="accent1" w:themeShade="BF"/>
      <w:sz w:val="28"/>
    </w:rPr>
  </w:style>
  <w:style w:type="character" w:styleId="637" w:customStyle="1">
    <w:name w:val="Заголовок 5 Знак"/>
    <w:basedOn w:val="630"/>
    <w:link w:val="625"/>
    <w:uiPriority w:val="9"/>
    <w:semiHidden/>
    <w:rPr>
      <w:rFonts w:eastAsiaTheme="majorEastAsia" w:cstheme="majorBidi"/>
      <w:color w:val="2f5496" w:themeColor="accent1" w:themeShade="BF"/>
      <w:sz w:val="28"/>
    </w:rPr>
  </w:style>
  <w:style w:type="character" w:styleId="638" w:customStyle="1">
    <w:name w:val="Заголовок 6 Знак"/>
    <w:basedOn w:val="630"/>
    <w:link w:val="626"/>
    <w:uiPriority w:val="9"/>
    <w:semiHidden/>
    <w:rPr>
      <w:rFonts w:eastAsiaTheme="majorEastAsia" w:cstheme="majorBidi"/>
      <w:i/>
      <w:iCs/>
      <w:color w:val="595959" w:themeColor="text1" w:themeTint="A6"/>
      <w:sz w:val="28"/>
    </w:rPr>
  </w:style>
  <w:style w:type="character" w:styleId="639" w:customStyle="1">
    <w:name w:val="Заголовок 7 Знак"/>
    <w:basedOn w:val="630"/>
    <w:link w:val="627"/>
    <w:uiPriority w:val="9"/>
    <w:semiHidden/>
    <w:rPr>
      <w:rFonts w:eastAsiaTheme="majorEastAsia" w:cstheme="majorBidi"/>
      <w:color w:val="595959" w:themeColor="text1" w:themeTint="A6"/>
      <w:sz w:val="28"/>
    </w:rPr>
  </w:style>
  <w:style w:type="character" w:styleId="640" w:customStyle="1">
    <w:name w:val="Заголовок 8 Знак"/>
    <w:basedOn w:val="630"/>
    <w:link w:val="628"/>
    <w:uiPriority w:val="9"/>
    <w:semiHidden/>
    <w:rPr>
      <w:rFonts w:eastAsiaTheme="majorEastAsia" w:cstheme="majorBidi"/>
      <w:i/>
      <w:iCs/>
      <w:color w:val="272727" w:themeColor="text1" w:themeTint="D8"/>
      <w:sz w:val="28"/>
    </w:rPr>
  </w:style>
  <w:style w:type="character" w:styleId="641" w:customStyle="1">
    <w:name w:val="Заголовок 9 Знак"/>
    <w:basedOn w:val="630"/>
    <w:link w:val="629"/>
    <w:uiPriority w:val="9"/>
    <w:semiHidden/>
    <w:rPr>
      <w:rFonts w:eastAsiaTheme="majorEastAsia" w:cstheme="majorBidi"/>
      <w:color w:val="272727" w:themeColor="text1" w:themeTint="D8"/>
      <w:sz w:val="28"/>
    </w:rPr>
  </w:style>
  <w:style w:type="paragraph" w:styleId="642">
    <w:name w:val="Title"/>
    <w:basedOn w:val="620"/>
    <w:next w:val="620"/>
    <w:link w:val="643"/>
    <w:uiPriority w:val="10"/>
    <w:qFormat/>
    <w:pPr>
      <w:contextualSpacing/>
      <w:spacing w:after="80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643" w:customStyle="1">
    <w:name w:val="Заголовок Знак"/>
    <w:basedOn w:val="630"/>
    <w:link w:val="642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644">
    <w:name w:val="Subtitle"/>
    <w:basedOn w:val="620"/>
    <w:next w:val="620"/>
    <w:link w:val="645"/>
    <w:uiPriority w:val="11"/>
    <w:qFormat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645" w:customStyle="1">
    <w:name w:val="Подзаголовок Знак"/>
    <w:basedOn w:val="630"/>
    <w:link w:val="644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646">
    <w:name w:val="Quote"/>
    <w:basedOn w:val="620"/>
    <w:next w:val="620"/>
    <w:link w:val="647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647" w:customStyle="1">
    <w:name w:val="Цитата 2 Знак"/>
    <w:basedOn w:val="630"/>
    <w:link w:val="646"/>
    <w:uiPriority w:val="29"/>
    <w:rPr>
      <w:rFonts w:ascii="Times New Roman" w:hAnsi="Times New Roman"/>
      <w:i/>
      <w:iCs/>
      <w:color w:val="404040" w:themeColor="text1" w:themeTint="BF"/>
      <w:sz w:val="28"/>
    </w:rPr>
  </w:style>
  <w:style w:type="paragraph" w:styleId="648">
    <w:name w:val="List Paragraph"/>
    <w:basedOn w:val="620"/>
    <w:uiPriority w:val="34"/>
    <w:qFormat/>
    <w:pPr>
      <w:contextualSpacing/>
      <w:ind w:left="720"/>
    </w:pPr>
  </w:style>
  <w:style w:type="character" w:styleId="649">
    <w:name w:val="Intense Emphasis"/>
    <w:basedOn w:val="630"/>
    <w:uiPriority w:val="21"/>
    <w:qFormat/>
    <w:rPr>
      <w:i/>
      <w:iCs/>
      <w:color w:val="2f5496" w:themeColor="accent1" w:themeShade="BF"/>
    </w:rPr>
  </w:style>
  <w:style w:type="paragraph" w:styleId="650">
    <w:name w:val="Intense Quote"/>
    <w:basedOn w:val="620"/>
    <w:next w:val="620"/>
    <w:link w:val="651"/>
    <w:uiPriority w:val="30"/>
    <w:qFormat/>
    <w:pPr>
      <w:ind w:left="864" w:right="864"/>
      <w:jc w:val="center"/>
      <w:spacing w:before="360" w:after="360"/>
      <w:pBdr>
        <w:top w:val="single" w:color="2F5496" w:themeColor="accent1" w:themeShade="BF" w:sz="4" w:space="10"/>
        <w:bottom w:val="single" w:color="2F5496" w:themeColor="accent1" w:themeShade="BF" w:sz="4" w:space="10"/>
      </w:pBdr>
    </w:pPr>
    <w:rPr>
      <w:i/>
      <w:iCs/>
      <w:color w:val="2f5496" w:themeColor="accent1" w:themeShade="BF"/>
    </w:rPr>
  </w:style>
  <w:style w:type="character" w:styleId="651" w:customStyle="1">
    <w:name w:val="Выделенная цитата Знак"/>
    <w:basedOn w:val="630"/>
    <w:link w:val="650"/>
    <w:uiPriority w:val="30"/>
    <w:rPr>
      <w:rFonts w:ascii="Times New Roman" w:hAnsi="Times New Roman"/>
      <w:i/>
      <w:iCs/>
      <w:color w:val="2f5496" w:themeColor="accent1" w:themeShade="BF"/>
      <w:sz w:val="28"/>
    </w:rPr>
  </w:style>
  <w:style w:type="character" w:styleId="652">
    <w:name w:val="Intense Reference"/>
    <w:basedOn w:val="630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653" w:customStyle="1">
    <w:name w:val="Заголовок 2 Знак1"/>
    <w:rPr>
      <w:rFonts w:ascii="Times New Roman" w:hAnsi="Times New Roman" w:eastAsia="Times New Roman" w:cs="Times New Roman"/>
      <w:b/>
      <w:bCs/>
      <w:iCs/>
      <w:sz w:val="28"/>
      <w:szCs w:val="28"/>
    </w:rPr>
  </w:style>
  <w:style w:type="table" w:styleId="654" w:customStyle="1">
    <w:name w:val="Сетка таблицы11"/>
    <w:basedOn w:val="631"/>
    <w:next w:val="655"/>
    <w:uiPriority w:val="39"/>
    <w:pPr>
      <w:spacing w:after="0" w:line="240" w:lineRule="auto"/>
    </w:pPr>
    <w:rPr>
      <w:rFonts w:ascii="Calibri" w:hAnsi="Calibri" w:eastAsia="Calibri" w:cs="Times New Roman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55">
    <w:name w:val="Table Grid"/>
    <w:basedOn w:val="631"/>
    <w:uiPriority w:val="39"/>
    <w:semiHidden/>
    <w:unhideWhenUsed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56">
    <w:name w:val="Hyperlink"/>
    <w:basedOn w:val="630"/>
    <w:uiPriority w:val="99"/>
    <w:unhideWhenUsed/>
    <w:rPr>
      <w:color w:val="0563c1" w:themeColor="hyperlink"/>
      <w:u w:val="single"/>
    </w:rPr>
  </w:style>
  <w:style w:type="character" w:styleId="657">
    <w:name w:val="Unresolved Mention"/>
    <w:basedOn w:val="63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Приёмная</dc:creator>
  <cp:keywords/>
  <dc:description/>
  <cp:lastModifiedBy>Екатерина Сергеевна</cp:lastModifiedBy>
  <cp:revision>38</cp:revision>
  <dcterms:created xsi:type="dcterms:W3CDTF">2026-04-22T07:03:00Z</dcterms:created>
  <dcterms:modified xsi:type="dcterms:W3CDTF">2026-06-02T04:32:00Z</dcterms:modified>
</cp:coreProperties>
</file>