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68747" w14:textId="1891F71F" w:rsidR="00543765" w:rsidRPr="00BD2E23" w:rsidRDefault="00A33587" w:rsidP="00BD2E23">
      <w:pPr>
        <w:ind w:firstLine="709"/>
        <w:jc w:val="center"/>
        <w:rPr>
          <w:rFonts w:eastAsia="Calibri"/>
        </w:rPr>
      </w:pPr>
      <w:r w:rsidRPr="00BD2E23">
        <w:rPr>
          <w:rFonts w:eastAsia="Calibri"/>
        </w:rPr>
        <w:t>Т</w:t>
      </w:r>
      <w:r w:rsidR="00714B04" w:rsidRPr="00BD2E23">
        <w:rPr>
          <w:rFonts w:eastAsia="Calibri"/>
        </w:rPr>
        <w:t>ехническое</w:t>
      </w:r>
      <w:r w:rsidRPr="00BD2E23">
        <w:rPr>
          <w:rFonts w:eastAsia="Calibri"/>
        </w:rPr>
        <w:t xml:space="preserve"> </w:t>
      </w:r>
      <w:r w:rsidR="00714B04" w:rsidRPr="00BD2E23">
        <w:rPr>
          <w:rFonts w:eastAsia="Calibri"/>
        </w:rPr>
        <w:t>задание</w:t>
      </w:r>
    </w:p>
    <w:p w14:paraId="09C06E30" w14:textId="77777777" w:rsidR="00543765" w:rsidRPr="00BD2E23" w:rsidRDefault="00A33587" w:rsidP="00BD2E23">
      <w:pPr>
        <w:ind w:firstLine="709"/>
        <w:jc w:val="center"/>
        <w:rPr>
          <w:rFonts w:eastAsia="Calibri"/>
        </w:rPr>
      </w:pPr>
      <w:r w:rsidRPr="00BD2E23">
        <w:rPr>
          <w:rFonts w:eastAsia="Calibri"/>
        </w:rPr>
        <w:t>на право заключения договора на оказание услуг финансовой аренды (лизинга) легкового автомобиля GAC GS8 (II поколение, рестайлинг)</w:t>
      </w:r>
    </w:p>
    <w:p w14:paraId="70EE94AB" w14:textId="59EF31AB" w:rsidR="00C146BA" w:rsidRPr="00C146BA" w:rsidRDefault="00C146BA" w:rsidP="00714B04">
      <w:pPr>
        <w:numPr>
          <w:ilvl w:val="0"/>
          <w:numId w:val="2"/>
        </w:numPr>
        <w:tabs>
          <w:tab w:val="clear" w:pos="720"/>
          <w:tab w:val="num" w:pos="426"/>
          <w:tab w:val="left" w:pos="851"/>
        </w:tabs>
        <w:ind w:left="0" w:firstLine="709"/>
        <w:jc w:val="both"/>
        <w:rPr>
          <w:rFonts w:eastAsia="Calibri"/>
        </w:rPr>
      </w:pPr>
      <w:r w:rsidRPr="00C146BA">
        <w:rPr>
          <w:rFonts w:eastAsia="Calibri"/>
          <w:b/>
          <w:bCs/>
        </w:rPr>
        <w:t>ОКПД2:</w:t>
      </w:r>
      <w:r w:rsidR="00714B04">
        <w:rPr>
          <w:rFonts w:eastAsia="Calibri"/>
        </w:rPr>
        <w:t xml:space="preserve"> </w:t>
      </w:r>
      <w:r w:rsidRPr="00C146BA">
        <w:rPr>
          <w:rFonts w:eastAsia="Calibri"/>
        </w:rPr>
        <w:t>77.11.10.000 (Услуги по аренде и лизингу легковых автомобилей и легких автотранспортных средств без водителя).</w:t>
      </w:r>
    </w:p>
    <w:p w14:paraId="364FCE2D" w14:textId="77777777" w:rsidR="00543765" w:rsidRPr="00BD2E23" w:rsidRDefault="00543765" w:rsidP="00BD2E23">
      <w:pPr>
        <w:ind w:firstLine="709"/>
        <w:jc w:val="both"/>
        <w:rPr>
          <w:rFonts w:eastAsia="Calibri"/>
        </w:rPr>
      </w:pPr>
    </w:p>
    <w:p w14:paraId="2EA5762B" w14:textId="5E5A604C" w:rsidR="00543765" w:rsidRPr="00BD2E23" w:rsidRDefault="00A33587" w:rsidP="00BD2E23">
      <w:pPr>
        <w:ind w:firstLine="709"/>
        <w:jc w:val="both"/>
        <w:rPr>
          <w:rFonts w:eastAsia="Calibri"/>
          <w:b/>
          <w:bCs/>
        </w:rPr>
      </w:pPr>
      <w:r w:rsidRPr="00BD2E23">
        <w:rPr>
          <w:rFonts w:eastAsia="Calibri"/>
          <w:b/>
          <w:bCs/>
        </w:rPr>
        <w:t>1. Общие требования к оказанию услуг</w:t>
      </w:r>
    </w:p>
    <w:p w14:paraId="1E2B1DFC" w14:textId="5E1E8817" w:rsidR="00543765" w:rsidRPr="00BD2E23" w:rsidRDefault="00A33587" w:rsidP="00BD2E23">
      <w:pPr>
        <w:ind w:firstLine="709"/>
        <w:jc w:val="both"/>
        <w:rPr>
          <w:rFonts w:eastAsia="Calibri"/>
        </w:rPr>
      </w:pPr>
      <w:r w:rsidRPr="00BD2E23">
        <w:rPr>
          <w:rFonts w:eastAsia="Calibri"/>
        </w:rPr>
        <w:t>1.1. Предметом закупки является оказание услуг по финансовой аренде (лизингу) легкового автомобиля GAC GS8 II FL в комплектации GX PREMIUM (далее – Предмет лизинга).</w:t>
      </w:r>
    </w:p>
    <w:p w14:paraId="772A0B2F" w14:textId="00EB4E11" w:rsidR="00543765" w:rsidRPr="00BD2E23" w:rsidRDefault="00A33587" w:rsidP="00BD2E23">
      <w:pPr>
        <w:ind w:firstLine="709"/>
        <w:jc w:val="both"/>
        <w:rPr>
          <w:rFonts w:eastAsia="Calibri"/>
        </w:rPr>
      </w:pPr>
      <w:r w:rsidRPr="00BD2E23">
        <w:rPr>
          <w:rFonts w:eastAsia="Calibri"/>
        </w:rPr>
        <w:t>1.2. Лизингодатель обязуется приобрести в собственность указанный в Таблице №1 автомобиль у официального дилера (Продавца) и передать его Лизингополучателю во временное владение и пользование для предпринимательских или управленческих нужд.</w:t>
      </w:r>
    </w:p>
    <w:p w14:paraId="22FC0496" w14:textId="4587AC57" w:rsidR="00543765" w:rsidRPr="00BD2E23" w:rsidRDefault="00A33587" w:rsidP="00BD2E23">
      <w:pPr>
        <w:ind w:firstLine="709"/>
        <w:jc w:val="both"/>
        <w:rPr>
          <w:rFonts w:eastAsia="Calibri"/>
        </w:rPr>
      </w:pPr>
      <w:r w:rsidRPr="00BD2E23">
        <w:rPr>
          <w:rFonts w:eastAsia="Calibri"/>
        </w:rPr>
        <w:t>1.3. Право собственности</w:t>
      </w:r>
      <w:r w:rsidR="00BD2E23" w:rsidRPr="00BD2E23">
        <w:rPr>
          <w:rFonts w:eastAsia="Calibri"/>
        </w:rPr>
        <w:t>: в течение</w:t>
      </w:r>
      <w:r w:rsidRPr="00BD2E23">
        <w:rPr>
          <w:rFonts w:eastAsia="Calibri"/>
        </w:rPr>
        <w:t xml:space="preserve"> всего срока действия договора лизинга Предмет лизинга остается в собственности Лизингодателя. Лизингополучатель приобретает право собственности на автомобиль после выплаты всех лизинговых платежей и выкупной стоимости, что оформляется Актом приема-передачи имущества в собственность в течение 10 (десяти) рабочих дней после окончания срока лизинга.</w:t>
      </w:r>
    </w:p>
    <w:p w14:paraId="3948A15F" w14:textId="5457B0BF" w:rsidR="00543765" w:rsidRPr="00BD2E23" w:rsidRDefault="00A33587" w:rsidP="00BD2E23">
      <w:pPr>
        <w:ind w:firstLine="709"/>
        <w:jc w:val="both"/>
        <w:rPr>
          <w:rFonts w:eastAsia="Calibri"/>
        </w:rPr>
      </w:pPr>
      <w:r w:rsidRPr="00BD2E23">
        <w:rPr>
          <w:rFonts w:eastAsia="Calibri"/>
        </w:rPr>
        <w:t>1.4. Порядок расчетов: Лизинговые платежи уплачиваются ежемесячно в соответствии с Графиком платежей, являющимся неотъемлемой частью Договора. Цена договора включает в себя стоимость автомобиля, вознаграждение Лизингодателя, затраты на страхование (если предусмотрено договором), налоги и сборы.</w:t>
      </w:r>
    </w:p>
    <w:p w14:paraId="326379CD" w14:textId="77777777" w:rsidR="00543765" w:rsidRPr="00BD2E23" w:rsidRDefault="00543765" w:rsidP="00BD2E23">
      <w:pPr>
        <w:ind w:firstLine="709"/>
        <w:jc w:val="both"/>
        <w:rPr>
          <w:sz w:val="24"/>
          <w:szCs w:val="24"/>
        </w:rPr>
      </w:pPr>
    </w:p>
    <w:p w14:paraId="2D448178" w14:textId="315FDA9B" w:rsidR="00543765" w:rsidRPr="00BD2E23" w:rsidRDefault="00A33587" w:rsidP="00BD2E23">
      <w:pPr>
        <w:ind w:firstLine="709"/>
        <w:jc w:val="both"/>
        <w:rPr>
          <w:rFonts w:eastAsia="Calibri"/>
          <w:b/>
          <w:bCs/>
        </w:rPr>
      </w:pPr>
      <w:r w:rsidRPr="00BD2E23">
        <w:rPr>
          <w:rFonts w:eastAsia="Calibri"/>
          <w:b/>
          <w:bCs/>
        </w:rPr>
        <w:t>2. Сроки и порядок передачи предмета лизинга</w:t>
      </w:r>
    </w:p>
    <w:p w14:paraId="63C49736" w14:textId="4C9D31AE" w:rsidR="00543765" w:rsidRPr="00BD2E23" w:rsidRDefault="00A33587" w:rsidP="00BD2E23">
      <w:pPr>
        <w:ind w:firstLine="709"/>
        <w:jc w:val="both"/>
        <w:rPr>
          <w:rFonts w:eastAsia="Calibri"/>
        </w:rPr>
      </w:pPr>
      <w:r w:rsidRPr="00BD2E23">
        <w:rPr>
          <w:rFonts w:eastAsia="Calibri"/>
        </w:rPr>
        <w:t xml:space="preserve">2.1. Срок лизинга: </w:t>
      </w:r>
      <w:r w:rsidR="00BD2E23" w:rsidRPr="00BD2E23">
        <w:rPr>
          <w:rFonts w:eastAsia="Calibri"/>
        </w:rPr>
        <w:t>36</w:t>
      </w:r>
      <w:r w:rsidRPr="00BD2E23">
        <w:rPr>
          <w:rFonts w:eastAsia="Calibri"/>
        </w:rPr>
        <w:t xml:space="preserve"> (</w:t>
      </w:r>
      <w:r w:rsidR="00BD2E23" w:rsidRPr="00BD2E23">
        <w:rPr>
          <w:rFonts w:eastAsia="Calibri"/>
        </w:rPr>
        <w:t>тридцать шесть</w:t>
      </w:r>
      <w:r w:rsidRPr="00BD2E23">
        <w:rPr>
          <w:rFonts w:eastAsia="Calibri"/>
        </w:rPr>
        <w:t>) месяц</w:t>
      </w:r>
      <w:r w:rsidR="00BD2E23" w:rsidRPr="00BD2E23">
        <w:rPr>
          <w:rFonts w:eastAsia="Calibri"/>
        </w:rPr>
        <w:t>ев</w:t>
      </w:r>
      <w:r w:rsidRPr="00BD2E23">
        <w:rPr>
          <w:rFonts w:eastAsia="Calibri"/>
        </w:rPr>
        <w:t xml:space="preserve"> с даты подписания Акта приема-передачи Предмета лизинга.</w:t>
      </w:r>
    </w:p>
    <w:p w14:paraId="07E9F05A" w14:textId="49D006AF" w:rsidR="00543765" w:rsidRPr="00BD2E23" w:rsidRDefault="00A33587" w:rsidP="00BD2E23">
      <w:pPr>
        <w:ind w:firstLine="709"/>
        <w:jc w:val="both"/>
        <w:rPr>
          <w:rFonts w:eastAsia="Calibri"/>
        </w:rPr>
      </w:pPr>
      <w:r w:rsidRPr="00BD2E23">
        <w:rPr>
          <w:rFonts w:eastAsia="Calibri"/>
        </w:rPr>
        <w:t>2.2. Срок поставки: Лизингодатель обязан обеспечить передачу автомобиля Лизингополучателю в течение 15 (пятнадцати) рабочих дней с даты заключения Договора лизинга (при наличии товара на складе Продавца).</w:t>
      </w:r>
    </w:p>
    <w:p w14:paraId="34B6583B" w14:textId="1943577A" w:rsidR="00543765" w:rsidRPr="00BD2E23" w:rsidRDefault="00A33587" w:rsidP="00BD2E23">
      <w:pPr>
        <w:ind w:firstLine="709"/>
        <w:jc w:val="both"/>
        <w:rPr>
          <w:rFonts w:eastAsia="Calibri"/>
        </w:rPr>
      </w:pPr>
      <w:r w:rsidRPr="00BD2E23">
        <w:rPr>
          <w:rFonts w:eastAsia="Calibri"/>
        </w:rPr>
        <w:t>2.3. Место передачи (доставки): Республика Башкортостан, г. Уфа (точный адрес согласовывается Сторонами, по умолчанию – площадка официального дилера в г. Уфа</w:t>
      </w:r>
      <w:r w:rsidR="008F2B8D">
        <w:rPr>
          <w:rFonts w:eastAsia="Calibri"/>
        </w:rPr>
        <w:t>.</w:t>
      </w:r>
    </w:p>
    <w:p w14:paraId="5263975D" w14:textId="77777777" w:rsidR="00543765" w:rsidRPr="00BD2E23" w:rsidRDefault="00543765" w:rsidP="00BD2E23">
      <w:pPr>
        <w:ind w:firstLine="709"/>
        <w:jc w:val="both"/>
        <w:rPr>
          <w:rFonts w:eastAsia="Calibri"/>
        </w:rPr>
      </w:pPr>
    </w:p>
    <w:p w14:paraId="51B2B302" w14:textId="74AAA45C" w:rsidR="00543765" w:rsidRPr="00BD2E23" w:rsidRDefault="00A33587" w:rsidP="00BD2E23">
      <w:pPr>
        <w:ind w:firstLine="709"/>
        <w:jc w:val="both"/>
        <w:rPr>
          <w:rFonts w:eastAsia="Calibri"/>
          <w:b/>
          <w:bCs/>
        </w:rPr>
      </w:pPr>
      <w:r w:rsidRPr="00BD2E23">
        <w:rPr>
          <w:rFonts w:eastAsia="Calibri"/>
          <w:b/>
          <w:bCs/>
        </w:rPr>
        <w:t>3. Технические характеристики предмета лизинга</w:t>
      </w:r>
    </w:p>
    <w:p w14:paraId="6B18B75F" w14:textId="21DEEF02" w:rsidR="00BD2E23" w:rsidRPr="00782F29" w:rsidRDefault="00714B04" w:rsidP="00A33587">
      <w:pPr>
        <w:ind w:firstLine="709"/>
        <w:jc w:val="both"/>
        <w:rPr>
          <w:rFonts w:eastAsia="Calibri"/>
        </w:rPr>
      </w:pPr>
      <w:r w:rsidRPr="00C146BA">
        <w:rPr>
          <w:rFonts w:eastAsia="Calibri"/>
          <w:b/>
          <w:bCs/>
        </w:rPr>
        <w:t>ОКПД2:</w:t>
      </w:r>
      <w:r>
        <w:rPr>
          <w:rFonts w:eastAsia="Calibri"/>
          <w:b/>
          <w:bCs/>
        </w:rPr>
        <w:t xml:space="preserve"> </w:t>
      </w:r>
      <w:r w:rsidRPr="00782F29">
        <w:rPr>
          <w:rFonts w:eastAsia="Calibri"/>
        </w:rPr>
        <w:t>29.10.22.000 Средства транспортные с двигателем с искровым зажиганием, с рабочим объемом цилиндров более 1500, новые</w:t>
      </w:r>
    </w:p>
    <w:p w14:paraId="06D15983" w14:textId="43248540" w:rsidR="00543765" w:rsidRPr="00BD2E23" w:rsidRDefault="00A33587" w:rsidP="00714B04">
      <w:pPr>
        <w:ind w:firstLine="709"/>
        <w:jc w:val="right"/>
        <w:rPr>
          <w:rFonts w:eastAsia="Calibri"/>
        </w:rPr>
      </w:pPr>
      <w:r w:rsidRPr="00BD2E23">
        <w:rPr>
          <w:rFonts w:eastAsia="Calibri"/>
        </w:rPr>
        <w:t>Таблица №1. Спецификация транспортного средства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387"/>
      </w:tblGrid>
      <w:tr w:rsidR="00543765" w:rsidRPr="00BD2E23" w14:paraId="22B73987" w14:textId="77777777" w:rsidTr="00BD2E23">
        <w:trPr>
          <w:tblHeader/>
        </w:trPr>
        <w:tc>
          <w:tcPr>
            <w:tcW w:w="2121" w:type="pct"/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0A9C2C" w14:textId="77777777" w:rsidR="00543765" w:rsidRPr="00BD2E23" w:rsidRDefault="00A33587" w:rsidP="00BD2E23">
            <w:pPr>
              <w:ind w:firstLine="67"/>
              <w:jc w:val="center"/>
              <w:rPr>
                <w:rFonts w:eastAsia="Calibri"/>
              </w:rPr>
            </w:pPr>
            <w:r w:rsidRPr="00BD2E23">
              <w:rPr>
                <w:rFonts w:eastAsia="Calibri"/>
              </w:rPr>
              <w:t>Параметр</w:t>
            </w:r>
          </w:p>
        </w:tc>
        <w:tc>
          <w:tcPr>
            <w:tcW w:w="2879" w:type="pct"/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2160B2C" w14:textId="77777777" w:rsidR="00543765" w:rsidRPr="00BD2E23" w:rsidRDefault="00A33587" w:rsidP="00BD2E23">
            <w:pPr>
              <w:ind w:firstLine="67"/>
              <w:jc w:val="center"/>
              <w:rPr>
                <w:rFonts w:eastAsia="Calibri"/>
              </w:rPr>
            </w:pPr>
            <w:r w:rsidRPr="00BD2E23">
              <w:rPr>
                <w:rFonts w:eastAsia="Calibri"/>
              </w:rPr>
              <w:t>Требования к характеристикам / Значение</w:t>
            </w:r>
          </w:p>
        </w:tc>
      </w:tr>
      <w:tr w:rsidR="00543765" w:rsidRPr="00BD2E23" w14:paraId="37438A61" w14:textId="77777777" w:rsidTr="00BD2E23">
        <w:tc>
          <w:tcPr>
            <w:tcW w:w="21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26BFC4" w14:textId="77777777" w:rsidR="00543765" w:rsidRPr="00BD2E23" w:rsidRDefault="00A33587" w:rsidP="00BD2E23">
            <w:pPr>
              <w:ind w:firstLine="67"/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Марка⁠‍⁠‍‍⁠‌﻿‌‍﻿‍⁠﻿​‌​‌﻿⁠⁠‌​‍⁠⁠⁠‍‍⁠‍⁠​‍‍﻿‌‌‍​‌​‍‍, модель</w:t>
            </w: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97BD3C" w14:textId="77777777" w:rsidR="00543765" w:rsidRPr="00BD2E23" w:rsidRDefault="00A33587" w:rsidP="00BD2E23">
            <w:pPr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GAC GS8 (II поколение, рестайлинг)</w:t>
            </w:r>
          </w:p>
        </w:tc>
      </w:tr>
      <w:tr w:rsidR="00543765" w:rsidRPr="00BD2E23" w14:paraId="6C5E3B08" w14:textId="77777777" w:rsidTr="00BD2E23">
        <w:tc>
          <w:tcPr>
            <w:tcW w:w="21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206E26" w14:textId="77777777" w:rsidR="00543765" w:rsidRPr="00BD2E23" w:rsidRDefault="00A33587" w:rsidP="00BD2E23">
            <w:pPr>
              <w:ind w:firstLine="67"/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Комплектация</w:t>
            </w: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2E8983" w14:textId="77777777" w:rsidR="00543765" w:rsidRPr="00BD2E23" w:rsidRDefault="00A33587" w:rsidP="00BD2E23">
            <w:pPr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GX PREMIUM</w:t>
            </w:r>
          </w:p>
        </w:tc>
      </w:tr>
      <w:tr w:rsidR="00543765" w:rsidRPr="00BD2E23" w14:paraId="6944668C" w14:textId="77777777" w:rsidTr="00BD2E23">
        <w:tc>
          <w:tcPr>
            <w:tcW w:w="21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464B97" w14:textId="77777777" w:rsidR="00543765" w:rsidRPr="00BD2E23" w:rsidRDefault="00A33587" w:rsidP="00BD2E23">
            <w:pPr>
              <w:ind w:firstLine="67"/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Тип кузова</w:t>
            </w: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CE9C06" w14:textId="77777777" w:rsidR="00543765" w:rsidRPr="00BD2E23" w:rsidRDefault="00A33587" w:rsidP="00BD2E23">
            <w:pPr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Внедорожник (7 мест)</w:t>
            </w:r>
          </w:p>
        </w:tc>
      </w:tr>
      <w:tr w:rsidR="00543765" w:rsidRPr="00BD2E23" w14:paraId="2C4360E6" w14:textId="77777777" w:rsidTr="00BD2E23">
        <w:tc>
          <w:tcPr>
            <w:tcW w:w="21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1EF6EF" w14:textId="77777777" w:rsidR="00543765" w:rsidRPr="00BD2E23" w:rsidRDefault="00A33587" w:rsidP="00BD2E23">
            <w:pPr>
              <w:ind w:firstLine="67"/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Двигатель</w:t>
            </w: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F3DBC8" w14:textId="77777777" w:rsidR="00543765" w:rsidRPr="00BD2E23" w:rsidRDefault="00A33587" w:rsidP="00BD2E23">
            <w:pPr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Бензиновый, турбированный, рабочий объем 1991 см³</w:t>
            </w:r>
          </w:p>
        </w:tc>
      </w:tr>
      <w:tr w:rsidR="00543765" w:rsidRPr="00BD2E23" w14:paraId="41C34477" w14:textId="77777777" w:rsidTr="00BD2E23">
        <w:tc>
          <w:tcPr>
            <w:tcW w:w="21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E9263B" w14:textId="77777777" w:rsidR="00543765" w:rsidRPr="00BD2E23" w:rsidRDefault="00A33587" w:rsidP="00BD2E23">
            <w:pPr>
              <w:ind w:firstLine="67"/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Максимальная мощность</w:t>
            </w: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6C74A3" w14:textId="77777777" w:rsidR="00543765" w:rsidRPr="00BD2E23" w:rsidRDefault="00A33587" w:rsidP="00BD2E23">
            <w:pPr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Не менее 231 л.с. (170 кВт)</w:t>
            </w:r>
          </w:p>
        </w:tc>
      </w:tr>
      <w:tr w:rsidR="00543765" w:rsidRPr="00BD2E23" w14:paraId="0CA5EA9A" w14:textId="77777777" w:rsidTr="00BD2E23">
        <w:tc>
          <w:tcPr>
            <w:tcW w:w="21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266C5B" w14:textId="77777777" w:rsidR="00543765" w:rsidRPr="00BD2E23" w:rsidRDefault="00A33587" w:rsidP="00BD2E23">
            <w:pPr>
              <w:ind w:firstLine="67"/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Максимальный крутящий момент</w:t>
            </w: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17EB2E" w14:textId="77777777" w:rsidR="00543765" w:rsidRPr="00BD2E23" w:rsidRDefault="00A33587" w:rsidP="00BD2E23">
            <w:pPr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Не менее 380 Нм в диапазоне 1750-4000 об/мин</w:t>
            </w:r>
          </w:p>
        </w:tc>
      </w:tr>
      <w:tr w:rsidR="00543765" w:rsidRPr="00BD2E23" w14:paraId="1103ED7A" w14:textId="77777777" w:rsidTr="00BD2E23">
        <w:tc>
          <w:tcPr>
            <w:tcW w:w="21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25D3D6" w14:textId="77777777" w:rsidR="00543765" w:rsidRPr="00BD2E23" w:rsidRDefault="00A33587" w:rsidP="00BD2E23">
            <w:pPr>
              <w:ind w:firstLine="67"/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Трансмиссия</w:t>
            </w: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A3C93EE" w14:textId="77777777" w:rsidR="00543765" w:rsidRPr="00BD2E23" w:rsidRDefault="00A33587" w:rsidP="00BD2E23">
            <w:pPr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Автоматическая, 8-ступенчатая (Aisin)</w:t>
            </w:r>
          </w:p>
        </w:tc>
      </w:tr>
      <w:tr w:rsidR="00543765" w:rsidRPr="00BD2E23" w14:paraId="273111FC" w14:textId="77777777" w:rsidTr="00BD2E23">
        <w:tc>
          <w:tcPr>
            <w:tcW w:w="21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BA16E4" w14:textId="77777777" w:rsidR="00543765" w:rsidRPr="00BD2E23" w:rsidRDefault="00A33587" w:rsidP="00BD2E23">
            <w:pPr>
              <w:ind w:firstLine="67"/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Тип привода</w:t>
            </w: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0D242A" w14:textId="77777777" w:rsidR="00543765" w:rsidRPr="00BD2E23" w:rsidRDefault="00A33587" w:rsidP="00BD2E23">
            <w:pPr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Полный (4WD)</w:t>
            </w:r>
          </w:p>
        </w:tc>
      </w:tr>
      <w:tr w:rsidR="00543765" w:rsidRPr="00BD2E23" w14:paraId="10BE573F" w14:textId="77777777" w:rsidTr="00BD2E23">
        <w:tc>
          <w:tcPr>
            <w:tcW w:w="21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8BC944" w14:textId="77777777" w:rsidR="00543765" w:rsidRPr="00BD2E23" w:rsidRDefault="00A33587" w:rsidP="00BD2E23">
            <w:pPr>
              <w:ind w:firstLine="67"/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Габаритные размеры (ДхШхВ)</w:t>
            </w: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B4EB94" w14:textId="77777777" w:rsidR="00543765" w:rsidRPr="00BD2E23" w:rsidRDefault="00A33587" w:rsidP="00BD2E23">
            <w:pPr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Не менее 5015 х 1950 х 1780 мм</w:t>
            </w:r>
          </w:p>
        </w:tc>
      </w:tr>
      <w:tr w:rsidR="00543765" w:rsidRPr="00BD2E23" w14:paraId="1BB31B10" w14:textId="77777777" w:rsidTr="00BD2E23">
        <w:tc>
          <w:tcPr>
            <w:tcW w:w="21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25D47D" w14:textId="77777777" w:rsidR="00543765" w:rsidRPr="00BD2E23" w:rsidRDefault="00A33587" w:rsidP="00BD2E23">
            <w:pPr>
              <w:ind w:firstLine="67"/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Шины и диски</w:t>
            </w: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55BFFC" w14:textId="77777777" w:rsidR="00543765" w:rsidRPr="00BD2E23" w:rsidRDefault="00A33587" w:rsidP="00BD2E23">
            <w:pPr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255/50 R20; легкосплавные диски с плавающим логотипом</w:t>
            </w:r>
          </w:p>
        </w:tc>
      </w:tr>
      <w:tr w:rsidR="00543765" w:rsidRPr="00BD2E23" w14:paraId="44B21DB8" w14:textId="77777777" w:rsidTr="00BD2E23">
        <w:tc>
          <w:tcPr>
            <w:tcW w:w="21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21F999" w14:textId="77777777" w:rsidR="00543765" w:rsidRPr="00BD2E23" w:rsidRDefault="00A33587" w:rsidP="00BD2E23">
            <w:pPr>
              <w:ind w:firstLine="67"/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Цвет кузова</w:t>
            </w: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7132AE" w14:textId="77777777" w:rsidR="00543765" w:rsidRPr="00BD2E23" w:rsidRDefault="00A33587" w:rsidP="00BD2E23">
            <w:pPr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Черный (Black)</w:t>
            </w:r>
          </w:p>
        </w:tc>
      </w:tr>
      <w:tr w:rsidR="00543765" w:rsidRPr="00BD2E23" w14:paraId="10E8B8E8" w14:textId="77777777" w:rsidTr="00BD2E23">
        <w:tc>
          <w:tcPr>
            <w:tcW w:w="2121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2AF3E4" w14:textId="77777777" w:rsidR="00543765" w:rsidRPr="00BD2E23" w:rsidRDefault="00A33587" w:rsidP="00BD2E23">
            <w:pPr>
              <w:ind w:firstLine="67"/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Цвет и отделка салона</w:t>
            </w: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DB0F5A" w14:textId="77777777" w:rsidR="00543765" w:rsidRPr="00BD2E23" w:rsidRDefault="00A33587" w:rsidP="00BD2E23">
            <w:pPr>
              <w:jc w:val="both"/>
              <w:rPr>
                <w:rFonts w:eastAsia="Calibri"/>
              </w:rPr>
            </w:pPr>
            <w:r w:rsidRPr="00BD2E23">
              <w:rPr>
                <w:rFonts w:eastAsia="Calibri"/>
              </w:rPr>
              <w:t>Коричневый (Brown), кожаная отделка</w:t>
            </w:r>
          </w:p>
        </w:tc>
      </w:tr>
      <w:tr w:rsidR="00782F29" w:rsidRPr="00BD2E23" w14:paraId="12A8D1D8" w14:textId="77777777" w:rsidTr="00BD2E23">
        <w:tc>
          <w:tcPr>
            <w:tcW w:w="2121" w:type="pct"/>
            <w:vMerge w:val="restar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286C44" w14:textId="223D0CAC" w:rsidR="00782F29" w:rsidRPr="00BD2E23" w:rsidRDefault="00782F29" w:rsidP="00BD2E23">
            <w:pPr>
              <w:ind w:firstLine="67"/>
              <w:jc w:val="both"/>
              <w:rPr>
                <w:rFonts w:eastAsia="Calibri"/>
              </w:rPr>
            </w:pPr>
            <w:r w:rsidRPr="00782F29">
              <w:rPr>
                <w:rFonts w:eastAsia="Calibri"/>
              </w:rPr>
              <w:t>Требования к оснащению и безопасности</w:t>
            </w: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EF0BA85" w14:textId="77777777" w:rsidR="00782F29" w:rsidRPr="00782F29" w:rsidRDefault="00782F29" w:rsidP="00782F29">
            <w:pPr>
              <w:jc w:val="both"/>
              <w:rPr>
                <w:rFonts w:eastAsia="Calibri"/>
                <w:b/>
                <w:bCs/>
              </w:rPr>
            </w:pPr>
            <w:r w:rsidRPr="00782F29">
              <w:rPr>
                <w:rFonts w:eastAsia="Calibri"/>
                <w:b/>
                <w:bCs/>
              </w:rPr>
              <w:t xml:space="preserve">Оптика и экстерьер: </w:t>
            </w:r>
          </w:p>
          <w:p w14:paraId="6C65C508" w14:textId="77777777" w:rsidR="00782F29" w:rsidRDefault="00782F29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BD2E23">
              <w:rPr>
                <w:rFonts w:eastAsia="Calibri"/>
              </w:rPr>
              <w:t xml:space="preserve">Светодиодные фары с функцией адаптивного управления (ADB), </w:t>
            </w:r>
          </w:p>
          <w:p w14:paraId="1376778F" w14:textId="7F795425" w:rsidR="00782F29" w:rsidRDefault="00782F29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</w:t>
            </w:r>
            <w:r w:rsidRPr="00BD2E23">
              <w:rPr>
                <w:rFonts w:eastAsia="Calibri"/>
              </w:rPr>
              <w:t xml:space="preserve">анорамный люк с электроприводом, </w:t>
            </w:r>
          </w:p>
          <w:p w14:paraId="4C909491" w14:textId="090FA491" w:rsidR="00782F29" w:rsidRDefault="00782F29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Э</w:t>
            </w:r>
            <w:r w:rsidRPr="00BD2E23">
              <w:rPr>
                <w:rFonts w:eastAsia="Calibri"/>
              </w:rPr>
              <w:t xml:space="preserve">лектропривод двери багажника, </w:t>
            </w:r>
          </w:p>
          <w:p w14:paraId="79EA7AAC" w14:textId="1AFC048C" w:rsidR="00782F29" w:rsidRDefault="00782F29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Ш</w:t>
            </w:r>
            <w:r w:rsidRPr="00BD2E23">
              <w:rPr>
                <w:rFonts w:eastAsia="Calibri"/>
              </w:rPr>
              <w:t xml:space="preserve">умоизолирующие стекла передних дверей, </w:t>
            </w:r>
          </w:p>
          <w:p w14:paraId="66CE47E4" w14:textId="30F18F6F" w:rsidR="00782F29" w:rsidRPr="00BD2E23" w:rsidRDefault="00782F29" w:rsidP="00BD2E2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Т</w:t>
            </w:r>
            <w:r w:rsidRPr="00BD2E23">
              <w:rPr>
                <w:rFonts w:eastAsia="Calibri"/>
              </w:rPr>
              <w:t>онировка 2-го и 3-го рядов.</w:t>
            </w:r>
          </w:p>
        </w:tc>
      </w:tr>
      <w:tr w:rsidR="00782F29" w:rsidRPr="00BD2E23" w14:paraId="675817B1" w14:textId="77777777" w:rsidTr="00782F29">
        <w:trPr>
          <w:trHeight w:val="1637"/>
        </w:trPr>
        <w:tc>
          <w:tcPr>
            <w:tcW w:w="2121" w:type="pct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D08A12" w14:textId="77777777" w:rsidR="00782F29" w:rsidRPr="00782F29" w:rsidRDefault="00782F29" w:rsidP="00BD2E23">
            <w:pPr>
              <w:ind w:firstLine="67"/>
              <w:jc w:val="both"/>
              <w:rPr>
                <w:rFonts w:eastAsia="Calibri"/>
              </w:rPr>
            </w:pP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13C1CA" w14:textId="77777777" w:rsidR="00782F29" w:rsidRPr="00782F29" w:rsidRDefault="00782F29" w:rsidP="00782F29">
            <w:pPr>
              <w:jc w:val="both"/>
              <w:rPr>
                <w:rFonts w:eastAsia="Calibri"/>
                <w:b/>
                <w:bCs/>
              </w:rPr>
            </w:pPr>
            <w:r w:rsidRPr="00782F29">
              <w:rPr>
                <w:rFonts w:eastAsia="Calibri"/>
                <w:b/>
                <w:bCs/>
              </w:rPr>
              <w:t xml:space="preserve">Интерьер и комфорт: </w:t>
            </w:r>
          </w:p>
          <w:p w14:paraId="414EDFC9" w14:textId="77777777" w:rsidR="00782F29" w:rsidRDefault="00782F29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BD2E23">
              <w:rPr>
                <w:rFonts w:eastAsia="Calibri"/>
              </w:rPr>
              <w:t xml:space="preserve">Трехзонный климат-контроль с датчиком качества воздуха (AQS) и ионизатором; </w:t>
            </w:r>
          </w:p>
          <w:p w14:paraId="6448DAFF" w14:textId="77777777" w:rsidR="00782F29" w:rsidRDefault="00782F29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</w:t>
            </w:r>
            <w:r w:rsidRPr="00BD2E23">
              <w:rPr>
                <w:rFonts w:eastAsia="Calibri"/>
              </w:rPr>
              <w:t xml:space="preserve">одогрев и вентиляция передних сидений; </w:t>
            </w:r>
          </w:p>
          <w:p w14:paraId="44C108C9" w14:textId="77777777" w:rsidR="00782F29" w:rsidRDefault="00782F29" w:rsidP="00782F29">
            <w:pPr>
              <w:tabs>
                <w:tab w:val="left" w:pos="77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</w:t>
            </w:r>
            <w:r w:rsidRPr="00BD2E23">
              <w:rPr>
                <w:rFonts w:eastAsia="Calibri"/>
              </w:rPr>
              <w:t xml:space="preserve">одогрев руля и сидений 2-го ряда; </w:t>
            </w:r>
          </w:p>
          <w:p w14:paraId="58D03037" w14:textId="77777777" w:rsidR="00782F29" w:rsidRDefault="00782F29" w:rsidP="00782F29">
            <w:pPr>
              <w:tabs>
                <w:tab w:val="left" w:pos="77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</w:t>
            </w:r>
            <w:r w:rsidRPr="00BD2E23">
              <w:rPr>
                <w:rFonts w:eastAsia="Calibri"/>
              </w:rPr>
              <w:t xml:space="preserve">амять положения водительского сиденья и зеркал; </w:t>
            </w:r>
          </w:p>
          <w:p w14:paraId="5E4DBCFD" w14:textId="54F976BD" w:rsidR="00782F29" w:rsidRPr="00BD2E23" w:rsidRDefault="00782F29" w:rsidP="00782F29">
            <w:pPr>
              <w:tabs>
                <w:tab w:val="left" w:pos="77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Э</w:t>
            </w:r>
            <w:r w:rsidRPr="00BD2E23">
              <w:rPr>
                <w:rFonts w:eastAsia="Calibri"/>
              </w:rPr>
              <w:t>лектропривод складывания 2-го и 3-го рядов сидений.</w:t>
            </w:r>
          </w:p>
        </w:tc>
      </w:tr>
      <w:tr w:rsidR="00782F29" w:rsidRPr="00BD2E23" w14:paraId="66E1779A" w14:textId="77777777" w:rsidTr="00BD2E23">
        <w:tc>
          <w:tcPr>
            <w:tcW w:w="2121" w:type="pct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72A2A4" w14:textId="77777777" w:rsidR="00782F29" w:rsidRPr="00782F29" w:rsidRDefault="00782F29" w:rsidP="00BD2E23">
            <w:pPr>
              <w:ind w:firstLine="67"/>
              <w:jc w:val="both"/>
              <w:rPr>
                <w:rFonts w:eastAsia="Calibri"/>
              </w:rPr>
            </w:pP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B048D3" w14:textId="77777777" w:rsidR="00782F29" w:rsidRDefault="00782F29" w:rsidP="00782F29">
            <w:pPr>
              <w:jc w:val="both"/>
              <w:rPr>
                <w:rFonts w:eastAsia="Calibri"/>
              </w:rPr>
            </w:pPr>
            <w:r w:rsidRPr="00782F29">
              <w:rPr>
                <w:rFonts w:eastAsia="Calibri"/>
                <w:b/>
                <w:bCs/>
              </w:rPr>
              <w:t>Мультимедиа и технологии:</w:t>
            </w:r>
            <w:r w:rsidRPr="00BD2E23">
              <w:rPr>
                <w:rFonts w:eastAsia="Calibri"/>
              </w:rPr>
              <w:t xml:space="preserve"> </w:t>
            </w:r>
          </w:p>
          <w:p w14:paraId="2D8C9566" w14:textId="77777777" w:rsidR="00782F29" w:rsidRDefault="00782F29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BD2E23">
              <w:rPr>
                <w:rFonts w:eastAsia="Calibri"/>
              </w:rPr>
              <w:t xml:space="preserve">Цифровая приборная панель 12,3", </w:t>
            </w:r>
          </w:p>
          <w:p w14:paraId="0C47B03A" w14:textId="77777777" w:rsidR="00782F29" w:rsidRDefault="00782F29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Ц</w:t>
            </w:r>
            <w:r w:rsidRPr="00BD2E23">
              <w:rPr>
                <w:rFonts w:eastAsia="Calibri"/>
              </w:rPr>
              <w:t xml:space="preserve">ентральный экран 14,6", </w:t>
            </w:r>
          </w:p>
          <w:p w14:paraId="741770E3" w14:textId="77777777" w:rsidR="00782F29" w:rsidRDefault="00782F29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</w:t>
            </w:r>
            <w:r w:rsidRPr="00BD2E23">
              <w:rPr>
                <w:rFonts w:eastAsia="Calibri"/>
              </w:rPr>
              <w:t xml:space="preserve">роекционный дисплей (HUD) 30", </w:t>
            </w:r>
          </w:p>
          <w:p w14:paraId="54B476EE" w14:textId="77777777" w:rsidR="00782F29" w:rsidRDefault="00782F29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А</w:t>
            </w:r>
            <w:r w:rsidRPr="00BD2E23">
              <w:rPr>
                <w:rFonts w:eastAsia="Calibri"/>
              </w:rPr>
              <w:t xml:space="preserve">удиосистема ALPINE (10 динамиков), </w:t>
            </w:r>
          </w:p>
          <w:p w14:paraId="04BBBA93" w14:textId="77777777" w:rsidR="00782F29" w:rsidRDefault="00782F29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В</w:t>
            </w:r>
            <w:r w:rsidRPr="00BD2E23">
              <w:rPr>
                <w:rFonts w:eastAsia="Calibri"/>
              </w:rPr>
              <w:t xml:space="preserve">строенные сервисы Yandex/VK, </w:t>
            </w:r>
          </w:p>
          <w:p w14:paraId="06D650AC" w14:textId="3EAE84D1" w:rsidR="00782F29" w:rsidRPr="00BD2E23" w:rsidRDefault="00782F29" w:rsidP="00782F29">
            <w:pPr>
              <w:tabs>
                <w:tab w:val="left" w:pos="77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С</w:t>
            </w:r>
            <w:r w:rsidRPr="00BD2E23">
              <w:rPr>
                <w:rFonts w:eastAsia="Calibri"/>
              </w:rPr>
              <w:t>истема камер 540° (панорамный обзор + "прозрачный капот").</w:t>
            </w:r>
          </w:p>
        </w:tc>
      </w:tr>
      <w:tr w:rsidR="00782F29" w:rsidRPr="00BD2E23" w14:paraId="0BE89E60" w14:textId="77777777" w:rsidTr="00BD2E23">
        <w:tc>
          <w:tcPr>
            <w:tcW w:w="2121" w:type="pct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BBC2EC" w14:textId="77777777" w:rsidR="00782F29" w:rsidRPr="00782F29" w:rsidRDefault="00782F29" w:rsidP="00BD2E23">
            <w:pPr>
              <w:ind w:firstLine="67"/>
              <w:jc w:val="both"/>
              <w:rPr>
                <w:rFonts w:eastAsia="Calibri"/>
              </w:rPr>
            </w:pP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87277C4" w14:textId="77777777" w:rsidR="008E7CFE" w:rsidRDefault="008E7CFE" w:rsidP="00782F29">
            <w:pPr>
              <w:jc w:val="both"/>
              <w:rPr>
                <w:rFonts w:eastAsia="Calibri"/>
              </w:rPr>
            </w:pPr>
            <w:r w:rsidRPr="008E7CFE">
              <w:rPr>
                <w:rFonts w:eastAsia="Calibri"/>
                <w:b/>
                <w:bCs/>
              </w:rPr>
              <w:t>Системы безопасности (ADAS):</w:t>
            </w:r>
            <w:r w:rsidRPr="00BD2E23">
              <w:rPr>
                <w:rFonts w:eastAsia="Calibri"/>
              </w:rPr>
              <w:t xml:space="preserve"> </w:t>
            </w:r>
          </w:p>
          <w:p w14:paraId="48DEEC34" w14:textId="77777777" w:rsidR="008E7CFE" w:rsidRDefault="008E7CFE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BD2E23">
              <w:rPr>
                <w:rFonts w:eastAsia="Calibri"/>
              </w:rPr>
              <w:t xml:space="preserve">Адаптивный круиз-контроль (ACC), </w:t>
            </w:r>
          </w:p>
          <w:p w14:paraId="56D458DB" w14:textId="77777777" w:rsidR="008E7CFE" w:rsidRDefault="008E7CFE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С</w:t>
            </w:r>
            <w:r w:rsidRPr="00BD2E23">
              <w:rPr>
                <w:rFonts w:eastAsia="Calibri"/>
              </w:rPr>
              <w:t xml:space="preserve">истема экстренного торможения (AEB), </w:t>
            </w:r>
          </w:p>
          <w:p w14:paraId="152607A3" w14:textId="77777777" w:rsidR="008E7CFE" w:rsidRDefault="008E7CFE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У</w:t>
            </w:r>
            <w:r w:rsidRPr="00BD2E23">
              <w:rPr>
                <w:rFonts w:eastAsia="Calibri"/>
              </w:rPr>
              <w:t xml:space="preserve">держание в полосе (LKA), </w:t>
            </w:r>
          </w:p>
          <w:p w14:paraId="33633638" w14:textId="77777777" w:rsidR="008E7CFE" w:rsidRDefault="008E7CFE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М</w:t>
            </w:r>
            <w:r w:rsidRPr="00BD2E23">
              <w:rPr>
                <w:rFonts w:eastAsia="Calibri"/>
              </w:rPr>
              <w:t xml:space="preserve">ониторинг слепых зон (BSD), </w:t>
            </w:r>
          </w:p>
          <w:p w14:paraId="53DB425C" w14:textId="77777777" w:rsidR="008E7CFE" w:rsidRDefault="008E7CFE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О</w:t>
            </w:r>
            <w:r w:rsidRPr="00BD2E23">
              <w:rPr>
                <w:rFonts w:eastAsia="Calibri"/>
              </w:rPr>
              <w:t xml:space="preserve">повещение о столкновении сзади (RCW) и при открывании дверей (DOW), </w:t>
            </w:r>
          </w:p>
          <w:p w14:paraId="3731C894" w14:textId="75A3BF1B" w:rsidR="00782F29" w:rsidRPr="008E7CFE" w:rsidRDefault="008E7CFE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К</w:t>
            </w:r>
            <w:r w:rsidRPr="00BD2E23">
              <w:rPr>
                <w:rFonts w:eastAsia="Calibri"/>
              </w:rPr>
              <w:t>оленная подушка безопасности водителя.</w:t>
            </w:r>
          </w:p>
        </w:tc>
      </w:tr>
      <w:tr w:rsidR="008E7CFE" w:rsidRPr="00BD2E23" w14:paraId="2ECF4DAC" w14:textId="77777777" w:rsidTr="00BD2E23">
        <w:tc>
          <w:tcPr>
            <w:tcW w:w="2121" w:type="pct"/>
            <w:vMerge w:val="restar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2165BBB" w14:textId="5E618375" w:rsidR="008E7CFE" w:rsidRPr="00782F29" w:rsidRDefault="008E7CFE" w:rsidP="00BD2E23">
            <w:pPr>
              <w:ind w:firstLine="67"/>
              <w:jc w:val="both"/>
              <w:rPr>
                <w:rFonts w:eastAsia="Calibri"/>
              </w:rPr>
            </w:pPr>
            <w:r w:rsidRPr="008E7CFE">
              <w:rPr>
                <w:rFonts w:eastAsia="Calibri"/>
              </w:rPr>
              <w:t>Дополнительное оборудование (обязательно к установке)</w:t>
            </w: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F4E512" w14:textId="77777777" w:rsidR="008E7CFE" w:rsidRDefault="008E7CFE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8E7CFE">
              <w:rPr>
                <w:rFonts w:eastAsia="Calibri"/>
              </w:rPr>
              <w:t xml:space="preserve">Полная напыляемая шумоизоляция </w:t>
            </w:r>
          </w:p>
          <w:p w14:paraId="4EC9CD21" w14:textId="431E92B2" w:rsidR="008E7CFE" w:rsidRPr="00BD2E23" w:rsidRDefault="008E7CFE" w:rsidP="00782F2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А</w:t>
            </w:r>
            <w:r w:rsidRPr="008E7CFE">
              <w:rPr>
                <w:rFonts w:eastAsia="Calibri"/>
              </w:rPr>
              <w:t>нтикоррозийная обработка (PrimAtech Extra или эквивалент)</w:t>
            </w:r>
          </w:p>
        </w:tc>
      </w:tr>
      <w:tr w:rsidR="008E7CFE" w:rsidRPr="00BD2E23" w14:paraId="0AA7F62F" w14:textId="77777777" w:rsidTr="00BD2E23">
        <w:tc>
          <w:tcPr>
            <w:tcW w:w="2121" w:type="pct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4EC09A1" w14:textId="77777777" w:rsidR="008E7CFE" w:rsidRPr="008E7CFE" w:rsidRDefault="008E7CFE" w:rsidP="00BD2E23">
            <w:pPr>
              <w:ind w:firstLine="67"/>
              <w:jc w:val="both"/>
              <w:rPr>
                <w:rFonts w:eastAsia="Calibri"/>
              </w:rPr>
            </w:pP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3A38F6" w14:textId="18D360CF" w:rsidR="008E7CFE" w:rsidRDefault="008E7CFE" w:rsidP="00782F29">
            <w:pPr>
              <w:jc w:val="both"/>
              <w:rPr>
                <w:rFonts w:eastAsia="Calibri"/>
              </w:rPr>
            </w:pPr>
            <w:r w:rsidRPr="008E7CFE">
              <w:rPr>
                <w:rFonts w:eastAsia="Calibri"/>
              </w:rPr>
              <w:t>Стальная/алюминиевая защита картера двигателя и КПП</w:t>
            </w:r>
          </w:p>
        </w:tc>
      </w:tr>
      <w:tr w:rsidR="008E7CFE" w:rsidRPr="00BD2E23" w14:paraId="7BB7AA51" w14:textId="77777777" w:rsidTr="00BD2E23">
        <w:tc>
          <w:tcPr>
            <w:tcW w:w="2121" w:type="pct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754BEA" w14:textId="77777777" w:rsidR="008E7CFE" w:rsidRPr="008E7CFE" w:rsidRDefault="008E7CFE" w:rsidP="00BD2E23">
            <w:pPr>
              <w:ind w:firstLine="67"/>
              <w:jc w:val="both"/>
              <w:rPr>
                <w:rFonts w:eastAsia="Calibri"/>
              </w:rPr>
            </w:pP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4EE0EB9" w14:textId="6B746A86" w:rsidR="008E7CFE" w:rsidRDefault="008E7CFE" w:rsidP="00782F29">
            <w:pPr>
              <w:jc w:val="both"/>
              <w:rPr>
                <w:rFonts w:eastAsia="Calibri"/>
              </w:rPr>
            </w:pPr>
            <w:r w:rsidRPr="008E7CFE">
              <w:rPr>
                <w:rFonts w:eastAsia="Calibri"/>
              </w:rPr>
              <w:t>Защитная полимерная сетка радиатора (в передний бампер).</w:t>
            </w:r>
          </w:p>
        </w:tc>
      </w:tr>
      <w:tr w:rsidR="008E7CFE" w:rsidRPr="00BD2E23" w14:paraId="0AC706BB" w14:textId="77777777" w:rsidTr="00BD2E23">
        <w:tc>
          <w:tcPr>
            <w:tcW w:w="2121" w:type="pct"/>
            <w:vMerge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CD1C27" w14:textId="77777777" w:rsidR="008E7CFE" w:rsidRPr="008E7CFE" w:rsidRDefault="008E7CFE" w:rsidP="00BD2E23">
            <w:pPr>
              <w:ind w:firstLine="67"/>
              <w:jc w:val="both"/>
              <w:rPr>
                <w:rFonts w:eastAsia="Calibri"/>
              </w:rPr>
            </w:pPr>
          </w:p>
        </w:tc>
        <w:tc>
          <w:tcPr>
            <w:tcW w:w="2879" w:type="pct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BDDCA9" w14:textId="57207B7A" w:rsidR="008E7CFE" w:rsidRDefault="008E7CFE" w:rsidP="00782F29">
            <w:pPr>
              <w:jc w:val="both"/>
              <w:rPr>
                <w:rFonts w:eastAsia="Calibri"/>
              </w:rPr>
            </w:pPr>
            <w:r w:rsidRPr="008E7CFE">
              <w:rPr>
                <w:rFonts w:eastAsia="Calibri"/>
              </w:rPr>
              <w:t>Комплект ворсовых или резиновых ковриков в салон (3 ряда) и коврик в багажное отделение</w:t>
            </w:r>
          </w:p>
        </w:tc>
      </w:tr>
    </w:tbl>
    <w:p w14:paraId="30272C4E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b/>
          <w:bCs/>
          <w:color w:val="000000"/>
          <w:sz w:val="20"/>
          <w:szCs w:val="20"/>
        </w:rPr>
        <w:t>4. Общие требования к качеству товара:</w:t>
      </w:r>
    </w:p>
    <w:p w14:paraId="69DB783C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 xml:space="preserve">4.1. Товар должен пройти предпродажную подготовку, а именно: все приборы должны быть установлены на автомобиль, товар должен быть полностью укомплектован, все параметры товара, его оборудование (приборы, узлы, агрегаты и детали) должны быть проверены. </w:t>
      </w:r>
    </w:p>
    <w:p w14:paraId="23A09613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4.2. Товар должен быть вымыт и полностью готов к эксплуатации, должен быть заправлен всеми технологическими жидкостями, необходимыми для эксплуатации на момент приема-передачи товара в соответствии с техническим регламентом завода-производителя.</w:t>
      </w:r>
    </w:p>
    <w:p w14:paraId="62AA2F8A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4.3.</w:t>
      </w:r>
      <w:r w:rsidRPr="00D456FB">
        <w:rPr>
          <w:b/>
          <w:bCs/>
          <w:color w:val="000000"/>
          <w:sz w:val="20"/>
          <w:szCs w:val="20"/>
        </w:rPr>
        <w:t> </w:t>
      </w:r>
      <w:r w:rsidRPr="00D456FB">
        <w:rPr>
          <w:color w:val="000000"/>
          <w:sz w:val="20"/>
          <w:szCs w:val="20"/>
        </w:rPr>
        <w:t>Качество поставляемого товара, включая комплектующие изделия к нему, должны полностью соответствовать требованиям, установленным действующим законодательством к подобному товару.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надлежащего качества, не должен иметь вмятин, царапин, дефектов, связанных с качеством его изготовления, либо с качеством используемых при его изготовлении материалов. Товар (и его составные части) должен быть серийным. Товар не должен находиться: в залоге, под арестом или другим обременением, должен быть укомплектован запасными частями, инструментами и соответствующими принадлежностями согласно описи завода-изготовителя.</w:t>
      </w:r>
    </w:p>
    <w:p w14:paraId="35EEBCC4" w14:textId="12E4891F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0"/>
          <w:szCs w:val="20"/>
          <w:u w:val="single"/>
        </w:rPr>
      </w:pPr>
      <w:r w:rsidRPr="00D456FB">
        <w:rPr>
          <w:color w:val="000000"/>
          <w:sz w:val="20"/>
          <w:szCs w:val="20"/>
        </w:rPr>
        <w:t xml:space="preserve">4.4. </w:t>
      </w:r>
      <w:r w:rsidRPr="00D456FB">
        <w:rPr>
          <w:color w:val="000000"/>
          <w:sz w:val="20"/>
          <w:szCs w:val="20"/>
          <w:u w:val="single"/>
        </w:rPr>
        <w:t>Поставляемый автомобиль должен быть новым, не бывшим в употреблении</w:t>
      </w:r>
      <w:r>
        <w:rPr>
          <w:color w:val="000000"/>
          <w:sz w:val="20"/>
          <w:szCs w:val="20"/>
          <w:u w:val="single"/>
        </w:rPr>
        <w:t xml:space="preserve">, </w:t>
      </w:r>
      <w:r w:rsidRPr="00D456FB">
        <w:rPr>
          <w:color w:val="000000"/>
          <w:sz w:val="20"/>
          <w:szCs w:val="20"/>
          <w:u w:val="single"/>
        </w:rPr>
        <w:t>не ранее 2026 года выпуска.</w:t>
      </w:r>
    </w:p>
    <w:p w14:paraId="22CC79CE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b/>
          <w:bCs/>
          <w:color w:val="000000"/>
          <w:sz w:val="20"/>
          <w:szCs w:val="20"/>
        </w:rPr>
        <w:t>5. Требования по передаче заказчику технических и иных документов при поставке товара:</w:t>
      </w:r>
    </w:p>
    <w:p w14:paraId="19699C12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5.1. Товар должен сопровождаться соответствующими сертификатами соответствия, безопасности и качества производства, выданными в соответствии с законодательством Российской Федерации.</w:t>
      </w:r>
    </w:p>
    <w:p w14:paraId="039515EA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5.2. Лизингодатель на момент поставки товара должен предоставить полный пакет разрешительной документации для регистрации в органах ГИБДД, в т.ч.:</w:t>
      </w:r>
    </w:p>
    <w:p w14:paraId="09766E67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- паспорт технического средства (оригинал) (далее ПТС) - 1 экз.;</w:t>
      </w:r>
    </w:p>
    <w:p w14:paraId="1F762855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- инструкцию по эксплуатации автомобиля на русском языке - 1 экз.;</w:t>
      </w:r>
    </w:p>
    <w:p w14:paraId="12F6003A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- сервисную книжку с гарантийным талоном, с отметкой о проведении предпродажной подготовки - 1 экз;</w:t>
      </w:r>
    </w:p>
    <w:p w14:paraId="02735F28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lastRenderedPageBreak/>
        <w:t>- ключи зажигания в количестве 2 шт.;</w:t>
      </w:r>
    </w:p>
    <w:p w14:paraId="1F1629D8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- акты приема передачи автомобиля - 2 экз.;</w:t>
      </w:r>
    </w:p>
    <w:p w14:paraId="305012AC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- гарантийные талоны (в том числе на дополнительное оборудование) или аналогичные документы с указанием гарантийного периода, адресов сервисных центров;</w:t>
      </w:r>
    </w:p>
    <w:p w14:paraId="0AE91ABE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- руководство по эксплуатации на дополнительное оборудование;</w:t>
      </w:r>
    </w:p>
    <w:p w14:paraId="2BB39EBA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- информацию об адресах и телефонах уполномоченных заводом-изготовителем станций технического обслуживания официально авторизованных дилеров, осуществляющих техническое обслуживание, гарантийный ремонт, расположенных на территории Российской Федерации (информационное письмо).</w:t>
      </w:r>
    </w:p>
    <w:p w14:paraId="24DD05C9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5.3.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</w:t>
      </w:r>
    </w:p>
    <w:p w14:paraId="4E33BD0C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b/>
          <w:bCs/>
          <w:color w:val="000000"/>
          <w:sz w:val="20"/>
          <w:szCs w:val="20"/>
        </w:rPr>
        <w:t>6.</w:t>
      </w:r>
      <w:r w:rsidRPr="00D456FB">
        <w:rPr>
          <w:color w:val="000000"/>
          <w:sz w:val="20"/>
          <w:szCs w:val="20"/>
        </w:rPr>
        <w:t> </w:t>
      </w:r>
      <w:r w:rsidRPr="00D456FB">
        <w:rPr>
          <w:b/>
          <w:bCs/>
          <w:color w:val="000000"/>
          <w:sz w:val="20"/>
          <w:szCs w:val="20"/>
        </w:rPr>
        <w:t xml:space="preserve">Требования к сроку действия гарантии Лизингодателя: </w:t>
      </w:r>
    </w:p>
    <w:p w14:paraId="31E844B6" w14:textId="44868E73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6.1.</w:t>
      </w:r>
      <w:r w:rsidR="008C552A">
        <w:rPr>
          <w:b/>
          <w:bCs/>
          <w:color w:val="000000"/>
          <w:sz w:val="20"/>
          <w:szCs w:val="20"/>
        </w:rPr>
        <w:t xml:space="preserve"> </w:t>
      </w:r>
      <w:r w:rsidRPr="00D456FB">
        <w:rPr>
          <w:color w:val="000000"/>
          <w:sz w:val="20"/>
          <w:szCs w:val="20"/>
        </w:rPr>
        <w:t xml:space="preserve">Гарантийный срок на Товар и его сборку устанавливается в соответствии со сроком указанным заводом-изготовителем с момента получения товара Заказчиком по акту приема-передачи, при условии точного соблюдения Заказчиком всех правил технической эксплуатации транспортного средства, указанных в руководстве по эксплуатации. </w:t>
      </w:r>
    </w:p>
    <w:p w14:paraId="36A0BB4E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6.2. Срок гарантии на транспортное средство исчисляется с момента подписания товарных накладных по форме ТОРГ-12 и (или) Акта сдачи-приёмки Товара, при этом предоставление такой гарантии осуществляется вместе с товаром. В течении гарантийного срока Лизингодатель обеспечивает за свой счет устранение и исправление недостатков, в том числе устранение дефектов.</w:t>
      </w:r>
    </w:p>
    <w:p w14:paraId="4F3E7A39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6.3.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автомобиля, а также свидетельства о регистрации и сервисной книжки на него с отметками, подтверждающими регулярное прохождение обязательного технического обслуживания у авторизованного дилера.</w:t>
      </w:r>
    </w:p>
    <w:p w14:paraId="2AE3C336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 xml:space="preserve">6.4. 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 бесплатное выполнение связанных с этим демонтажно-монтажных работ. </w:t>
      </w:r>
    </w:p>
    <w:p w14:paraId="7EC4B4AC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6.5. Лизингодатель гарантирует, что поставляемый автомобиль отвечает требованиям Решения Комиссии Таможенного союза № 877 от 09.12.2011 г. «О принятии технического регламента Таможенного союза «О безопасности колесных транспортных средств».</w:t>
      </w:r>
    </w:p>
    <w:p w14:paraId="5B542451" w14:textId="77777777" w:rsidR="00D456FB" w:rsidRPr="00D456FB" w:rsidRDefault="00D456FB" w:rsidP="00D456FB">
      <w:pPr>
        <w:pStyle w:val="ac"/>
        <w:widowControl w:val="0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456FB">
        <w:rPr>
          <w:color w:val="000000"/>
          <w:sz w:val="20"/>
          <w:szCs w:val="20"/>
        </w:rPr>
        <w:t>6.6. В течение гарантийного срока Лизингодатель обеспечивает за свой счет устранение и исправление недостатков. Дефектный Товар будет возвращен Лизингодателю за его счет в сроки, согласованные Заказчиком и Лизингодателем, Лизингодатель гарантирует, что поставляемый автомобиль отвечает требованиям Решения Комиссии Таможенного союза № 877 от 09.12.2011 «О принятии технического регламента Таможенного союза «О безопасности колесных транспортных средств».</w:t>
      </w:r>
    </w:p>
    <w:p w14:paraId="3B6B4CAD" w14:textId="1B0231FF" w:rsidR="00543765" w:rsidRPr="00D456FB" w:rsidRDefault="00D456FB" w:rsidP="00D456FB">
      <w:pPr>
        <w:ind w:firstLine="709"/>
        <w:jc w:val="both"/>
      </w:pPr>
      <w:r w:rsidRPr="00D456FB">
        <w:t xml:space="preserve">6.7. </w:t>
      </w:r>
      <w:r>
        <w:t>П</w:t>
      </w:r>
      <w:r w:rsidRPr="00D456FB">
        <w:t xml:space="preserve">оставщик гарантирует качество и надежность Товара в течение гарантийного срока, установленного на период </w:t>
      </w:r>
      <w:r w:rsidRPr="00BD2E23">
        <w:rPr>
          <w:rFonts w:eastAsia="Calibri"/>
        </w:rPr>
        <w:t xml:space="preserve">не менее 5 лет </w:t>
      </w:r>
      <w:r>
        <w:rPr>
          <w:rFonts w:eastAsia="Calibri"/>
        </w:rPr>
        <w:t>и/</w:t>
      </w:r>
      <w:r w:rsidRPr="00BD2E23">
        <w:rPr>
          <w:rFonts w:eastAsia="Calibri"/>
        </w:rPr>
        <w:t>или 150 000 км пробега (в зависимости от того, что наступит ранее) на основные агрегаты автомобиля</w:t>
      </w:r>
      <w:r w:rsidRPr="00D456FB">
        <w:rPr>
          <w:shd w:val="clear" w:color="auto" w:fill="FFFFFF"/>
        </w:rPr>
        <w:t>,</w:t>
      </w:r>
      <w:r w:rsidRPr="00D456FB">
        <w:t xml:space="preserve"> гарантия исчисляется со дня подписания Акта приема-передачи Товара. Гарантия распространяется на любые неисправности, возникшие по вине завода-изготовителя.</w:t>
      </w:r>
    </w:p>
    <w:sectPr w:rsidR="00543765" w:rsidRPr="00D456FB">
      <w:pgSz w:w="11906" w:h="16838"/>
      <w:pgMar w:top="1137" w:right="849" w:bottom="1137" w:left="1699" w:header="708" w:footer="708" w:gutter="0"/>
      <w:cols w:space="720"/>
      <w:docGrid w:linePitch="360"/>
    </w:sectPr>
    <!-- MKR-12596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101DA4"/>
    <w:multiLevelType w:val="hybridMultilevel"/>
    <w:tmpl w:val="2784557E"/>
    <w:lvl w:ilvl="0" w:tplc="3832440A">
      <w:start w:val="1"/>
      <w:numFmt w:val="bullet"/>
      <w:lvlText w:val="●"/>
      <w:lvlJc w:val="left"/>
      <w:pPr>
        <w:ind w:left="720" w:hanging="360"/>
      </w:pPr>
    </w:lvl>
    <w:lvl w:ilvl="1" w:tplc="A66C0908">
      <w:start w:val="1"/>
      <w:numFmt w:val="bullet"/>
      <w:lvlText w:val="○"/>
      <w:lvlJc w:val="left"/>
      <w:pPr>
        <w:ind w:left="1440" w:hanging="360"/>
      </w:pPr>
    </w:lvl>
    <w:lvl w:ilvl="2" w:tplc="D68A2922">
      <w:start w:val="1"/>
      <w:numFmt w:val="bullet"/>
      <w:lvlText w:val="■"/>
      <w:lvlJc w:val="left"/>
      <w:pPr>
        <w:ind w:left="2160" w:hanging="360"/>
      </w:pPr>
    </w:lvl>
    <w:lvl w:ilvl="3" w:tplc="45D440F2">
      <w:start w:val="1"/>
      <w:numFmt w:val="bullet"/>
      <w:lvlText w:val="●"/>
      <w:lvlJc w:val="left"/>
      <w:pPr>
        <w:ind w:left="2880" w:hanging="360"/>
      </w:pPr>
    </w:lvl>
    <w:lvl w:ilvl="4" w:tplc="EA9ACF92">
      <w:start w:val="1"/>
      <w:numFmt w:val="bullet"/>
      <w:lvlText w:val="○"/>
      <w:lvlJc w:val="left"/>
      <w:pPr>
        <w:ind w:left="3600" w:hanging="360"/>
      </w:pPr>
    </w:lvl>
    <w:lvl w:ilvl="5" w:tplc="A55EB48A">
      <w:start w:val="1"/>
      <w:numFmt w:val="bullet"/>
      <w:lvlText w:val="■"/>
      <w:lvlJc w:val="left"/>
      <w:pPr>
        <w:ind w:left="4320" w:hanging="360"/>
      </w:pPr>
    </w:lvl>
    <w:lvl w:ilvl="6" w:tplc="B9EC38AC">
      <w:start w:val="1"/>
      <w:numFmt w:val="bullet"/>
      <w:lvlText w:val="●"/>
      <w:lvlJc w:val="left"/>
      <w:pPr>
        <w:ind w:left="5040" w:hanging="360"/>
      </w:pPr>
    </w:lvl>
    <w:lvl w:ilvl="7" w:tplc="ADD0A2D0">
      <w:start w:val="1"/>
      <w:numFmt w:val="bullet"/>
      <w:lvlText w:val="●"/>
      <w:lvlJc w:val="left"/>
      <w:pPr>
        <w:ind w:left="5760" w:hanging="360"/>
      </w:pPr>
    </w:lvl>
    <w:lvl w:ilvl="8" w:tplc="95FC8AD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3195347"/>
    <w:multiLevelType w:val="multilevel"/>
    <w:tmpl w:val="12B2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65"/>
    <w:rsid w:val="000F6941"/>
    <w:rsid w:val="00267AE3"/>
    <w:rsid w:val="00497F27"/>
    <w:rsid w:val="00543765"/>
    <w:rsid w:val="00714B04"/>
    <w:rsid w:val="00782F29"/>
    <w:rsid w:val="008C552A"/>
    <w:rsid w:val="008D0F97"/>
    <w:rsid w:val="008E7CFE"/>
    <w:rsid w:val="008F2B8D"/>
    <w:rsid w:val="00A33587"/>
    <w:rsid w:val="00A42B8E"/>
    <w:rsid w:val="00BD2E23"/>
    <w:rsid w:val="00C146BA"/>
    <w:rsid w:val="00D4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C5BB"/>
  <w15:docId w15:val="{E50FBBF4-76E6-448F-86F6-5F34DA37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6FB"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D456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DOC-MARKER-x-2KqtHee4mp8x72zGkRVw</dc:description>
  <dc:creator>Un-named</dc:creator>
  <cp:lastModifiedBy>Искандер Мухтаров Равилевич</cp:lastModifiedBy>
  <cp:revision>8</cp:revision>
  <dcterms:created xsi:type="dcterms:W3CDTF">2026-05-20T07:31:00Z</dcterms:created>
  <dcterms:modified xsi:type="dcterms:W3CDTF">2026-06-01T05:00:00Z</dcterms:modified>
</cp:coreProperties>
</file>