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ind w:firstLine="709"/>
        <w:jc w:val="center"/>
        <w:rPr>
          <w:sz w:val="24"/>
        </w:rPr>
      </w:pPr>
      <w:r>
        <w:rPr>
          <w:b w:val="1"/>
          <w:sz w:val="24"/>
        </w:rPr>
        <w:t>ТЕХНИЧЕСКОЕ ЗАДАНИЕ</w:t>
      </w:r>
    </w:p>
    <w:p w14:paraId="02000000">
      <w:pPr>
        <w:widowControl w:val="1"/>
        <w:spacing w:after="0"/>
        <w:ind w:firstLine="709"/>
        <w:jc w:val="both"/>
        <w:rPr>
          <w:b w:val="1"/>
          <w:sz w:val="24"/>
        </w:rPr>
      </w:pPr>
      <w:r>
        <w:rPr>
          <w:b w:val="1"/>
          <w:sz w:val="24"/>
        </w:rPr>
        <w:t xml:space="preserve">Приобретение </w:t>
      </w:r>
      <w:r>
        <w:rPr>
          <w:b w:val="1"/>
          <w:sz w:val="24"/>
        </w:rPr>
        <w:t>подъемной  платформы</w:t>
      </w:r>
      <w:r>
        <w:rPr>
          <w:b w:val="1"/>
          <w:sz w:val="24"/>
        </w:rPr>
        <w:t xml:space="preserve">   с вертикальным перемещением для инвалидов и маломобильных групп  населения с монтажом и установкой в отделение временного проживания, расположенного по адресу : Свердловская область, Шалинский район, с. Сылва. ул. Ленина, д. 14</w:t>
      </w:r>
    </w:p>
    <w:p w14:paraId="03000000">
      <w:pPr>
        <w:widowControl w:val="1"/>
        <w:spacing w:after="0"/>
        <w:ind w:firstLine="709"/>
        <w:jc w:val="both"/>
        <w:rPr>
          <w:i w:val="1"/>
          <w:sz w:val="24"/>
        </w:rPr>
      </w:pPr>
      <w:r>
        <w:rPr>
          <w:i w:val="1"/>
          <w:sz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Style_1"/>
        <w:tblW w:type="auto" w:w="0"/>
        <w:jc w:val="center"/>
        <w:tblLayout w:type="fixed"/>
      </w:tblPr>
      <w:tblGrid>
        <w:gridCol w:w="476"/>
        <w:gridCol w:w="1276"/>
        <w:gridCol w:w="3135"/>
        <w:gridCol w:w="1418"/>
        <w:gridCol w:w="1701"/>
        <w:gridCol w:w="1842"/>
      </w:tblGrid>
      <w:tr>
        <w:trPr>
          <w:trHeight w:hRule="atLeast" w:val="241"/>
        </w:trPr>
        <w:tc>
          <w:tcPr>
            <w:tcW w:type="dxa" w:w="476"/>
            <w:vMerge w:val="restart"/>
          </w:tcPr>
          <w:p w14:paraId="04000000">
            <w:pPr>
              <w:widowControl w:val="0"/>
              <w:spacing w:line="259" w:lineRule="auto"/>
              <w:ind w:firstLine="567" w:left="-567"/>
              <w:jc w:val="both"/>
              <w:rPr>
                <w:sz w:val="20"/>
              </w:rPr>
            </w:pPr>
            <w:r>
              <w:rPr>
                <w:sz w:val="20"/>
              </w:rPr>
              <w:t>№ п/п</w:t>
            </w:r>
          </w:p>
        </w:tc>
        <w:tc>
          <w:tcPr>
            <w:tcW w:type="dxa" w:w="1276"/>
            <w:vMerge w:val="restart"/>
          </w:tcPr>
          <w:p w14:paraId="05000000">
            <w:pPr>
              <w:widowControl w:val="0"/>
              <w:spacing w:line="259" w:lineRule="auto"/>
              <w:ind w:firstLine="567" w:left="-567"/>
              <w:jc w:val="both"/>
              <w:rPr>
                <w:sz w:val="20"/>
              </w:rPr>
            </w:pPr>
            <w:r>
              <w:rPr>
                <w:sz w:val="20"/>
              </w:rPr>
              <w:t>Код ОКПД2</w:t>
            </w:r>
          </w:p>
        </w:tc>
        <w:tc>
          <w:tcPr>
            <w:tcW w:type="dxa" w:w="3135"/>
            <w:vMerge w:val="restart"/>
          </w:tcPr>
          <w:p w14:paraId="06000000">
            <w:pPr>
              <w:widowControl w:val="0"/>
              <w:spacing w:line="259" w:lineRule="auto"/>
              <w:ind w:firstLine="567" w:left="-567"/>
              <w:jc w:val="center"/>
              <w:rPr>
                <w:sz w:val="20"/>
              </w:rPr>
            </w:pPr>
            <w:r>
              <w:rPr>
                <w:sz w:val="20"/>
              </w:rPr>
              <w:t>Наименование</w:t>
            </w:r>
          </w:p>
        </w:tc>
        <w:tc>
          <w:tcPr>
            <w:tcW w:type="dxa" w:w="4961"/>
            <w:gridSpan w:val="3"/>
          </w:tcPr>
          <w:p w14:paraId="07000000">
            <w:pPr>
              <w:widowControl w:val="0"/>
              <w:spacing w:line="259" w:lineRule="auto"/>
              <w:ind w:firstLine="567" w:left="-567"/>
              <w:jc w:val="center"/>
              <w:rPr>
                <w:sz w:val="20"/>
              </w:rPr>
            </w:pPr>
            <w:r>
              <w:rPr>
                <w:sz w:val="20"/>
              </w:rPr>
              <w:t>Национальный режим</w:t>
            </w:r>
          </w:p>
        </w:tc>
      </w:tr>
      <w:tr>
        <w:trPr>
          <w:trHeight w:hRule="atLeast" w:val="397"/>
        </w:trPr>
        <w:tc>
          <w:tcPr>
            <w:tcW w:type="dxa" w:w="476"/>
            <w:gridSpan w:val="1"/>
            <w:vMerge w:val="continue"/>
          </w:tcPr>
          <w:p/>
        </w:tc>
        <w:tc>
          <w:tcPr>
            <w:tcW w:type="dxa" w:w="1276"/>
            <w:gridSpan w:val="1"/>
            <w:vMerge w:val="continue"/>
          </w:tcPr>
          <w:p/>
        </w:tc>
        <w:tc>
          <w:tcPr>
            <w:tcW w:type="dxa" w:w="3135"/>
            <w:gridSpan w:val="1"/>
            <w:vMerge w:val="continue"/>
          </w:tcPr>
          <w:p/>
        </w:tc>
        <w:tc>
          <w:tcPr>
            <w:tcW w:type="dxa" w:w="1418"/>
          </w:tcPr>
          <w:p w14:paraId="08000000">
            <w:pPr>
              <w:widowControl w:val="0"/>
              <w:spacing w:line="259" w:lineRule="auto"/>
              <w:ind w:firstLine="567" w:left="-567"/>
              <w:jc w:val="center"/>
              <w:rPr>
                <w:sz w:val="20"/>
              </w:rPr>
            </w:pPr>
            <w:r>
              <w:rPr>
                <w:sz w:val="20"/>
              </w:rPr>
              <w:t>1875 (Запрет)</w:t>
            </w:r>
          </w:p>
        </w:tc>
        <w:tc>
          <w:tcPr>
            <w:tcW w:type="dxa" w:w="1701"/>
          </w:tcPr>
          <w:p w14:paraId="09000000">
            <w:pPr>
              <w:widowControl w:val="0"/>
              <w:spacing w:line="259" w:lineRule="auto"/>
              <w:ind w:firstLine="567" w:left="-567"/>
              <w:jc w:val="center"/>
              <w:rPr>
                <w:sz w:val="20"/>
              </w:rPr>
            </w:pPr>
            <w:r>
              <w:rPr>
                <w:sz w:val="20"/>
              </w:rPr>
              <w:t>1875</w:t>
            </w:r>
          </w:p>
          <w:p w14:paraId="0A000000">
            <w:pPr>
              <w:widowControl w:val="0"/>
              <w:spacing w:line="259" w:lineRule="auto"/>
              <w:ind w:firstLine="567" w:left="-567"/>
              <w:jc w:val="center"/>
              <w:rPr>
                <w:sz w:val="20"/>
              </w:rPr>
            </w:pPr>
            <w:r>
              <w:rPr>
                <w:sz w:val="20"/>
              </w:rPr>
              <w:t>(Ограничение)</w:t>
            </w:r>
          </w:p>
        </w:tc>
        <w:tc>
          <w:tcPr>
            <w:tcW w:type="dxa" w:w="1842"/>
          </w:tcPr>
          <w:p w14:paraId="0B000000">
            <w:pPr>
              <w:widowControl w:val="0"/>
              <w:spacing w:line="259" w:lineRule="auto"/>
              <w:ind w:firstLine="567" w:left="-567"/>
              <w:jc w:val="center"/>
              <w:rPr>
                <w:sz w:val="20"/>
              </w:rPr>
            </w:pPr>
            <w:r>
              <w:rPr>
                <w:sz w:val="20"/>
              </w:rPr>
              <w:t>1875</w:t>
            </w:r>
          </w:p>
          <w:p w14:paraId="0C000000">
            <w:pPr>
              <w:widowControl w:val="0"/>
              <w:spacing w:line="259" w:lineRule="auto"/>
              <w:ind w:firstLine="567" w:left="-567"/>
              <w:jc w:val="center"/>
              <w:rPr>
                <w:sz w:val="20"/>
              </w:rPr>
            </w:pPr>
            <w:r>
              <w:rPr>
                <w:sz w:val="20"/>
              </w:rPr>
              <w:t>(Преимущество)</w:t>
            </w:r>
          </w:p>
        </w:tc>
      </w:tr>
      <w:tr>
        <w:trPr>
          <w:trHeight w:hRule="atLeast" w:val="275"/>
        </w:trPr>
        <w:tc>
          <w:tcPr>
            <w:tcW w:type="dxa" w:w="476"/>
          </w:tcPr>
          <w:p w14:paraId="0D000000">
            <w:pPr>
              <w:widowControl w:val="0"/>
              <w:spacing w:line="259" w:lineRule="auto"/>
              <w:ind w:firstLine="567" w:left="-567"/>
              <w:jc w:val="both"/>
              <w:rPr>
                <w:sz w:val="20"/>
              </w:rPr>
            </w:pPr>
            <w:r>
              <w:rPr>
                <w:sz w:val="20"/>
              </w:rPr>
              <w:t>1</w:t>
            </w:r>
          </w:p>
        </w:tc>
        <w:tc>
          <w:tcPr>
            <w:tcW w:type="dxa" w:w="1276"/>
            <w:tcBorders>
              <w:top w:color="000000" w:sz="4" w:val="single"/>
              <w:left w:color="000000" w:sz="4" w:val="single"/>
              <w:bottom w:color="000000" w:sz="4" w:val="single"/>
            </w:tcBorders>
            <w:shd w:fill="auto" w:val="clear"/>
          </w:tcPr>
          <w:p w14:paraId="0E000000">
            <w:pPr>
              <w:widowControl w:val="0"/>
              <w:spacing w:line="259" w:lineRule="auto"/>
              <w:ind w:firstLine="567" w:left="-567"/>
              <w:jc w:val="both"/>
              <w:rPr>
                <w:sz w:val="20"/>
              </w:rPr>
            </w:pPr>
            <w:r>
              <w:rPr>
                <w:sz w:val="20"/>
              </w:rPr>
              <w:t>28.22.11.190</w:t>
            </w:r>
          </w:p>
        </w:tc>
        <w:tc>
          <w:tcPr>
            <w:tcW w:type="dxa" w:w="3135"/>
          </w:tcPr>
          <w:p w14:paraId="0F000000">
            <w:pPr>
              <w:widowControl w:val="0"/>
              <w:spacing w:line="259" w:lineRule="auto"/>
              <w:ind/>
              <w:jc w:val="both"/>
              <w:rPr>
                <w:sz w:val="20"/>
              </w:rPr>
            </w:pPr>
            <w:r>
              <w:rPr>
                <w:sz w:val="20"/>
              </w:rPr>
              <w:t>Подъемная платформа для</w:t>
            </w:r>
          </w:p>
          <w:p w14:paraId="10000000">
            <w:pPr>
              <w:widowControl w:val="0"/>
              <w:spacing w:line="259" w:lineRule="auto"/>
              <w:ind/>
              <w:jc w:val="both"/>
              <w:rPr>
                <w:sz w:val="20"/>
              </w:rPr>
            </w:pPr>
            <w:r>
              <w:rPr>
                <w:sz w:val="20"/>
              </w:rPr>
              <w:t>инвалидов</w:t>
            </w:r>
          </w:p>
        </w:tc>
        <w:tc>
          <w:tcPr>
            <w:tcW w:type="dxa" w:w="1418"/>
          </w:tcPr>
          <w:p w14:paraId="11000000">
            <w:pPr>
              <w:widowControl w:val="0"/>
              <w:spacing w:line="259" w:lineRule="auto"/>
              <w:ind w:firstLine="567" w:left="-567"/>
              <w:jc w:val="both"/>
              <w:rPr>
                <w:sz w:val="20"/>
              </w:rPr>
            </w:pPr>
            <w:r>
              <w:rPr>
                <w:rFonts w:ascii="Segoe UI Symbol" w:hAnsi="Segoe UI Symbol"/>
                <w:sz w:val="20"/>
              </w:rPr>
              <w:t>✓</w:t>
            </w:r>
          </w:p>
        </w:tc>
        <w:tc>
          <w:tcPr>
            <w:tcW w:type="dxa" w:w="1701"/>
          </w:tcPr>
          <w:p w14:paraId="12000000">
            <w:pPr>
              <w:widowControl w:val="0"/>
              <w:spacing w:line="259" w:lineRule="auto"/>
              <w:ind w:firstLine="567" w:left="-567"/>
              <w:jc w:val="both"/>
              <w:rPr>
                <w:sz w:val="20"/>
              </w:rPr>
            </w:pPr>
          </w:p>
        </w:tc>
        <w:tc>
          <w:tcPr>
            <w:tcW w:type="dxa" w:w="1842"/>
          </w:tcPr>
          <w:p w14:paraId="13000000">
            <w:pPr>
              <w:widowControl w:val="0"/>
              <w:spacing w:line="259" w:lineRule="auto"/>
              <w:ind w:firstLine="567" w:left="-567"/>
              <w:jc w:val="both"/>
              <w:rPr>
                <w:sz w:val="20"/>
              </w:rPr>
            </w:pPr>
          </w:p>
        </w:tc>
      </w:tr>
    </w:tbl>
    <w:p w14:paraId="14000000">
      <w:pPr>
        <w:widowControl w:val="1"/>
        <w:spacing w:after="0"/>
        <w:ind w:firstLine="709"/>
        <w:jc w:val="both"/>
        <w:rPr>
          <w:sz w:val="24"/>
        </w:rPr>
      </w:pPr>
    </w:p>
    <w:p w14:paraId="15000000">
      <w:pPr>
        <w:widowControl w:val="1"/>
        <w:spacing w:after="0"/>
        <w:ind w:firstLine="709"/>
        <w:jc w:val="both"/>
        <w:rPr>
          <w:b w:val="1"/>
          <w:sz w:val="24"/>
        </w:rPr>
      </w:pPr>
      <w:r>
        <w:rPr>
          <w:b w:val="1"/>
          <w:sz w:val="24"/>
        </w:rPr>
        <w:t>1</w:t>
      </w:r>
      <w:r>
        <w:rPr>
          <w:b w:val="1"/>
          <w:sz w:val="24"/>
        </w:rPr>
        <w:t>.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Style w:val="Style_2"/>
        <w:tblW w:type="auto" w:w="0"/>
        <w:tblInd w:type="dxa" w:w="-17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8"/>
        <w:gridCol w:w="2268"/>
        <w:gridCol w:w="5528"/>
        <w:gridCol w:w="851"/>
        <w:gridCol w:w="992"/>
      </w:tblGrid>
      <w:tr>
        <w:trPr>
          <w:trHeight w:hRule="atLeast" w:val="327"/>
        </w:trPr>
        <w:tc>
          <w:tcPr>
            <w:tcW w:type="dxa" w:w="568"/>
            <w:tcBorders>
              <w:top w:color="000000" w:sz="4" w:val="single"/>
              <w:left w:color="000000" w:sz="4" w:val="single"/>
              <w:bottom w:color="000000" w:sz="4" w:val="single"/>
              <w:right w:color="000000" w:sz="4" w:val="single"/>
            </w:tcBorders>
            <w:shd w:fill="FFFFFF" w:val="clear"/>
          </w:tcPr>
          <w:p w14:paraId="16000000">
            <w:pPr>
              <w:widowControl w:val="1"/>
              <w:spacing w:after="0"/>
              <w:ind/>
              <w:jc w:val="center"/>
              <w:rPr>
                <w:b w:val="1"/>
                <w:color w:val="000000"/>
                <w:sz w:val="24"/>
              </w:rPr>
            </w:pPr>
            <w:r>
              <w:rPr>
                <w:b w:val="1"/>
                <w:color w:val="000000"/>
                <w:sz w:val="24"/>
              </w:rPr>
              <w:t>№</w:t>
            </w:r>
          </w:p>
        </w:tc>
        <w:tc>
          <w:tcPr>
            <w:tcW w:type="dxa" w:w="2268"/>
            <w:tcBorders>
              <w:top w:color="000000" w:sz="4" w:val="single"/>
              <w:left w:color="000000" w:sz="4" w:val="single"/>
              <w:bottom w:color="000000" w:sz="4" w:val="single"/>
              <w:right w:color="000000" w:sz="4" w:val="single"/>
            </w:tcBorders>
            <w:shd w:fill="FFFFFF" w:val="clear"/>
          </w:tcPr>
          <w:p w14:paraId="17000000">
            <w:pPr>
              <w:widowControl w:val="1"/>
              <w:spacing w:after="0"/>
              <w:ind/>
              <w:jc w:val="center"/>
              <w:rPr>
                <w:b w:val="1"/>
                <w:color w:val="000000"/>
                <w:sz w:val="24"/>
              </w:rPr>
            </w:pPr>
            <w:r>
              <w:rPr>
                <w:b w:val="1"/>
                <w:color w:val="000000"/>
                <w:sz w:val="24"/>
              </w:rPr>
              <w:t>Наименование товара</w:t>
            </w:r>
          </w:p>
        </w:tc>
        <w:tc>
          <w:tcPr>
            <w:tcW w:type="dxa" w:w="5528"/>
            <w:tcBorders>
              <w:top w:color="000000" w:sz="4" w:val="single"/>
              <w:left w:color="000000" w:sz="4" w:val="single"/>
              <w:bottom w:color="000000" w:sz="4" w:val="single"/>
              <w:right w:color="000000" w:sz="4" w:val="single"/>
            </w:tcBorders>
            <w:shd w:fill="auto" w:val="clear"/>
          </w:tcPr>
          <w:p w14:paraId="18000000">
            <w:pPr>
              <w:widowControl w:val="1"/>
              <w:spacing w:after="0"/>
              <w:ind/>
              <w:jc w:val="center"/>
              <w:rPr>
                <w:b w:val="1"/>
                <w:color w:val="000000"/>
                <w:sz w:val="24"/>
              </w:rPr>
            </w:pPr>
            <w:r>
              <w:rPr>
                <w:b w:val="1"/>
                <w:color w:val="000000"/>
                <w:sz w:val="24"/>
              </w:rPr>
              <w:t>Фактические характеристики</w:t>
            </w:r>
          </w:p>
        </w:tc>
        <w:tc>
          <w:tcPr>
            <w:tcW w:type="dxa" w:w="851"/>
            <w:tcBorders>
              <w:top w:color="000000" w:sz="4" w:val="single"/>
              <w:left w:color="000000" w:sz="4" w:val="single"/>
              <w:bottom w:color="000000" w:sz="4" w:val="single"/>
              <w:right w:color="000000" w:sz="4" w:val="single"/>
            </w:tcBorders>
            <w:shd w:fill="auto" w:val="clear"/>
          </w:tcPr>
          <w:p w14:paraId="19000000">
            <w:pPr>
              <w:widowControl w:val="1"/>
              <w:spacing w:after="0"/>
              <w:ind/>
              <w:jc w:val="center"/>
              <w:rPr>
                <w:b w:val="1"/>
                <w:color w:val="000000"/>
                <w:sz w:val="24"/>
              </w:rPr>
            </w:pPr>
            <w:r>
              <w:rPr>
                <w:b w:val="1"/>
                <w:color w:val="000000"/>
                <w:sz w:val="24"/>
              </w:rPr>
              <w:t xml:space="preserve">Кол-во </w:t>
            </w:r>
          </w:p>
        </w:tc>
        <w:tc>
          <w:tcPr>
            <w:tcW w:type="dxa" w:w="992"/>
            <w:tcBorders>
              <w:top w:color="000000" w:sz="4" w:val="single"/>
              <w:left w:color="000000" w:sz="4" w:val="single"/>
              <w:bottom w:color="000000" w:sz="4" w:val="single"/>
              <w:right w:color="000000" w:sz="4" w:val="single"/>
            </w:tcBorders>
            <w:shd w:fill="FFFFFF" w:val="clear"/>
          </w:tcPr>
          <w:p w14:paraId="1A000000">
            <w:pPr>
              <w:widowControl w:val="1"/>
              <w:spacing w:after="0"/>
              <w:ind/>
              <w:jc w:val="center"/>
              <w:rPr>
                <w:b w:val="1"/>
                <w:color w:val="000000"/>
                <w:sz w:val="24"/>
              </w:rPr>
            </w:pPr>
            <w:r>
              <w:rPr>
                <w:b w:val="1"/>
                <w:color w:val="000000"/>
                <w:sz w:val="24"/>
              </w:rPr>
              <w:t>Ед. изм.</w:t>
            </w:r>
          </w:p>
        </w:tc>
      </w:tr>
      <w:tr>
        <w:trPr>
          <w:trHeight w:hRule="atLeast" w:val="816"/>
        </w:trPr>
        <w:tc>
          <w:tcPr>
            <w:tcW w:type="dxa" w:w="568"/>
            <w:tcBorders>
              <w:top w:color="000000" w:sz="4" w:val="single"/>
              <w:left w:color="000000" w:sz="4" w:val="single"/>
              <w:bottom w:color="000000" w:sz="4" w:val="single"/>
              <w:right w:color="000000" w:sz="4" w:val="single"/>
            </w:tcBorders>
            <w:shd w:fill="auto" w:val="clear"/>
          </w:tcPr>
          <w:p w14:paraId="1B000000">
            <w:pPr>
              <w:widowControl w:val="1"/>
              <w:spacing w:after="0"/>
              <w:ind/>
              <w:jc w:val="right"/>
              <w:rPr>
                <w:color w:val="000000"/>
                <w:sz w:val="24"/>
              </w:rPr>
            </w:pPr>
            <w:r>
              <w:rPr>
                <w:color w:val="000000"/>
                <w:sz w:val="24"/>
              </w:rPr>
              <w:t>1</w:t>
            </w:r>
          </w:p>
        </w:tc>
        <w:tc>
          <w:tcPr>
            <w:tcW w:type="dxa" w:w="2268"/>
            <w:tcBorders>
              <w:top w:color="000000" w:sz="4" w:val="single"/>
              <w:left w:color="000000" w:sz="4" w:val="single"/>
              <w:bottom w:color="000000" w:sz="4" w:val="single"/>
              <w:right w:color="000000" w:sz="4" w:val="single"/>
            </w:tcBorders>
          </w:tcPr>
          <w:p w14:paraId="1C000000">
            <w:pPr>
              <w:widowControl w:val="1"/>
              <w:spacing w:after="0"/>
              <w:ind/>
              <w:jc w:val="center"/>
              <w:rPr>
                <w:color w:val="000000"/>
                <w:sz w:val="24"/>
              </w:rPr>
            </w:pPr>
            <w:r>
              <w:rPr>
                <w:color w:val="000000"/>
                <w:sz w:val="24"/>
              </w:rPr>
              <w:t>Подъемн</w:t>
            </w:r>
            <w:r>
              <w:rPr>
                <w:color w:val="000000"/>
                <w:sz w:val="24"/>
              </w:rPr>
              <w:t xml:space="preserve">ая </w:t>
            </w:r>
            <w:r>
              <w:rPr>
                <w:color w:val="000000"/>
                <w:sz w:val="24"/>
              </w:rPr>
              <w:t>платформ</w:t>
            </w:r>
            <w:r>
              <w:rPr>
                <w:color w:val="000000"/>
                <w:sz w:val="24"/>
              </w:rPr>
              <w:t>а</w:t>
            </w:r>
            <w:r>
              <w:rPr>
                <w:color w:val="000000"/>
                <w:sz w:val="24"/>
              </w:rPr>
              <w:t xml:space="preserve"> для</w:t>
            </w:r>
          </w:p>
          <w:p w14:paraId="1D000000">
            <w:pPr>
              <w:widowControl w:val="1"/>
              <w:spacing w:after="0"/>
              <w:ind/>
              <w:jc w:val="center"/>
              <w:rPr>
                <w:color w:val="000000"/>
                <w:sz w:val="24"/>
              </w:rPr>
            </w:pPr>
            <w:r>
              <w:rPr>
                <w:color w:val="000000"/>
                <w:sz w:val="24"/>
              </w:rPr>
              <w:t>инвалидов</w:t>
            </w:r>
          </w:p>
        </w:tc>
        <w:tc>
          <w:tcPr>
            <w:tcW w:type="dxa" w:w="5528"/>
            <w:tcBorders>
              <w:top w:color="000000" w:sz="4" w:val="single"/>
              <w:left w:color="000000" w:sz="4" w:val="single"/>
              <w:bottom w:color="000000" w:sz="4" w:val="single"/>
              <w:right w:color="000000" w:sz="4" w:val="single"/>
            </w:tcBorders>
            <w:shd w:fill="auto" w:val="clear"/>
          </w:tcPr>
          <w:p w14:paraId="1E000000">
            <w:pPr>
              <w:widowControl w:val="1"/>
              <w:spacing w:after="0"/>
              <w:ind/>
              <w:rPr>
                <w:color w:val="000000"/>
                <w:sz w:val="24"/>
              </w:rPr>
            </w:pPr>
            <w:r>
              <w:rPr>
                <w:color w:val="000000"/>
                <w:sz w:val="24"/>
              </w:rPr>
              <w:t xml:space="preserve">Высота подъема </w:t>
            </w:r>
            <w:r>
              <w:rPr>
                <w:color w:val="000000"/>
                <w:sz w:val="24"/>
              </w:rPr>
              <w:t>не менее</w:t>
            </w:r>
            <w:r>
              <w:rPr>
                <w:color w:val="000000"/>
                <w:sz w:val="24"/>
              </w:rPr>
              <w:t xml:space="preserve"> 4,5 метров</w:t>
            </w:r>
          </w:p>
          <w:p w14:paraId="1F000000">
            <w:pPr>
              <w:widowControl w:val="1"/>
              <w:spacing w:after="0"/>
              <w:ind/>
              <w:rPr>
                <w:color w:val="000000"/>
                <w:sz w:val="24"/>
              </w:rPr>
            </w:pPr>
            <w:r>
              <w:rPr>
                <w:color w:val="000000"/>
                <w:sz w:val="24"/>
              </w:rPr>
              <w:t xml:space="preserve">Вид дверей шахты: Одностворчатые, распашные, остекленные </w:t>
            </w:r>
          </w:p>
          <w:p w14:paraId="20000000">
            <w:pPr>
              <w:widowControl w:val="1"/>
              <w:spacing w:after="0"/>
              <w:ind/>
              <w:rPr>
                <w:color w:val="000000"/>
                <w:sz w:val="24"/>
              </w:rPr>
            </w:pPr>
            <w:r>
              <w:rPr>
                <w:color w:val="000000"/>
                <w:sz w:val="24"/>
              </w:rPr>
              <w:t xml:space="preserve">Размер пола </w:t>
            </w:r>
            <w:r>
              <w:rPr>
                <w:color w:val="000000"/>
                <w:sz w:val="24"/>
              </w:rPr>
              <w:t xml:space="preserve">не менее </w:t>
            </w:r>
            <w:r>
              <w:rPr>
                <w:color w:val="000000"/>
                <w:sz w:val="24"/>
              </w:rPr>
              <w:t>800х1250/1100х1400 мм</w:t>
            </w:r>
          </w:p>
          <w:p w14:paraId="21000000">
            <w:pPr>
              <w:widowControl w:val="1"/>
              <w:spacing w:after="0"/>
              <w:ind/>
              <w:rPr>
                <w:color w:val="000000"/>
                <w:sz w:val="24"/>
              </w:rPr>
            </w:pPr>
            <w:r>
              <w:rPr>
                <w:color w:val="000000"/>
                <w:sz w:val="24"/>
              </w:rPr>
              <w:t xml:space="preserve">Грузоподъемность </w:t>
            </w:r>
            <w:r>
              <w:rPr>
                <w:color w:val="000000"/>
                <w:sz w:val="24"/>
              </w:rPr>
              <w:t xml:space="preserve">не менее </w:t>
            </w:r>
            <w:r>
              <w:rPr>
                <w:color w:val="000000"/>
                <w:sz w:val="24"/>
              </w:rPr>
              <w:t>410 кг</w:t>
            </w:r>
          </w:p>
          <w:p w14:paraId="22000000">
            <w:pPr>
              <w:widowControl w:val="1"/>
              <w:spacing w:after="0"/>
              <w:ind/>
              <w:rPr>
                <w:color w:val="000000"/>
                <w:sz w:val="24"/>
              </w:rPr>
            </w:pPr>
            <w:r>
              <w:rPr>
                <w:color w:val="000000"/>
                <w:sz w:val="24"/>
              </w:rPr>
              <w:t xml:space="preserve">Скорость подъема, м/с, не </w:t>
            </w:r>
            <w:r>
              <w:rPr>
                <w:color w:val="000000"/>
                <w:sz w:val="24"/>
              </w:rPr>
              <w:t>мен</w:t>
            </w:r>
            <w:r>
              <w:rPr>
                <w:color w:val="000000"/>
                <w:sz w:val="24"/>
              </w:rPr>
              <w:t>ее</w:t>
            </w:r>
            <w:r>
              <w:rPr>
                <w:color w:val="000000"/>
                <w:sz w:val="24"/>
              </w:rPr>
              <w:t xml:space="preserve"> </w:t>
            </w:r>
            <w:r>
              <w:rPr>
                <w:color w:val="000000"/>
                <w:sz w:val="24"/>
              </w:rPr>
              <w:t>0,15</w:t>
            </w:r>
          </w:p>
          <w:p w14:paraId="23000000">
            <w:pPr>
              <w:widowControl w:val="1"/>
              <w:spacing w:after="0"/>
              <w:ind/>
              <w:rPr>
                <w:color w:val="000000"/>
                <w:sz w:val="24"/>
              </w:rPr>
            </w:pPr>
            <w:r>
              <w:rPr>
                <w:color w:val="000000"/>
                <w:sz w:val="24"/>
              </w:rPr>
              <w:t>Рабочее напряжение и частота питающей сети</w:t>
            </w:r>
            <w:r>
              <w:rPr>
                <w:color w:val="000000"/>
                <w:sz w:val="24"/>
              </w:rPr>
              <w:t xml:space="preserve"> не менее </w:t>
            </w:r>
            <w:r>
              <w:rPr>
                <w:color w:val="000000"/>
                <w:sz w:val="24"/>
              </w:rPr>
              <w:t>230 В, 50 Гц</w:t>
            </w:r>
          </w:p>
          <w:p w14:paraId="24000000">
            <w:pPr>
              <w:widowControl w:val="1"/>
              <w:spacing w:after="0"/>
              <w:ind/>
              <w:rPr>
                <w:color w:val="000000"/>
                <w:sz w:val="24"/>
              </w:rPr>
            </w:pPr>
            <w:r>
              <w:rPr>
                <w:color w:val="000000"/>
                <w:sz w:val="24"/>
              </w:rPr>
              <w:t>Потребляемая мощность, Вт</w:t>
            </w:r>
            <w:r>
              <w:rPr>
                <w:color w:val="000000"/>
                <w:sz w:val="24"/>
              </w:rPr>
              <w:t xml:space="preserve"> не более </w:t>
            </w:r>
            <w:r>
              <w:rPr>
                <w:color w:val="000000"/>
                <w:sz w:val="24"/>
              </w:rPr>
              <w:t>750</w:t>
            </w:r>
          </w:p>
          <w:p w14:paraId="25000000">
            <w:pPr>
              <w:widowControl w:val="1"/>
              <w:spacing w:after="0"/>
              <w:ind/>
              <w:rPr>
                <w:color w:val="000000"/>
                <w:sz w:val="24"/>
              </w:rPr>
            </w:pPr>
            <w:r>
              <w:rPr>
                <w:color w:val="000000"/>
                <w:sz w:val="24"/>
              </w:rPr>
              <w:t>Уровень акустического шума, дБ, не более</w:t>
            </w:r>
            <w:r>
              <w:rPr>
                <w:color w:val="000000"/>
                <w:sz w:val="24"/>
              </w:rPr>
              <w:t xml:space="preserve"> </w:t>
            </w:r>
            <w:r>
              <w:rPr>
                <w:color w:val="000000"/>
                <w:sz w:val="24"/>
              </w:rPr>
              <w:t>50</w:t>
            </w:r>
          </w:p>
          <w:p w14:paraId="26000000">
            <w:pPr>
              <w:widowControl w:val="1"/>
              <w:spacing w:after="0"/>
              <w:ind/>
              <w:rPr>
                <w:color w:val="000000"/>
                <w:sz w:val="24"/>
              </w:rPr>
            </w:pPr>
            <w:r>
              <w:rPr>
                <w:color w:val="000000"/>
                <w:sz w:val="24"/>
              </w:rPr>
              <w:t xml:space="preserve">Цвет </w:t>
            </w:r>
            <w:r>
              <w:rPr>
                <w:color w:val="000000"/>
                <w:sz w:val="24"/>
              </w:rPr>
              <w:t>по согласованию с заказчиком</w:t>
            </w:r>
          </w:p>
          <w:p w14:paraId="27000000">
            <w:pPr>
              <w:widowControl w:val="1"/>
              <w:spacing w:after="0"/>
              <w:ind/>
              <w:rPr>
                <w:color w:val="000000"/>
                <w:sz w:val="24"/>
              </w:rPr>
            </w:pPr>
            <w:r>
              <w:rPr>
                <w:color w:val="000000"/>
                <w:sz w:val="24"/>
              </w:rPr>
              <w:t>Тип привода Винт гайка скольжения</w:t>
            </w:r>
          </w:p>
          <w:p w14:paraId="28000000">
            <w:pPr>
              <w:widowControl w:val="1"/>
              <w:spacing w:after="0"/>
              <w:ind/>
              <w:rPr>
                <w:color w:val="000000"/>
                <w:sz w:val="24"/>
              </w:rPr>
            </w:pPr>
            <w:r>
              <w:rPr>
                <w:color w:val="000000"/>
                <w:sz w:val="24"/>
              </w:rPr>
              <w:t xml:space="preserve">Материал шахты: </w:t>
            </w:r>
            <w:r>
              <w:rPr>
                <w:color w:val="000000"/>
                <w:sz w:val="24"/>
              </w:rPr>
              <w:t>Се</w:t>
            </w:r>
            <w:r>
              <w:rPr>
                <w:color w:val="000000"/>
                <w:sz w:val="24"/>
              </w:rPr>
              <w:t>н</w:t>
            </w:r>
            <w:r>
              <w:rPr>
                <w:color w:val="000000"/>
                <w:sz w:val="24"/>
              </w:rPr>
              <w:t>двич</w:t>
            </w:r>
            <w:r>
              <w:rPr>
                <w:color w:val="000000"/>
                <w:sz w:val="24"/>
              </w:rPr>
              <w:t>-панели</w:t>
            </w:r>
          </w:p>
          <w:p w14:paraId="29000000">
            <w:pPr>
              <w:widowControl w:val="1"/>
              <w:spacing w:after="0"/>
              <w:ind/>
              <w:rPr>
                <w:color w:val="000000"/>
                <w:sz w:val="24"/>
              </w:rPr>
            </w:pPr>
            <w:r>
              <w:rPr>
                <w:color w:val="000000"/>
                <w:sz w:val="24"/>
              </w:rPr>
              <w:t>Тип шахты: проходная</w:t>
            </w:r>
          </w:p>
          <w:p w14:paraId="2A000000">
            <w:pPr>
              <w:widowControl w:val="1"/>
              <w:spacing w:after="0"/>
              <w:ind/>
              <w:rPr>
                <w:color w:val="000000"/>
                <w:sz w:val="24"/>
              </w:rPr>
            </w:pPr>
            <w:r>
              <w:rPr>
                <w:color w:val="000000"/>
                <w:sz w:val="24"/>
              </w:rPr>
              <w:t xml:space="preserve">Диспетчеризация </w:t>
            </w:r>
            <w:r>
              <w:rPr>
                <w:color w:val="000000"/>
                <w:sz w:val="24"/>
              </w:rPr>
              <w:t>-</w:t>
            </w:r>
            <w:r>
              <w:rPr>
                <w:color w:val="000000"/>
                <w:sz w:val="24"/>
              </w:rPr>
              <w:t>Обь</w:t>
            </w:r>
          </w:p>
          <w:p w14:paraId="2B000000">
            <w:pPr>
              <w:widowControl w:val="1"/>
              <w:spacing w:after="0"/>
              <w:ind/>
              <w:rPr>
                <w:color w:val="000000"/>
                <w:sz w:val="24"/>
              </w:rPr>
            </w:pPr>
            <w:r>
              <w:rPr>
                <w:color w:val="000000"/>
                <w:sz w:val="24"/>
              </w:rPr>
              <w:t xml:space="preserve">Крыша </w:t>
            </w:r>
            <w:r>
              <w:rPr>
                <w:color w:val="000000"/>
                <w:sz w:val="24"/>
              </w:rPr>
              <w:t>-наличие</w:t>
            </w:r>
          </w:p>
          <w:p w14:paraId="2C000000">
            <w:pPr>
              <w:widowControl w:val="1"/>
              <w:spacing w:after="0"/>
              <w:ind/>
              <w:rPr>
                <w:color w:val="000000"/>
                <w:sz w:val="24"/>
              </w:rPr>
            </w:pPr>
            <w:r>
              <w:rPr>
                <w:color w:val="000000"/>
                <w:sz w:val="24"/>
              </w:rPr>
              <w:t>Кнопки постоянного нажатия</w:t>
            </w:r>
            <w:r>
              <w:rPr>
                <w:color w:val="000000"/>
                <w:sz w:val="24"/>
              </w:rPr>
              <w:t>-</w:t>
            </w:r>
            <w:r>
              <w:rPr>
                <w:color w:val="000000"/>
                <w:sz w:val="24"/>
              </w:rPr>
              <w:t xml:space="preserve"> Стандарт</w:t>
            </w:r>
          </w:p>
          <w:p w14:paraId="2D000000">
            <w:pPr>
              <w:widowControl w:val="1"/>
              <w:spacing w:after="0"/>
              <w:ind/>
              <w:rPr>
                <w:color w:val="000000"/>
                <w:sz w:val="24"/>
              </w:rPr>
            </w:pPr>
            <w:r>
              <w:rPr>
                <w:color w:val="000000"/>
                <w:sz w:val="24"/>
              </w:rPr>
              <w:t>Электромагнитные замки для удерживания двери в закрытом состоянии</w:t>
            </w:r>
            <w:r>
              <w:rPr>
                <w:color w:val="000000"/>
                <w:sz w:val="24"/>
              </w:rPr>
              <w:t>-наличие</w:t>
            </w:r>
          </w:p>
          <w:p w14:paraId="2E000000">
            <w:pPr>
              <w:widowControl w:val="1"/>
              <w:spacing w:after="0"/>
              <w:ind/>
              <w:rPr>
                <w:color w:val="000000"/>
                <w:sz w:val="24"/>
              </w:rPr>
            </w:pPr>
            <w:r>
              <w:rPr>
                <w:color w:val="000000"/>
                <w:sz w:val="24"/>
              </w:rPr>
              <w:t>Степень защиты от проникновения пыли и воды</w:t>
            </w:r>
            <w:r>
              <w:rPr>
                <w:color w:val="000000"/>
                <w:sz w:val="24"/>
              </w:rPr>
              <w:t xml:space="preserve"> не ниже </w:t>
            </w:r>
            <w:r>
              <w:rPr>
                <w:color w:val="000000"/>
                <w:sz w:val="24"/>
              </w:rPr>
              <w:t>IP54</w:t>
            </w:r>
          </w:p>
          <w:p w14:paraId="2F000000">
            <w:pPr>
              <w:widowControl w:val="1"/>
              <w:spacing w:after="0"/>
              <w:ind/>
              <w:rPr>
                <w:color w:val="000000"/>
                <w:sz w:val="24"/>
              </w:rPr>
            </w:pPr>
            <w:r>
              <w:rPr>
                <w:color w:val="000000"/>
                <w:sz w:val="24"/>
              </w:rPr>
              <w:t>Рабочий диапазон температур, °C</w:t>
            </w:r>
            <w:r>
              <w:rPr>
                <w:color w:val="000000"/>
                <w:sz w:val="24"/>
              </w:rPr>
              <w:t xml:space="preserve"> </w:t>
            </w:r>
            <w:r>
              <w:rPr>
                <w:color w:val="000000"/>
                <w:sz w:val="24"/>
              </w:rPr>
              <w:t>от</w:t>
            </w:r>
            <w:r>
              <w:rPr>
                <w:color w:val="000000"/>
                <w:sz w:val="24"/>
              </w:rPr>
              <w:t xml:space="preserve"> не более</w:t>
            </w:r>
            <w:r>
              <w:rPr>
                <w:color w:val="000000"/>
                <w:sz w:val="24"/>
              </w:rPr>
              <w:t xml:space="preserve"> -45 до</w:t>
            </w:r>
            <w:r>
              <w:rPr>
                <w:color w:val="000000"/>
                <w:sz w:val="24"/>
              </w:rPr>
              <w:t xml:space="preserve"> не менее</w:t>
            </w:r>
            <w:r>
              <w:rPr>
                <w:color w:val="000000"/>
                <w:sz w:val="24"/>
              </w:rPr>
              <w:t xml:space="preserve"> +40</w:t>
            </w:r>
          </w:p>
          <w:p w14:paraId="30000000">
            <w:pPr>
              <w:widowControl w:val="1"/>
              <w:spacing w:after="0"/>
              <w:ind/>
              <w:rPr>
                <w:color w:val="000000"/>
                <w:sz w:val="24"/>
              </w:rPr>
            </w:pPr>
            <w:r>
              <w:rPr>
                <w:color w:val="000000"/>
                <w:sz w:val="24"/>
              </w:rPr>
              <w:t>Вид климатического исполнения по ГОСТ 15150</w:t>
            </w:r>
            <w:r>
              <w:rPr>
                <w:color w:val="000000"/>
                <w:sz w:val="24"/>
              </w:rPr>
              <w:t xml:space="preserve"> не менее </w:t>
            </w:r>
            <w:r>
              <w:rPr>
                <w:color w:val="000000"/>
                <w:sz w:val="24"/>
              </w:rPr>
              <w:t>У1, У1.1</w:t>
            </w:r>
          </w:p>
        </w:tc>
        <w:tc>
          <w:tcPr>
            <w:tcW w:type="dxa" w:w="851"/>
            <w:tcBorders>
              <w:top w:color="000000" w:sz="4" w:val="single"/>
              <w:left w:color="000000" w:sz="4" w:val="single"/>
              <w:bottom w:color="000000" w:sz="4" w:val="single"/>
              <w:right w:color="000000" w:sz="4" w:val="single"/>
            </w:tcBorders>
            <w:shd w:fill="auto" w:val="clear"/>
          </w:tcPr>
          <w:p w14:paraId="31000000">
            <w:pPr>
              <w:widowControl w:val="1"/>
              <w:spacing w:after="0"/>
              <w:ind/>
              <w:jc w:val="center"/>
              <w:rPr>
                <w:color w:val="000000"/>
                <w:sz w:val="24"/>
              </w:rPr>
            </w:pPr>
            <w:r>
              <w:rPr>
                <w:color w:val="000000"/>
                <w:sz w:val="24"/>
              </w:rPr>
              <w:t>1</w:t>
            </w:r>
          </w:p>
        </w:tc>
        <w:tc>
          <w:tcPr>
            <w:tcW w:type="dxa" w:w="992"/>
            <w:tcBorders>
              <w:top w:color="000000" w:sz="4" w:val="single"/>
              <w:left w:color="000000" w:sz="4" w:val="single"/>
              <w:bottom w:color="000000" w:sz="4" w:val="single"/>
              <w:right w:color="000000" w:sz="4" w:val="single"/>
            </w:tcBorders>
            <w:shd w:fill="auto" w:val="clear"/>
          </w:tcPr>
          <w:p w14:paraId="32000000">
            <w:pPr>
              <w:widowControl w:val="1"/>
              <w:spacing w:after="0"/>
              <w:ind/>
              <w:jc w:val="center"/>
              <w:rPr>
                <w:color w:val="000000"/>
                <w:sz w:val="24"/>
              </w:rPr>
            </w:pPr>
            <w:r>
              <w:rPr>
                <w:color w:val="000000"/>
                <w:sz w:val="24"/>
              </w:rPr>
              <w:t>шт</w:t>
            </w:r>
          </w:p>
        </w:tc>
      </w:tr>
    </w:tbl>
    <w:p w14:paraId="33000000">
      <w:pPr>
        <w:widowControl w:val="1"/>
        <w:spacing w:after="0"/>
        <w:ind w:left="-426" w:right="-285"/>
        <w:jc w:val="both"/>
        <w:rPr>
          <w:sz w:val="24"/>
          <w:highlight w:val="yellow"/>
        </w:rPr>
      </w:pPr>
      <w:r>
        <w:rPr>
          <w:b w:val="1"/>
          <w:sz w:val="24"/>
          <w:highlight w:val="yellow"/>
        </w:rPr>
        <w:t>2. Место поставки</w:t>
      </w:r>
      <w:r>
        <w:rPr>
          <w:b w:val="1"/>
          <w:sz w:val="24"/>
          <w:highlight w:val="yellow"/>
        </w:rPr>
        <w:t xml:space="preserve"> и монтажа</w:t>
      </w:r>
      <w:r>
        <w:rPr>
          <w:b w:val="1"/>
          <w:sz w:val="24"/>
          <w:highlight w:val="yellow"/>
        </w:rPr>
        <w:t>:</w:t>
      </w:r>
      <w:r>
        <w:rPr>
          <w:sz w:val="24"/>
          <w:highlight w:val="yellow"/>
        </w:rPr>
        <w:t xml:space="preserve"> </w:t>
      </w:r>
      <w:r>
        <w:rPr>
          <w:sz w:val="24"/>
          <w:highlight w:val="yellow"/>
        </w:rPr>
        <w:t>Свердловская область, Шалинский район, с. Сылва, ул. Ленина,14</w:t>
      </w:r>
    </w:p>
    <w:p w14:paraId="34000000">
      <w:pPr>
        <w:widowControl w:val="1"/>
        <w:spacing w:after="0"/>
        <w:ind w:left="-426" w:right="-285"/>
        <w:jc w:val="both"/>
        <w:rPr>
          <w:sz w:val="24"/>
        </w:rPr>
      </w:pPr>
      <w:r>
        <w:rPr>
          <w:b w:val="1"/>
          <w:sz w:val="24"/>
          <w:highlight w:val="yellow"/>
        </w:rPr>
        <w:t>3. Срок поставки</w:t>
      </w:r>
      <w:r>
        <w:rPr>
          <w:b w:val="1"/>
          <w:sz w:val="24"/>
          <w:highlight w:val="yellow"/>
        </w:rPr>
        <w:t xml:space="preserve"> и монтажа</w:t>
      </w:r>
      <w:r>
        <w:rPr>
          <w:b w:val="1"/>
          <w:sz w:val="24"/>
          <w:highlight w:val="yellow"/>
        </w:rPr>
        <w:t>:</w:t>
      </w:r>
      <w:r>
        <w:rPr>
          <w:sz w:val="24"/>
          <w:highlight w:val="yellow"/>
        </w:rPr>
        <w:t xml:space="preserve"> </w:t>
      </w:r>
      <w:r>
        <w:rPr>
          <w:sz w:val="24"/>
          <w:highlight w:val="yellow"/>
        </w:rPr>
        <w:t>с момента заключения Договора</w:t>
      </w:r>
      <w:r>
        <w:rPr>
          <w:sz w:val="24"/>
          <w:highlight w:val="yellow"/>
        </w:rPr>
        <w:t xml:space="preserve"> </w:t>
      </w:r>
      <w:r>
        <w:rPr>
          <w:sz w:val="24"/>
          <w:highlight w:val="yellow"/>
        </w:rPr>
        <w:t>в течение 60 рабочих дней</w:t>
      </w:r>
      <w:r>
        <w:rPr>
          <w:sz w:val="24"/>
          <w:highlight w:val="yellow"/>
        </w:rPr>
        <w:t>.</w:t>
      </w:r>
      <w:r>
        <w:rPr>
          <w:sz w:val="24"/>
        </w:rPr>
        <w:t xml:space="preserve"> </w:t>
      </w:r>
    </w:p>
    <w:p w14:paraId="35000000">
      <w:pPr>
        <w:widowControl w:val="1"/>
        <w:spacing w:after="0"/>
        <w:ind w:left="-426" w:right="-285"/>
        <w:jc w:val="both"/>
        <w:rPr>
          <w:sz w:val="24"/>
        </w:rPr>
      </w:pPr>
      <w:r>
        <w:rPr>
          <w:sz w:val="24"/>
        </w:rPr>
        <w:t>3.1. Доставка, погрузочно-разгрузочные работы</w:t>
      </w:r>
      <w:r>
        <w:rPr>
          <w:sz w:val="24"/>
        </w:rPr>
        <w:t>, монтаж, пуско-наладочные работы, полное Техническое освидетельствование</w:t>
      </w:r>
      <w:r>
        <w:rPr>
          <w:sz w:val="24"/>
        </w:rPr>
        <w:t xml:space="preserve"> выполняются</w:t>
      </w:r>
      <w:r>
        <w:rPr>
          <w:sz w:val="24"/>
        </w:rPr>
        <w:t xml:space="preserve"> силами Поставщика.</w:t>
      </w:r>
    </w:p>
    <w:p w14:paraId="36000000">
      <w:pPr>
        <w:widowControl w:val="1"/>
        <w:spacing w:after="0"/>
        <w:ind w:left="-426" w:right="-285"/>
        <w:jc w:val="both"/>
        <w:rPr>
          <w:b w:val="1"/>
          <w:sz w:val="24"/>
        </w:rPr>
      </w:pPr>
      <w:r>
        <w:rPr>
          <w:b w:val="1"/>
          <w:sz w:val="24"/>
        </w:rPr>
        <w:t>4. Требования к качеству, безопасности поставляемого товара:</w:t>
      </w:r>
    </w:p>
    <w:p w14:paraId="37000000">
      <w:pPr>
        <w:widowControl w:val="1"/>
        <w:spacing w:after="0"/>
        <w:ind w:left="-426" w:right="-285"/>
        <w:jc w:val="both"/>
        <w:rPr>
          <w:sz w:val="24"/>
        </w:rPr>
      </w:pPr>
      <w:r>
        <w:rPr>
          <w:sz w:val="24"/>
        </w:rPr>
        <w:t xml:space="preserve">4.1. Поставляемый товар должен соответствовать заданным функциональным и качественным характеристикам; </w:t>
      </w:r>
    </w:p>
    <w:p w14:paraId="38000000">
      <w:pPr>
        <w:widowControl w:val="1"/>
        <w:spacing w:after="0"/>
        <w:ind w:left="-426" w:right="-285"/>
        <w:jc w:val="both"/>
        <w:rPr>
          <w:sz w:val="24"/>
        </w:rPr>
      </w:pPr>
      <w:r>
        <w:rPr>
          <w:sz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9000000">
      <w:pPr>
        <w:widowControl w:val="1"/>
        <w:spacing w:after="0"/>
        <w:ind w:left="-426" w:right="-285"/>
        <w:jc w:val="both"/>
        <w:rPr>
          <w:sz w:val="24"/>
        </w:rPr>
      </w:pPr>
      <w:r>
        <w:rPr>
          <w:sz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A000000">
      <w:pPr>
        <w:widowControl w:val="1"/>
        <w:spacing w:after="0"/>
        <w:ind w:left="-426" w:right="-285"/>
        <w:jc w:val="both"/>
        <w:rPr>
          <w:sz w:val="24"/>
        </w:rPr>
      </w:pPr>
      <w:r>
        <w:rPr>
          <w:sz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B000000">
      <w:pPr>
        <w:widowControl w:val="1"/>
        <w:spacing w:after="0"/>
        <w:ind w:left="-426" w:right="-285"/>
        <w:jc w:val="both"/>
        <w:rPr>
          <w:sz w:val="24"/>
        </w:rPr>
      </w:pPr>
      <w:r>
        <w:rPr>
          <w:sz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C000000">
      <w:pPr>
        <w:widowControl w:val="1"/>
        <w:spacing w:after="0"/>
        <w:ind w:left="-426" w:right="-285"/>
        <w:jc w:val="both"/>
        <w:rPr>
          <w:b w:val="1"/>
          <w:sz w:val="24"/>
        </w:rPr>
      </w:pPr>
      <w:r>
        <w:rPr>
          <w:b w:val="1"/>
          <w:sz w:val="24"/>
        </w:rPr>
        <w:t>5. Требования к упаковке и маркировке поставляемого товара:</w:t>
      </w:r>
    </w:p>
    <w:p w14:paraId="3D000000">
      <w:pPr>
        <w:widowControl w:val="1"/>
        <w:spacing w:after="0"/>
        <w:ind w:left="-426" w:right="-285"/>
        <w:jc w:val="both"/>
        <w:rPr>
          <w:sz w:val="24"/>
        </w:rPr>
      </w:pPr>
      <w:r>
        <w:rPr>
          <w:sz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E000000">
      <w:pPr>
        <w:widowControl w:val="1"/>
        <w:spacing w:after="0"/>
        <w:ind w:left="-426" w:right="-285"/>
        <w:jc w:val="both"/>
        <w:rPr>
          <w:sz w:val="24"/>
        </w:rPr>
      </w:pPr>
      <w:r>
        <w:rPr>
          <w:sz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F000000">
      <w:pPr>
        <w:widowControl w:val="1"/>
        <w:spacing w:after="0"/>
        <w:ind w:left="-426" w:right="-285"/>
        <w:jc w:val="both"/>
        <w:rPr>
          <w:sz w:val="24"/>
        </w:rPr>
      </w:pPr>
      <w:r>
        <w:rPr>
          <w:sz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40000000">
      <w:pPr>
        <w:widowControl w:val="1"/>
        <w:spacing w:after="0"/>
        <w:ind w:left="-426" w:right="-285"/>
        <w:jc w:val="both"/>
        <w:rPr>
          <w:sz w:val="24"/>
        </w:rPr>
      </w:pPr>
      <w:r>
        <w:rPr>
          <w:sz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1000000">
      <w:pPr>
        <w:widowControl w:val="1"/>
        <w:spacing w:after="0"/>
        <w:ind w:left="-426" w:right="-285"/>
        <w:jc w:val="both"/>
        <w:rPr>
          <w:b w:val="1"/>
          <w:sz w:val="24"/>
        </w:rPr>
      </w:pPr>
      <w:r>
        <w:rPr>
          <w:b w:val="1"/>
          <w:sz w:val="24"/>
        </w:rPr>
        <w:t>6. Требования к гарантийному сроку товара и (или) объему предоставления гарантий качества товара:</w:t>
      </w:r>
    </w:p>
    <w:p w14:paraId="42000000">
      <w:pPr>
        <w:widowControl w:val="1"/>
        <w:spacing w:after="0"/>
        <w:ind w:left="-426" w:right="-285"/>
        <w:jc w:val="both"/>
        <w:rPr>
          <w:sz w:val="24"/>
        </w:rPr>
      </w:pPr>
      <w:r>
        <w:rPr>
          <w:sz w:val="24"/>
        </w:rPr>
        <w:t xml:space="preserve">6.1. Гарантия качества товара - в соответствии с гарантийным сроком, установленным производителем. </w:t>
      </w:r>
    </w:p>
    <w:p w14:paraId="43000000">
      <w:pPr>
        <w:widowControl w:val="1"/>
        <w:spacing w:after="0"/>
        <w:ind w:left="-426" w:right="-285"/>
        <w:jc w:val="both"/>
        <w:rPr>
          <w:sz w:val="24"/>
        </w:rPr>
      </w:pPr>
      <w:r>
        <w:rPr>
          <w:sz w:val="24"/>
        </w:rPr>
        <w:t>6.2. Гарантийные обязательства должны распространяться на каждую единицу товара с момента приемки товара Заказчиком.</w:t>
      </w:r>
    </w:p>
    <w:p w14:paraId="44000000">
      <w:pPr>
        <w:widowControl w:val="1"/>
        <w:spacing w:after="0"/>
        <w:ind w:left="-426" w:right="-285"/>
        <w:jc w:val="both"/>
        <w:rPr>
          <w:sz w:val="24"/>
        </w:rPr>
      </w:pPr>
      <w:r>
        <w:rPr>
          <w:sz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Pr>
          <w:sz w:val="24"/>
        </w:rPr>
        <w:t>.</w:t>
      </w:r>
    </w:p>
    <w:p w14:paraId="45000000">
      <w:pPr>
        <w:widowControl w:val="1"/>
        <w:spacing w:after="0"/>
        <w:ind w:left="-426" w:right="-285"/>
        <w:jc w:val="both"/>
        <w:rPr>
          <w:b w:val="1"/>
          <w:sz w:val="24"/>
        </w:rPr>
      </w:pPr>
      <w:r>
        <w:rPr>
          <w:b w:val="1"/>
          <w:sz w:val="24"/>
        </w:rPr>
        <w:t>7. Порядок выполнения монтажных работ.</w:t>
      </w:r>
    </w:p>
    <w:p w14:paraId="46000000">
      <w:pPr>
        <w:widowControl w:val="1"/>
        <w:spacing w:after="0"/>
        <w:ind w:left="-426" w:right="-285"/>
        <w:jc w:val="both"/>
        <w:rPr>
          <w:sz w:val="24"/>
        </w:rPr>
      </w:pPr>
      <w:r>
        <w:rPr>
          <w:sz w:val="24"/>
        </w:rPr>
        <w:t>7.1. Работы по монтажу,</w:t>
      </w:r>
      <w:r>
        <w:rPr>
          <w:sz w:val="24"/>
        </w:rPr>
        <w:t xml:space="preserve"> пуско-наладке подъемной платформы</w:t>
      </w:r>
      <w:r>
        <w:rPr>
          <w:sz w:val="24"/>
        </w:rPr>
        <w:t xml:space="preserve"> выполняются в полном объеме силами и за счет Поставщика, материалами и техническими средствами Поставщика и входят в стоимость договора.</w:t>
      </w:r>
    </w:p>
    <w:p w14:paraId="47000000">
      <w:pPr>
        <w:widowControl w:val="1"/>
        <w:spacing w:after="0"/>
        <w:ind w:left="-426" w:right="-285"/>
        <w:jc w:val="both"/>
        <w:rPr>
          <w:sz w:val="24"/>
        </w:rPr>
      </w:pPr>
      <w:r>
        <w:rPr>
          <w:sz w:val="24"/>
        </w:rPr>
        <w:t xml:space="preserve">7.2. Заделка отверстий и устранение повреждений строительных конструкций, возникающих при монтаже, </w:t>
      </w:r>
      <w:r>
        <w:rPr>
          <w:sz w:val="24"/>
        </w:rPr>
        <w:t>пуско-наладке подъемной платформы</w:t>
      </w:r>
      <w:r>
        <w:rPr>
          <w:sz w:val="24"/>
        </w:rPr>
        <w:t xml:space="preserve">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48000000">
      <w:pPr>
        <w:widowControl w:val="1"/>
        <w:spacing w:after="0"/>
        <w:ind w:left="-426" w:right="-285"/>
        <w:jc w:val="both"/>
        <w:rPr>
          <w:sz w:val="24"/>
        </w:rPr>
      </w:pPr>
      <w:r>
        <w:rPr>
          <w:sz w:val="24"/>
        </w:rPr>
        <w:t>7.3 Подъемник монтируется к существующему ограждению пожарной лестницы.</w:t>
      </w:r>
    </w:p>
    <w:p w14:paraId="49000000">
      <w:pPr>
        <w:widowControl w:val="1"/>
        <w:spacing w:after="0"/>
        <w:ind w:left="-426" w:right="-285"/>
        <w:jc w:val="both"/>
        <w:rPr>
          <w:sz w:val="24"/>
        </w:rPr>
      </w:pPr>
      <w:r>
        <w:rPr>
          <w:sz w:val="24"/>
        </w:rPr>
        <w:t>7.4 Обеспечение целостности и прочности конструкции ограждения после монтажа.</w:t>
      </w:r>
    </w:p>
    <w:p w14:paraId="4A000000">
      <w:pPr>
        <w:widowControl w:val="1"/>
        <w:spacing w:after="0"/>
        <w:ind w:left="-426" w:right="-285"/>
        <w:jc w:val="both"/>
        <w:rPr>
          <w:sz w:val="24"/>
        </w:rPr>
      </w:pPr>
      <w:r>
        <w:rPr>
          <w:sz w:val="24"/>
        </w:rPr>
        <w:t>7.5 Проверка соответствия соединения всем нормативным требованиям по нагрузкам и безопасности.</w:t>
      </w:r>
    </w:p>
    <w:p w14:paraId="4B000000">
      <w:pPr>
        <w:widowControl w:val="1"/>
        <w:spacing w:after="0"/>
        <w:ind w:left="-426" w:right="-285"/>
        <w:jc w:val="both"/>
        <w:rPr>
          <w:b w:val="1"/>
          <w:sz w:val="24"/>
        </w:rPr>
      </w:pPr>
      <w:r>
        <w:rPr>
          <w:b w:val="1"/>
          <w:sz w:val="24"/>
        </w:rPr>
        <w:t>8. Требования к выполнению работы:</w:t>
      </w:r>
    </w:p>
    <w:p w14:paraId="4C000000">
      <w:pPr>
        <w:widowControl w:val="1"/>
        <w:spacing w:after="0"/>
        <w:ind w:left="-426" w:right="-285"/>
        <w:jc w:val="both"/>
        <w:rPr>
          <w:sz w:val="24"/>
        </w:rPr>
      </w:pPr>
      <w:r>
        <w:rPr>
          <w:sz w:val="24"/>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4D000000">
      <w:pPr>
        <w:widowControl w:val="1"/>
        <w:spacing w:after="0"/>
        <w:ind w:left="-426" w:right="-285"/>
        <w:jc w:val="both"/>
        <w:rPr>
          <w:sz w:val="24"/>
        </w:rPr>
      </w:pPr>
      <w:r>
        <w:rPr>
          <w:sz w:val="24"/>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4E000000">
      <w:pPr>
        <w:widowControl w:val="1"/>
        <w:spacing w:after="0"/>
        <w:ind w:left="-426" w:right="-285"/>
        <w:jc w:val="both"/>
        <w:rPr>
          <w:sz w:val="24"/>
        </w:rPr>
      </w:pPr>
      <w:r>
        <w:rPr>
          <w:sz w:val="24"/>
        </w:rPr>
        <w:t xml:space="preserve">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w:t>
      </w:r>
    </w:p>
    <w:p w14:paraId="4F000000">
      <w:pPr>
        <w:widowControl w:val="1"/>
        <w:spacing w:after="0"/>
        <w:ind w:left="-426" w:right="-285"/>
        <w:jc w:val="both"/>
        <w:rPr>
          <w:sz w:val="24"/>
        </w:rPr>
      </w:pPr>
      <w:r>
        <w:rPr>
          <w:sz w:val="24"/>
        </w:rPr>
        <w:t>8.4. Закупка, доставка, разгрузка, складирование материалов и другого имущества осуществляется силами Поставщика. Места складирования согласовывают с Заказчиком.</w:t>
      </w:r>
    </w:p>
    <w:p w14:paraId="50000000">
      <w:pPr>
        <w:widowControl w:val="1"/>
        <w:spacing w:after="0"/>
        <w:ind w:left="-426" w:right="-285"/>
        <w:jc w:val="both"/>
        <w:rPr>
          <w:b w:val="1"/>
          <w:sz w:val="24"/>
        </w:rPr>
      </w:pPr>
      <w:r>
        <w:rPr>
          <w:b w:val="1"/>
          <w:sz w:val="24"/>
        </w:rPr>
        <w:t>9. Требования к безопасности выполняемых работ:</w:t>
      </w:r>
    </w:p>
    <w:p w14:paraId="51000000">
      <w:pPr>
        <w:widowControl w:val="1"/>
        <w:spacing w:after="0"/>
        <w:ind w:left="-426" w:right="-285"/>
        <w:jc w:val="both"/>
        <w:rPr>
          <w:sz w:val="24"/>
        </w:rPr>
      </w:pPr>
      <w:r>
        <w:rPr>
          <w:sz w:val="24"/>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52000000">
      <w:pPr>
        <w:widowControl w:val="1"/>
        <w:spacing w:after="0"/>
        <w:ind w:left="-426" w:right="-285"/>
        <w:jc w:val="both"/>
        <w:rPr>
          <w:sz w:val="24"/>
        </w:rPr>
      </w:pPr>
      <w:r>
        <w:rPr>
          <w:sz w:val="24"/>
        </w:rPr>
        <w:t>9.2. Обеспечить необходимые противопожарные мероприятия, мероприятия по технике безопасности во время выполнения работ.</w:t>
      </w:r>
    </w:p>
    <w:p w14:paraId="53000000">
      <w:pPr>
        <w:widowControl w:val="1"/>
        <w:spacing w:after="0"/>
        <w:ind w:left="-426" w:right="-285"/>
        <w:jc w:val="both"/>
        <w:rPr>
          <w:sz w:val="24"/>
        </w:rPr>
      </w:pPr>
      <w:r>
        <w:rPr>
          <w:sz w:val="24"/>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p w14:paraId="54000000">
      <w:pPr>
        <w:widowControl w:val="1"/>
        <w:spacing w:after="0"/>
        <w:ind w:left="-426" w:right="-285"/>
        <w:jc w:val="both"/>
        <w:rPr>
          <w:sz w:val="24"/>
        </w:rPr>
      </w:pPr>
    </w:p>
    <w:sectPr>
      <w:pgSz w:h="16838" w:orient="portrait" w:w="11906"/>
      <w:pgMar w:bottom="709" w:footer="709" w:gutter="0" w:header="709" w:left="1701" w:right="851"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line="240" w:lineRule="auto"/>
      <w:ind/>
    </w:pPr>
    <w:rPr>
      <w:rFonts w:ascii="Times New Roman" w:hAnsi="Times New Roman"/>
      <w:sz w:val="28"/>
    </w:rPr>
  </w:style>
  <w:style w:default="1" w:styleId="Style_3_ch" w:type="character">
    <w:name w:val="Normal"/>
    <w:link w:val="Style_3"/>
    <w:rPr>
      <w:rFonts w:ascii="Times New Roman" w:hAnsi="Times New Roman"/>
      <w:sz w:val="28"/>
    </w:rPr>
  </w:style>
  <w:style w:styleId="Style_4" w:type="paragraph">
    <w:name w:val="toc 2"/>
    <w:next w:val="Style_3"/>
    <w:link w:val="Style_4_ch"/>
    <w:uiPriority w:val="39"/>
    <w:pPr>
      <w:widowControl w:val="1"/>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widowControl w:val="1"/>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heading 7"/>
    <w:basedOn w:val="Style_3"/>
    <w:next w:val="Style_3"/>
    <w:link w:val="Style_6_ch"/>
    <w:uiPriority w:val="9"/>
    <w:qFormat/>
    <w:pPr>
      <w:keepNext w:val="1"/>
      <w:keepLines w:val="1"/>
      <w:widowControl w:val="1"/>
      <w:spacing w:after="0" w:before="40"/>
      <w:ind/>
      <w:outlineLvl w:val="6"/>
    </w:pPr>
    <w:rPr>
      <w:rFonts w:asciiTheme="minorAscii" w:hAnsiTheme="minorHAnsi"/>
      <w:color w:themeColor="text1" w:themeTint="A6" w:val="595959"/>
    </w:rPr>
  </w:style>
  <w:style w:styleId="Style_6_ch" w:type="character">
    <w:name w:val="heading 7"/>
    <w:basedOn w:val="Style_3_ch"/>
    <w:link w:val="Style_6"/>
    <w:rPr>
      <w:rFonts w:asciiTheme="minorAscii" w:hAnsiTheme="minorHAnsi"/>
      <w:color w:themeColor="text1" w:themeTint="A6" w:val="595959"/>
    </w:rPr>
  </w:style>
  <w:style w:styleId="Style_7" w:type="paragraph">
    <w:name w:val="toc 6"/>
    <w:next w:val="Style_3"/>
    <w:link w:val="Style_7_ch"/>
    <w:uiPriority w:val="39"/>
    <w:pPr>
      <w:widowControl w:val="1"/>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3"/>
    <w:link w:val="Style_8_ch"/>
    <w:uiPriority w:val="39"/>
    <w:pPr>
      <w:widowControl w:val="1"/>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Intense Quote"/>
    <w:basedOn w:val="Style_3"/>
    <w:next w:val="Style_3"/>
    <w:link w:val="Style_9_ch"/>
    <w:pPr>
      <w:widowControl w:val="1"/>
      <w:pBdr>
        <w:top w:space="10" w:sz="4" w:themeColor="accent1" w:themeShade="BF" w:val="single"/>
        <w:bottom w:space="10" w:sz="4" w:themeColor="accent1" w:themeShade="BF" w:val="single"/>
      </w:pBdr>
      <w:spacing w:after="360" w:before="360"/>
      <w:ind w:left="864" w:right="864"/>
      <w:jc w:val="center"/>
    </w:pPr>
    <w:rPr>
      <w:i w:val="1"/>
      <w:color w:themeColor="accent1" w:themeShade="BF" w:val="2F5496"/>
    </w:rPr>
  </w:style>
  <w:style w:styleId="Style_9_ch" w:type="character">
    <w:name w:val="Intense Quote"/>
    <w:basedOn w:val="Style_3_ch"/>
    <w:link w:val="Style_9"/>
    <w:rPr>
      <w:i w:val="1"/>
      <w:color w:themeColor="accent1" w:themeShade="BF" w:val="2F5496"/>
    </w:rPr>
  </w:style>
  <w:style w:styleId="Style_10" w:type="paragraph">
    <w:name w:val="Endnote"/>
    <w:link w:val="Style_10_ch"/>
    <w:pPr>
      <w:widowControl w:val="1"/>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basedOn w:val="Style_3"/>
    <w:next w:val="Style_3"/>
    <w:link w:val="Style_11_ch"/>
    <w:uiPriority w:val="9"/>
    <w:qFormat/>
    <w:pPr>
      <w:keepNext w:val="1"/>
      <w:keepLines w:val="1"/>
      <w:widowControl w:val="1"/>
      <w:spacing w:after="80" w:before="160"/>
      <w:ind/>
      <w:outlineLvl w:val="2"/>
    </w:pPr>
    <w:rPr>
      <w:rFonts w:asciiTheme="minorAscii" w:hAnsiTheme="minorHAnsi"/>
      <w:color w:themeColor="accent1" w:themeShade="BF" w:val="2F5496"/>
    </w:rPr>
  </w:style>
  <w:style w:styleId="Style_11_ch" w:type="character">
    <w:name w:val="heading 3"/>
    <w:basedOn w:val="Style_3_ch"/>
    <w:link w:val="Style_11"/>
    <w:rPr>
      <w:rFonts w:asciiTheme="minorAscii" w:hAnsiTheme="minorHAnsi"/>
      <w:color w:themeColor="accent1" w:themeShade="BF" w:val="2F5496"/>
    </w:rPr>
  </w:style>
  <w:style w:styleId="Style_12" w:type="paragraph">
    <w:name w:val="Default Paragraph Font"/>
    <w:link w:val="Style_12_ch"/>
  </w:style>
  <w:style w:styleId="Style_12_ch" w:type="character">
    <w:name w:val="Default Paragraph Font"/>
    <w:link w:val="Style_12"/>
  </w:style>
  <w:style w:styleId="Style_13" w:type="paragraph">
    <w:name w:val="Intense Emphasis"/>
    <w:basedOn w:val="Style_12"/>
    <w:link w:val="Style_13_ch"/>
    <w:rPr>
      <w:i w:val="1"/>
      <w:color w:themeColor="accent1" w:themeShade="BF" w:val="2F5496"/>
    </w:rPr>
  </w:style>
  <w:style w:styleId="Style_13_ch" w:type="character">
    <w:name w:val="Intense Emphasis"/>
    <w:basedOn w:val="Style_12_ch"/>
    <w:link w:val="Style_13"/>
    <w:rPr>
      <w:i w:val="1"/>
      <w:color w:themeColor="accent1" w:themeShade="BF" w:val="2F5496"/>
    </w:rPr>
  </w:style>
  <w:style w:styleId="Style_14" w:type="paragraph">
    <w:name w:val="heading 9"/>
    <w:basedOn w:val="Style_3"/>
    <w:next w:val="Style_3"/>
    <w:link w:val="Style_14_ch"/>
    <w:uiPriority w:val="9"/>
    <w:qFormat/>
    <w:pPr>
      <w:keepNext w:val="1"/>
      <w:keepLines w:val="1"/>
      <w:widowControl w:val="1"/>
      <w:spacing w:after="0"/>
      <w:ind/>
      <w:outlineLvl w:val="8"/>
    </w:pPr>
    <w:rPr>
      <w:rFonts w:asciiTheme="minorAscii" w:hAnsiTheme="minorHAnsi"/>
      <w:color w:themeColor="text1" w:themeTint="D8" w:val="272727"/>
    </w:rPr>
  </w:style>
  <w:style w:styleId="Style_14_ch" w:type="character">
    <w:name w:val="heading 9"/>
    <w:basedOn w:val="Style_3_ch"/>
    <w:link w:val="Style_14"/>
    <w:rPr>
      <w:rFonts w:asciiTheme="minorAscii" w:hAnsiTheme="minorHAnsi"/>
      <w:color w:themeColor="text1" w:themeTint="D8" w:val="272727"/>
    </w:rPr>
  </w:style>
  <w:style w:styleId="Style_15" w:type="paragraph">
    <w:name w:val="List Paragraph"/>
    <w:basedOn w:val="Style_3"/>
    <w:link w:val="Style_15_ch"/>
    <w:pPr>
      <w:widowControl w:val="1"/>
      <w:ind w:left="720"/>
      <w:contextualSpacing w:val="1"/>
    </w:pPr>
  </w:style>
  <w:style w:styleId="Style_15_ch" w:type="character">
    <w:name w:val="List Paragraph"/>
    <w:basedOn w:val="Style_3_ch"/>
    <w:link w:val="Style_15"/>
  </w:style>
  <w:style w:styleId="Style_16" w:type="paragraph">
    <w:name w:val="toc 3"/>
    <w:next w:val="Style_3"/>
    <w:link w:val="Style_16_ch"/>
    <w:uiPriority w:val="39"/>
    <w:pPr>
      <w:widowControl w:val="1"/>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Заголовок 2 Знак1"/>
    <w:link w:val="Style_17_ch"/>
    <w:rPr>
      <w:rFonts w:ascii="Times New Roman" w:hAnsi="Times New Roman"/>
      <w:b w:val="1"/>
      <w:sz w:val="28"/>
    </w:rPr>
  </w:style>
  <w:style w:styleId="Style_17_ch" w:type="character">
    <w:name w:val="Заголовок 2 Знак1"/>
    <w:link w:val="Style_17"/>
    <w:rPr>
      <w:rFonts w:ascii="Times New Roman" w:hAnsi="Times New Roman"/>
      <w:b w:val="1"/>
      <w:sz w:val="28"/>
    </w:rPr>
  </w:style>
  <w:style w:styleId="Style_18" w:type="paragraph">
    <w:name w:val="heading 5"/>
    <w:basedOn w:val="Style_3"/>
    <w:next w:val="Style_3"/>
    <w:link w:val="Style_18_ch"/>
    <w:uiPriority w:val="9"/>
    <w:qFormat/>
    <w:pPr>
      <w:keepNext w:val="1"/>
      <w:keepLines w:val="1"/>
      <w:widowControl w:val="1"/>
      <w:spacing w:after="40" w:before="80"/>
      <w:ind/>
      <w:outlineLvl w:val="4"/>
    </w:pPr>
    <w:rPr>
      <w:rFonts w:asciiTheme="minorAscii" w:hAnsiTheme="minorHAnsi"/>
      <w:color w:themeColor="accent1" w:themeShade="BF" w:val="2F5496"/>
    </w:rPr>
  </w:style>
  <w:style w:styleId="Style_18_ch" w:type="character">
    <w:name w:val="heading 5"/>
    <w:basedOn w:val="Style_3_ch"/>
    <w:link w:val="Style_18"/>
    <w:rPr>
      <w:rFonts w:asciiTheme="minorAscii" w:hAnsiTheme="minorHAnsi"/>
      <w:color w:themeColor="accent1" w:themeShade="BF" w:val="2F5496"/>
    </w:rPr>
  </w:style>
  <w:style w:styleId="Style_19" w:type="paragraph">
    <w:name w:val="heading 1"/>
    <w:basedOn w:val="Style_3"/>
    <w:next w:val="Style_3"/>
    <w:link w:val="Style_19_ch"/>
    <w:uiPriority w:val="9"/>
    <w:qFormat/>
    <w:pPr>
      <w:keepNext w:val="1"/>
      <w:keepLines w:val="1"/>
      <w:widowControl w:val="1"/>
      <w:spacing w:after="80" w:before="360"/>
      <w:ind/>
      <w:outlineLvl w:val="0"/>
    </w:pPr>
    <w:rPr>
      <w:rFonts w:asciiTheme="majorAscii" w:hAnsiTheme="majorHAnsi"/>
      <w:color w:themeColor="accent1" w:themeShade="BF" w:val="2F5496"/>
      <w:sz w:val="40"/>
    </w:rPr>
  </w:style>
  <w:style w:styleId="Style_19_ch" w:type="character">
    <w:name w:val="heading 1"/>
    <w:basedOn w:val="Style_3_ch"/>
    <w:link w:val="Style_19"/>
    <w:rPr>
      <w:rFonts w:asciiTheme="majorAscii" w:hAnsiTheme="majorHAnsi"/>
      <w:color w:themeColor="accent1" w:themeShade="BF" w:val="2F5496"/>
      <w:sz w:val="40"/>
    </w:rPr>
  </w:style>
  <w:style w:styleId="Style_20" w:type="paragraph">
    <w:name w:val="Intense Reference"/>
    <w:basedOn w:val="Style_12"/>
    <w:link w:val="Style_20_ch"/>
    <w:rPr>
      <w:b w:val="1"/>
      <w:smallCaps w:val="1"/>
      <w:color w:themeColor="accent1" w:themeShade="BF" w:val="2F5496"/>
      <w:spacing w:val="5"/>
    </w:rPr>
  </w:style>
  <w:style w:styleId="Style_20_ch" w:type="character">
    <w:name w:val="Intense Reference"/>
    <w:basedOn w:val="Style_12_ch"/>
    <w:link w:val="Style_20"/>
    <w:rPr>
      <w:b w:val="1"/>
      <w:smallCaps w:val="1"/>
      <w:color w:themeColor="accent1" w:themeShade="BF" w:val="2F5496"/>
      <w:spacing w:val="5"/>
    </w:rPr>
  </w:style>
  <w:style w:styleId="Style_21" w:type="paragraph">
    <w:name w:val="Unresolved Mention"/>
    <w:basedOn w:val="Style_12"/>
    <w:link w:val="Style_21_ch"/>
    <w:rPr>
      <w:color w:val="605E5C"/>
      <w:shd w:fill="E1DFDD" w:val="clear"/>
    </w:rPr>
  </w:style>
  <w:style w:styleId="Style_21_ch" w:type="character">
    <w:name w:val="Unresolved Mention"/>
    <w:basedOn w:val="Style_12_ch"/>
    <w:link w:val="Style_21"/>
    <w:rPr>
      <w:color w:val="605E5C"/>
      <w:shd w:fill="E1DFDD" w:val="clear"/>
    </w:rPr>
  </w:style>
  <w:style w:styleId="Style_22" w:type="paragraph">
    <w:name w:val="Hyperlink"/>
    <w:basedOn w:val="Style_12"/>
    <w:link w:val="Style_22_ch"/>
    <w:rPr>
      <w:color w:themeColor="hyperlink" w:val="0563C1"/>
      <w:u w:val="single"/>
    </w:rPr>
  </w:style>
  <w:style w:styleId="Style_22_ch" w:type="character">
    <w:name w:val="Hyperlink"/>
    <w:basedOn w:val="Style_12_ch"/>
    <w:link w:val="Style_22"/>
    <w:rPr>
      <w:color w:themeColor="hyperlink" w:val="0563C1"/>
      <w:u w:val="single"/>
    </w:rPr>
  </w:style>
  <w:style w:styleId="Style_23" w:type="paragraph">
    <w:name w:val="Footnote"/>
    <w:link w:val="Style_23_ch"/>
    <w:pPr>
      <w:widowControl w:val="1"/>
      <w:ind w:firstLine="851" w:left="0"/>
      <w:jc w:val="both"/>
    </w:pPr>
    <w:rPr>
      <w:rFonts w:ascii="XO Thames" w:hAnsi="XO Thames"/>
      <w:sz w:val="22"/>
    </w:rPr>
  </w:style>
  <w:style w:styleId="Style_23_ch" w:type="character">
    <w:name w:val="Footnote"/>
    <w:link w:val="Style_23"/>
    <w:rPr>
      <w:rFonts w:ascii="XO Thames" w:hAnsi="XO Thames"/>
      <w:sz w:val="22"/>
    </w:rPr>
  </w:style>
  <w:style w:styleId="Style_24" w:type="paragraph">
    <w:name w:val="heading 8"/>
    <w:basedOn w:val="Style_3"/>
    <w:next w:val="Style_3"/>
    <w:link w:val="Style_24_ch"/>
    <w:uiPriority w:val="9"/>
    <w:qFormat/>
    <w:pPr>
      <w:keepNext w:val="1"/>
      <w:keepLines w:val="1"/>
      <w:widowControl w:val="1"/>
      <w:spacing w:after="0"/>
      <w:ind/>
      <w:outlineLvl w:val="7"/>
    </w:pPr>
    <w:rPr>
      <w:rFonts w:asciiTheme="minorAscii" w:hAnsiTheme="minorHAnsi"/>
      <w:i w:val="1"/>
      <w:color w:themeColor="text1" w:themeTint="D8" w:val="272727"/>
    </w:rPr>
  </w:style>
  <w:style w:styleId="Style_24_ch" w:type="character">
    <w:name w:val="heading 8"/>
    <w:basedOn w:val="Style_3_ch"/>
    <w:link w:val="Style_24"/>
    <w:rPr>
      <w:rFonts w:asciiTheme="minorAscii" w:hAnsiTheme="minorHAnsi"/>
      <w:i w:val="1"/>
      <w:color w:themeColor="text1" w:themeTint="D8" w:val="272727"/>
    </w:rPr>
  </w:style>
  <w:style w:styleId="Style_25" w:type="paragraph">
    <w:name w:val="toc 1"/>
    <w:next w:val="Style_3"/>
    <w:link w:val="Style_25_ch"/>
    <w:uiPriority w:val="39"/>
    <w:pPr>
      <w:widowControl w:val="1"/>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Quote"/>
    <w:basedOn w:val="Style_3"/>
    <w:next w:val="Style_3"/>
    <w:link w:val="Style_26_ch"/>
    <w:pPr>
      <w:widowControl w:val="1"/>
      <w:spacing w:before="160"/>
      <w:ind/>
      <w:jc w:val="center"/>
    </w:pPr>
    <w:rPr>
      <w:i w:val="1"/>
      <w:color w:themeColor="text1" w:themeTint="BF" w:val="404040"/>
    </w:rPr>
  </w:style>
  <w:style w:styleId="Style_26_ch" w:type="character">
    <w:name w:val="Quote"/>
    <w:basedOn w:val="Style_3_ch"/>
    <w:link w:val="Style_26"/>
    <w:rPr>
      <w:i w:val="1"/>
      <w:color w:themeColor="text1" w:themeTint="BF" w:val="404040"/>
    </w:rPr>
  </w:style>
  <w:style w:styleId="Style_27" w:type="paragraph">
    <w:name w:val="Header and Footer"/>
    <w:link w:val="Style_27_ch"/>
    <w:pPr>
      <w:widowControl w:val="1"/>
      <w:spacing w:line="240" w:lineRule="auto"/>
      <w:ind/>
      <w:jc w:val="both"/>
    </w:pPr>
    <w:rPr>
      <w:rFonts w:ascii="XO Thames" w:hAnsi="XO Thames"/>
      <w:sz w:val="28"/>
    </w:rPr>
  </w:style>
  <w:style w:styleId="Style_27_ch" w:type="character">
    <w:name w:val="Header and Footer"/>
    <w:link w:val="Style_27"/>
    <w:rPr>
      <w:rFonts w:ascii="XO Thames" w:hAnsi="XO Thames"/>
      <w:sz w:val="28"/>
    </w:rPr>
  </w:style>
  <w:style w:styleId="Style_28" w:type="paragraph">
    <w:name w:val="toc 9"/>
    <w:next w:val="Style_3"/>
    <w:link w:val="Style_28_ch"/>
    <w:uiPriority w:val="39"/>
    <w:pPr>
      <w:widowControl w:val="1"/>
      <w:ind w:firstLine="0" w:left="1600"/>
      <w:jc w:val="left"/>
    </w:pPr>
    <w:rPr>
      <w:rFonts w:ascii="XO Thames" w:hAnsi="XO Thames"/>
      <w:sz w:val="28"/>
    </w:rPr>
  </w:style>
  <w:style w:styleId="Style_28_ch" w:type="character">
    <w:name w:val="toc 9"/>
    <w:link w:val="Style_28"/>
    <w:rPr>
      <w:rFonts w:ascii="XO Thames" w:hAnsi="XO Thames"/>
      <w:sz w:val="28"/>
    </w:rPr>
  </w:style>
  <w:style w:styleId="Style_29" w:type="paragraph">
    <w:name w:val="toc 8"/>
    <w:next w:val="Style_3"/>
    <w:link w:val="Style_29_ch"/>
    <w:uiPriority w:val="39"/>
    <w:pPr>
      <w:widowControl w:val="1"/>
      <w:ind w:firstLine="0" w:left="1400"/>
      <w:jc w:val="left"/>
    </w:pPr>
    <w:rPr>
      <w:rFonts w:ascii="XO Thames" w:hAnsi="XO Thames"/>
      <w:sz w:val="28"/>
    </w:rPr>
  </w:style>
  <w:style w:styleId="Style_29_ch" w:type="character">
    <w:name w:val="toc 8"/>
    <w:link w:val="Style_29"/>
    <w:rPr>
      <w:rFonts w:ascii="XO Thames" w:hAnsi="XO Thames"/>
      <w:sz w:val="28"/>
    </w:rPr>
  </w:style>
  <w:style w:styleId="Style_30" w:type="paragraph">
    <w:name w:val="toc 5"/>
    <w:next w:val="Style_3"/>
    <w:link w:val="Style_30_ch"/>
    <w:uiPriority w:val="39"/>
    <w:pPr>
      <w:widowControl w:val="1"/>
      <w:ind w:firstLine="0" w:left="800"/>
      <w:jc w:val="left"/>
    </w:pPr>
    <w:rPr>
      <w:rFonts w:ascii="XO Thames" w:hAnsi="XO Thames"/>
      <w:sz w:val="28"/>
    </w:rPr>
  </w:style>
  <w:style w:styleId="Style_30_ch" w:type="character">
    <w:name w:val="toc 5"/>
    <w:link w:val="Style_30"/>
    <w:rPr>
      <w:rFonts w:ascii="XO Thames" w:hAnsi="XO Thames"/>
      <w:sz w:val="28"/>
    </w:rPr>
  </w:style>
  <w:style w:styleId="Style_31" w:type="paragraph">
    <w:name w:val="Subtitle"/>
    <w:basedOn w:val="Style_3"/>
    <w:next w:val="Style_3"/>
    <w:link w:val="Style_31_ch"/>
    <w:uiPriority w:val="11"/>
    <w:qFormat/>
    <w:pPr>
      <w:numPr>
        <w:ilvl w:val="1"/>
      </w:numPr>
    </w:pPr>
    <w:rPr>
      <w:rFonts w:asciiTheme="minorAscii" w:hAnsiTheme="minorHAnsi"/>
      <w:color w:themeColor="text1" w:themeTint="A6" w:val="595959"/>
      <w:spacing w:val="15"/>
    </w:rPr>
  </w:style>
  <w:style w:styleId="Style_31_ch" w:type="character">
    <w:name w:val="Subtitle"/>
    <w:basedOn w:val="Style_3_ch"/>
    <w:link w:val="Style_31"/>
    <w:rPr>
      <w:rFonts w:asciiTheme="minorAscii" w:hAnsiTheme="minorHAnsi"/>
      <w:color w:themeColor="text1" w:themeTint="A6" w:val="595959"/>
      <w:spacing w:val="15"/>
    </w:rPr>
  </w:style>
  <w:style w:styleId="Style_32" w:type="paragraph">
    <w:name w:val="Title"/>
    <w:basedOn w:val="Style_3"/>
    <w:next w:val="Style_3"/>
    <w:link w:val="Style_32_ch"/>
    <w:uiPriority w:val="10"/>
    <w:qFormat/>
    <w:pPr>
      <w:widowControl w:val="1"/>
      <w:spacing w:after="80"/>
      <w:ind/>
      <w:contextualSpacing w:val="1"/>
    </w:pPr>
    <w:rPr>
      <w:rFonts w:asciiTheme="majorAscii" w:hAnsiTheme="majorHAnsi"/>
      <w:spacing w:val="-10"/>
      <w:sz w:val="56"/>
    </w:rPr>
  </w:style>
  <w:style w:styleId="Style_32_ch" w:type="character">
    <w:name w:val="Title"/>
    <w:basedOn w:val="Style_3_ch"/>
    <w:link w:val="Style_32"/>
    <w:rPr>
      <w:rFonts w:asciiTheme="majorAscii" w:hAnsiTheme="majorHAnsi"/>
      <w:spacing w:val="-10"/>
      <w:sz w:val="56"/>
    </w:rPr>
  </w:style>
  <w:style w:styleId="Style_33" w:type="paragraph">
    <w:name w:val="heading 4"/>
    <w:basedOn w:val="Style_3"/>
    <w:next w:val="Style_3"/>
    <w:link w:val="Style_33_ch"/>
    <w:uiPriority w:val="9"/>
    <w:qFormat/>
    <w:pPr>
      <w:keepNext w:val="1"/>
      <w:keepLines w:val="1"/>
      <w:widowControl w:val="1"/>
      <w:spacing w:after="40" w:before="80"/>
      <w:ind/>
      <w:outlineLvl w:val="3"/>
    </w:pPr>
    <w:rPr>
      <w:rFonts w:asciiTheme="minorAscii" w:hAnsiTheme="minorHAnsi"/>
      <w:i w:val="1"/>
      <w:color w:themeColor="accent1" w:themeShade="BF" w:val="2F5496"/>
    </w:rPr>
  </w:style>
  <w:style w:styleId="Style_33_ch" w:type="character">
    <w:name w:val="heading 4"/>
    <w:basedOn w:val="Style_3_ch"/>
    <w:link w:val="Style_33"/>
    <w:rPr>
      <w:rFonts w:asciiTheme="minorAscii" w:hAnsiTheme="minorHAnsi"/>
      <w:i w:val="1"/>
      <w:color w:themeColor="accent1" w:themeShade="BF" w:val="2F5496"/>
    </w:rPr>
  </w:style>
  <w:style w:styleId="Style_34" w:type="paragraph">
    <w:name w:val="heading 2"/>
    <w:basedOn w:val="Style_3"/>
    <w:next w:val="Style_3"/>
    <w:link w:val="Style_34_ch"/>
    <w:uiPriority w:val="9"/>
    <w:qFormat/>
    <w:pPr>
      <w:keepNext w:val="1"/>
      <w:keepLines w:val="1"/>
      <w:widowControl w:val="1"/>
      <w:spacing w:after="80" w:before="160"/>
      <w:ind/>
      <w:outlineLvl w:val="1"/>
    </w:pPr>
    <w:rPr>
      <w:rFonts w:asciiTheme="majorAscii" w:hAnsiTheme="majorHAnsi"/>
      <w:color w:themeColor="accent1" w:themeShade="BF" w:val="2F5496"/>
      <w:sz w:val="32"/>
    </w:rPr>
  </w:style>
  <w:style w:styleId="Style_34_ch" w:type="character">
    <w:name w:val="heading 2"/>
    <w:basedOn w:val="Style_3_ch"/>
    <w:link w:val="Style_34"/>
    <w:rPr>
      <w:rFonts w:asciiTheme="majorAscii" w:hAnsiTheme="majorHAnsi"/>
      <w:color w:themeColor="accent1" w:themeShade="BF" w:val="2F5496"/>
      <w:sz w:val="32"/>
    </w:rPr>
  </w:style>
  <w:style w:styleId="Style_35" w:type="paragraph">
    <w:name w:val="heading 6"/>
    <w:basedOn w:val="Style_3"/>
    <w:next w:val="Style_3"/>
    <w:link w:val="Style_35_ch"/>
    <w:uiPriority w:val="9"/>
    <w:qFormat/>
    <w:pPr>
      <w:keepNext w:val="1"/>
      <w:keepLines w:val="1"/>
      <w:widowControl w:val="1"/>
      <w:spacing w:after="0" w:before="40"/>
      <w:ind/>
      <w:outlineLvl w:val="5"/>
    </w:pPr>
    <w:rPr>
      <w:rFonts w:asciiTheme="minorAscii" w:hAnsiTheme="minorHAnsi"/>
      <w:i w:val="1"/>
      <w:color w:themeColor="text1" w:themeTint="A6" w:val="595959"/>
    </w:rPr>
  </w:style>
  <w:style w:styleId="Style_35_ch" w:type="character">
    <w:name w:val="heading 6"/>
    <w:basedOn w:val="Style_3_ch"/>
    <w:link w:val="Style_35"/>
    <w:rPr>
      <w:rFonts w:asciiTheme="minorAscii" w:hAnsiTheme="minorHAnsi"/>
      <w:i w:val="1"/>
      <w:color w:themeColor="text1" w:themeTint="A6" w:val="595959"/>
    </w:rPr>
  </w:style>
  <w:style w:default="1" w:styleId="Style_2" w:type="table">
    <w:name w:val="Normal Table"/>
    <w:tblPr>
      <w:tblInd w:type="dxa" w:w="0"/>
      <w:tblCellMar>
        <w:top w:type="dxa" w:w="0"/>
        <w:left w:type="dxa" w:w="108"/>
        <w:bottom w:type="dxa" w:w="0"/>
        <w:right w:type="dxa" w:w="108"/>
      </w:tblCellMar>
    </w:tblPr>
  </w:style>
  <w:style w:styleId="Style_36" w:type="table">
    <w:name w:val="Table Grid"/>
    <w:basedOn w:val="Style_2"/>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 w:type="table">
    <w:name w:val="Сетка таблицы11"/>
    <w:basedOn w:val="Style_2"/>
    <w:pPr>
      <w:widowControl w:val="1"/>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2026-06-03T03:40:23Z</dcterms:created>
  <dcterms:modified xsi:type="dcterms:W3CDTF">2026-06-04T04:36:05Z</dcterms:modified>
</cp:coreProperties>
</file>