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5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Техническое задание</w:t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pStyle w:val="933"/>
        <w:ind w:firstLine="0"/>
        <w:jc w:val="center"/>
        <w:widowControl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на поставку </w:t>
      </w:r>
      <w:r>
        <w:rPr>
          <w:rFonts w:ascii="Times New Roman" w:hAnsi="Times New Roman" w:cs="Times New Roman"/>
          <w:sz w:val="22"/>
          <w:szCs w:val="22"/>
        </w:rPr>
        <w:t xml:space="preserve">автошин</w:t>
      </w:r>
      <w:r>
        <w:rPr>
          <w:rFonts w:ascii="Times New Roman" w:hAnsi="Times New Roman" w:cs="Times New Roman"/>
          <w:sz w:val="22"/>
          <w:szCs w:val="22"/>
        </w:rPr>
        <w:t xml:space="preserve"> для нужд 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</w:p>
    <w:p>
      <w:pPr>
        <w:pStyle w:val="850"/>
        <w:jc w:val="center"/>
        <w:shd w:val="clear" w:color="auto" w:fill="ffffff"/>
        <w:rPr>
          <w:sz w:val="22"/>
          <w:szCs w:val="22"/>
          <w:lang w:eastAsia="ru-RU"/>
        </w:rPr>
      </w:pPr>
      <w:r>
        <w:rPr>
          <w:sz w:val="22"/>
          <w:szCs w:val="22"/>
          <w:lang w:eastAsia="ru-RU"/>
        </w:rPr>
        <w:t xml:space="preserve">АО </w:t>
      </w:r>
      <w:r>
        <w:rPr>
          <w:sz w:val="22"/>
          <w:szCs w:val="22"/>
          <w:lang w:eastAsia="ru-RU"/>
        </w:rPr>
        <w:t xml:space="preserve">«</w:t>
      </w:r>
      <w:r>
        <w:rPr>
          <w:sz w:val="22"/>
          <w:szCs w:val="22"/>
          <w:lang w:eastAsia="ru-RU"/>
        </w:rPr>
        <w:t xml:space="preserve">МИС</w:t>
      </w:r>
      <w:r>
        <w:rPr>
          <w:sz w:val="22"/>
          <w:szCs w:val="22"/>
          <w:lang w:eastAsia="ru-RU"/>
        </w:rPr>
        <w:t xml:space="preserve">»</w:t>
      </w:r>
      <w:r>
        <w:rPr>
          <w:sz w:val="22"/>
          <w:szCs w:val="22"/>
          <w:lang w:eastAsia="ru-RU"/>
        </w:rPr>
      </w:r>
      <w:r>
        <w:rPr>
          <w:sz w:val="22"/>
          <w:szCs w:val="22"/>
          <w:lang w:eastAsia="ru-RU"/>
        </w:rPr>
      </w:r>
    </w:p>
    <w:p>
      <w:pPr>
        <w:pStyle w:val="850"/>
        <w:jc w:val="center"/>
        <w:shd w:val="clear" w:color="auto" w:fill="ffffff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</w:r>
      <w:r>
        <w:rPr>
          <w:i/>
          <w:iCs/>
          <w:sz w:val="22"/>
          <w:szCs w:val="22"/>
        </w:rPr>
      </w:r>
      <w:r>
        <w:rPr>
          <w:i/>
          <w:iCs/>
          <w:sz w:val="22"/>
          <w:szCs w:val="22"/>
        </w:rPr>
      </w:r>
    </w:p>
    <w:p>
      <w:pPr>
        <w:pStyle w:val="850"/>
        <w:jc w:val="both"/>
        <w:shd w:val="clear" w:color="auto" w:fill="ffffff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 xml:space="preserve">В случае, если в до</w:t>
      </w:r>
      <w:r>
        <w:rPr>
          <w:i/>
          <w:iCs/>
          <w:sz w:val="22"/>
          <w:szCs w:val="22"/>
        </w:rPr>
        <w:t xml:space="preserve">кумент</w:t>
      </w:r>
      <w:r>
        <w:rPr>
          <w:i/>
          <w:iCs/>
          <w:sz w:val="22"/>
          <w:szCs w:val="22"/>
        </w:rPr>
        <w:t xml:space="preserve">ации (в ка</w:t>
      </w:r>
      <w:r>
        <w:rPr>
          <w:i/>
          <w:iCs/>
          <w:sz w:val="22"/>
          <w:szCs w:val="22"/>
        </w:rPr>
        <w:t xml:space="preserve">ко</w:t>
      </w:r>
      <w:r>
        <w:rPr>
          <w:i/>
          <w:iCs/>
          <w:sz w:val="22"/>
          <w:szCs w:val="22"/>
        </w:rPr>
        <w:t xml:space="preserve">м-либ</w:t>
      </w:r>
      <w:r>
        <w:rPr>
          <w:i/>
          <w:iCs/>
          <w:sz w:val="22"/>
          <w:szCs w:val="22"/>
        </w:rPr>
        <w:t xml:space="preserve">о док</w:t>
      </w:r>
      <w:r>
        <w:rPr>
          <w:i/>
          <w:iCs/>
          <w:sz w:val="22"/>
          <w:szCs w:val="22"/>
        </w:rPr>
        <w:t xml:space="preserve">у</w:t>
      </w:r>
      <w:r>
        <w:rPr>
          <w:i/>
          <w:iCs/>
          <w:sz w:val="22"/>
          <w:szCs w:val="22"/>
        </w:rPr>
        <w:t xml:space="preserve">менте, входящем в состав документации, прикрепл</w:t>
      </w:r>
      <w:r>
        <w:rPr>
          <w:i/>
          <w:iCs/>
          <w:sz w:val="22"/>
          <w:szCs w:val="22"/>
        </w:rPr>
        <w:t xml:space="preserve">е</w:t>
      </w:r>
      <w:r>
        <w:rPr>
          <w:i/>
          <w:iCs/>
          <w:sz w:val="22"/>
          <w:szCs w:val="22"/>
        </w:rPr>
        <w:t xml:space="preserve">н</w:t>
      </w:r>
      <w:r>
        <w:rPr>
          <w:i/>
          <w:iCs/>
          <w:sz w:val="22"/>
          <w:szCs w:val="22"/>
        </w:rPr>
        <w:t xml:space="preserve">ном отдельным файлом к доку</w:t>
      </w:r>
      <w:r>
        <w:rPr>
          <w:i/>
          <w:iCs/>
          <w:sz w:val="22"/>
          <w:szCs w:val="22"/>
        </w:rPr>
        <w:t xml:space="preserve">ментации) имеются указания </w:t>
      </w:r>
      <w:r>
        <w:rPr>
          <w:i/>
          <w:iCs/>
          <w:sz w:val="22"/>
          <w:szCs w:val="22"/>
        </w:rPr>
        <w:t xml:space="preserve">на</w:t>
      </w:r>
      <w:r>
        <w:rPr>
          <w:i/>
          <w:iCs/>
          <w:sz w:val="22"/>
          <w:szCs w:val="22"/>
        </w:rPr>
        <w:t xml:space="preserve"> зна</w:t>
      </w:r>
      <w:r>
        <w:rPr>
          <w:i/>
          <w:iCs/>
          <w:sz w:val="22"/>
          <w:szCs w:val="22"/>
        </w:rPr>
        <w:t xml:space="preserve">ки о</w:t>
      </w:r>
      <w:r>
        <w:rPr>
          <w:i/>
          <w:iCs/>
          <w:sz w:val="22"/>
          <w:szCs w:val="22"/>
        </w:rPr>
        <w:t xml:space="preserve">бслуживания, фирменные и то</w:t>
      </w:r>
      <w:r>
        <w:rPr>
          <w:i/>
          <w:iCs/>
          <w:sz w:val="22"/>
          <w:szCs w:val="22"/>
        </w:rPr>
        <w:t xml:space="preserve">рговые</w:t>
      </w:r>
      <w:r>
        <w:rPr>
          <w:i/>
          <w:iCs/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 xml:space="preserve">наиме</w:t>
      </w:r>
      <w:r>
        <w:rPr>
          <w:i/>
          <w:iCs/>
          <w:sz w:val="22"/>
          <w:szCs w:val="22"/>
        </w:rPr>
        <w:t xml:space="preserve">нования,</w:t>
      </w:r>
      <w:r>
        <w:rPr>
          <w:i/>
          <w:iCs/>
          <w:sz w:val="22"/>
          <w:szCs w:val="22"/>
        </w:rPr>
        <w:t xml:space="preserve"> патенты, </w:t>
      </w:r>
      <w:r>
        <w:rPr>
          <w:i/>
          <w:iCs/>
          <w:sz w:val="22"/>
          <w:szCs w:val="22"/>
        </w:rPr>
        <w:t xml:space="preserve">полезные м</w:t>
      </w:r>
      <w:r>
        <w:rPr>
          <w:i/>
          <w:iCs/>
          <w:sz w:val="22"/>
          <w:szCs w:val="22"/>
        </w:rPr>
        <w:t xml:space="preserve">одели, про</w:t>
      </w:r>
      <w:r>
        <w:rPr>
          <w:i/>
          <w:iCs/>
          <w:sz w:val="22"/>
          <w:szCs w:val="22"/>
        </w:rPr>
        <w:t xml:space="preserve">мышленные об</w:t>
      </w:r>
      <w:r>
        <w:rPr>
          <w:i/>
          <w:iCs/>
          <w:sz w:val="22"/>
          <w:szCs w:val="22"/>
        </w:rPr>
        <w:t xml:space="preserve">разцы, указания на товарн</w:t>
      </w:r>
      <w:r>
        <w:rPr>
          <w:i/>
          <w:iCs/>
          <w:sz w:val="22"/>
          <w:szCs w:val="22"/>
        </w:rPr>
        <w:t xml:space="preserve">ый зна</w:t>
      </w:r>
      <w:r>
        <w:rPr>
          <w:i/>
          <w:iCs/>
          <w:sz w:val="22"/>
          <w:szCs w:val="22"/>
        </w:rPr>
        <w:t xml:space="preserve">к, наимено</w:t>
      </w:r>
      <w:r>
        <w:rPr>
          <w:i/>
          <w:iCs/>
          <w:sz w:val="22"/>
          <w:szCs w:val="22"/>
        </w:rPr>
        <w:t xml:space="preserve">ва</w:t>
      </w:r>
      <w:r>
        <w:rPr>
          <w:i/>
          <w:iCs/>
          <w:sz w:val="22"/>
          <w:szCs w:val="22"/>
        </w:rPr>
        <w:t xml:space="preserve">ние м</w:t>
      </w:r>
      <w:r>
        <w:rPr>
          <w:i/>
          <w:iCs/>
          <w:sz w:val="22"/>
          <w:szCs w:val="22"/>
        </w:rPr>
        <w:t xml:space="preserve">еста </w:t>
      </w:r>
      <w:r>
        <w:rPr>
          <w:i/>
          <w:iCs/>
          <w:sz w:val="22"/>
          <w:szCs w:val="22"/>
        </w:rPr>
        <w:t xml:space="preserve">п</w:t>
      </w:r>
      <w:r>
        <w:rPr>
          <w:i/>
          <w:iCs/>
          <w:sz w:val="22"/>
          <w:szCs w:val="22"/>
        </w:rPr>
        <w:t xml:space="preserve">роисхождения товара или наименование производит</w:t>
      </w:r>
      <w:r>
        <w:rPr>
          <w:i/>
          <w:iCs/>
          <w:sz w:val="22"/>
          <w:szCs w:val="22"/>
        </w:rPr>
        <w:t xml:space="preserve">е</w:t>
      </w:r>
      <w:r>
        <w:rPr>
          <w:i/>
          <w:iCs/>
          <w:sz w:val="22"/>
          <w:szCs w:val="22"/>
        </w:rPr>
        <w:t xml:space="preserve">л</w:t>
      </w:r>
      <w:r>
        <w:rPr>
          <w:i/>
          <w:iCs/>
          <w:sz w:val="22"/>
          <w:szCs w:val="22"/>
        </w:rPr>
        <w:t xml:space="preserve">я, то такие указания следуе</w:t>
      </w:r>
      <w:r>
        <w:rPr>
          <w:i/>
          <w:iCs/>
          <w:sz w:val="22"/>
          <w:szCs w:val="22"/>
        </w:rPr>
        <w:t xml:space="preserve">т читать «знаки обслуживани</w:t>
      </w:r>
      <w:r>
        <w:rPr>
          <w:i/>
          <w:iCs/>
          <w:sz w:val="22"/>
          <w:szCs w:val="22"/>
        </w:rPr>
        <w:t xml:space="preserve">я </w:t>
      </w:r>
      <w:r>
        <w:rPr>
          <w:i/>
          <w:iCs/>
          <w:sz w:val="22"/>
          <w:szCs w:val="22"/>
        </w:rPr>
        <w:t xml:space="preserve">или </w:t>
      </w:r>
      <w:r>
        <w:rPr>
          <w:i/>
          <w:iCs/>
          <w:sz w:val="22"/>
          <w:szCs w:val="22"/>
        </w:rPr>
        <w:t xml:space="preserve">экви</w:t>
      </w:r>
      <w:r>
        <w:rPr>
          <w:i/>
          <w:iCs/>
          <w:sz w:val="22"/>
          <w:szCs w:val="22"/>
        </w:rPr>
        <w:t xml:space="preserve">валент», «фирменные наимено</w:t>
      </w:r>
      <w:r>
        <w:rPr>
          <w:i/>
          <w:iCs/>
          <w:sz w:val="22"/>
          <w:szCs w:val="22"/>
        </w:rPr>
        <w:t xml:space="preserve">вания </w:t>
      </w:r>
      <w:r>
        <w:rPr>
          <w:i/>
          <w:iCs/>
          <w:sz w:val="22"/>
          <w:szCs w:val="22"/>
        </w:rPr>
        <w:t xml:space="preserve">и</w:t>
      </w:r>
      <w:r>
        <w:rPr>
          <w:i/>
          <w:iCs/>
          <w:sz w:val="22"/>
          <w:szCs w:val="22"/>
        </w:rPr>
        <w:t xml:space="preserve">л</w:t>
      </w:r>
      <w:r>
        <w:rPr>
          <w:i/>
          <w:iCs/>
          <w:sz w:val="22"/>
          <w:szCs w:val="22"/>
        </w:rPr>
        <w:t xml:space="preserve">и эк</w:t>
      </w:r>
      <w:r>
        <w:rPr>
          <w:i/>
          <w:iCs/>
          <w:sz w:val="22"/>
          <w:szCs w:val="22"/>
        </w:rPr>
        <w:t xml:space="preserve">вивалент</w:t>
      </w:r>
      <w:r>
        <w:rPr>
          <w:i/>
          <w:iCs/>
          <w:sz w:val="22"/>
          <w:szCs w:val="22"/>
        </w:rPr>
        <w:t xml:space="preserve">», «торгов</w:t>
      </w:r>
      <w:r>
        <w:rPr>
          <w:i/>
          <w:iCs/>
          <w:sz w:val="22"/>
          <w:szCs w:val="22"/>
        </w:rPr>
        <w:t xml:space="preserve">ые наимено</w:t>
      </w:r>
      <w:r>
        <w:rPr>
          <w:i/>
          <w:iCs/>
          <w:sz w:val="22"/>
          <w:szCs w:val="22"/>
        </w:rPr>
        <w:t xml:space="preserve">вания или </w:t>
      </w:r>
      <w:r>
        <w:rPr>
          <w:i/>
          <w:iCs/>
          <w:sz w:val="22"/>
          <w:szCs w:val="22"/>
        </w:rPr>
        <w:t xml:space="preserve">эквивалент»,</w:t>
      </w:r>
      <w:r>
        <w:rPr>
          <w:i/>
          <w:iCs/>
          <w:sz w:val="22"/>
          <w:szCs w:val="22"/>
        </w:rPr>
        <w:t xml:space="preserve"> «патенты или эквивалент»</w:t>
      </w:r>
      <w:r>
        <w:rPr>
          <w:i/>
          <w:iCs/>
          <w:sz w:val="22"/>
          <w:szCs w:val="22"/>
        </w:rPr>
        <w:t xml:space="preserve">, «пол</w:t>
      </w:r>
      <w:r>
        <w:rPr>
          <w:i/>
          <w:iCs/>
          <w:sz w:val="22"/>
          <w:szCs w:val="22"/>
        </w:rPr>
        <w:t xml:space="preserve">езные моде</w:t>
      </w:r>
      <w:r>
        <w:rPr>
          <w:i/>
          <w:iCs/>
          <w:sz w:val="22"/>
          <w:szCs w:val="22"/>
        </w:rPr>
        <w:t xml:space="preserve">ли</w:t>
      </w:r>
      <w:r>
        <w:rPr>
          <w:i/>
          <w:iCs/>
          <w:sz w:val="22"/>
          <w:szCs w:val="22"/>
        </w:rPr>
        <w:t xml:space="preserve"> или </w:t>
      </w:r>
      <w:r>
        <w:rPr>
          <w:i/>
          <w:iCs/>
          <w:sz w:val="22"/>
          <w:szCs w:val="22"/>
        </w:rPr>
        <w:t xml:space="preserve">эквив</w:t>
      </w:r>
      <w:r>
        <w:rPr>
          <w:i/>
          <w:iCs/>
          <w:sz w:val="22"/>
          <w:szCs w:val="22"/>
        </w:rPr>
        <w:t xml:space="preserve">а</w:t>
      </w:r>
      <w:r>
        <w:rPr>
          <w:i/>
          <w:iCs/>
          <w:sz w:val="22"/>
          <w:szCs w:val="22"/>
        </w:rPr>
        <w:t xml:space="preserve">лент», «промышленные образцы или эквивалент», «</w:t>
      </w:r>
      <w:r>
        <w:rPr>
          <w:i/>
          <w:iCs/>
          <w:sz w:val="22"/>
          <w:szCs w:val="22"/>
        </w:rPr>
        <w:t xml:space="preserve">т</w:t>
      </w:r>
      <w:r>
        <w:rPr>
          <w:i/>
          <w:iCs/>
          <w:sz w:val="22"/>
          <w:szCs w:val="22"/>
        </w:rPr>
        <w:t xml:space="preserve">о</w:t>
      </w:r>
      <w:r>
        <w:rPr>
          <w:i/>
          <w:iCs/>
          <w:sz w:val="22"/>
          <w:szCs w:val="22"/>
        </w:rPr>
        <w:t xml:space="preserve">варный знак или эквивалент»</w:t>
      </w:r>
      <w:r>
        <w:rPr>
          <w:i/>
          <w:iCs/>
          <w:sz w:val="22"/>
          <w:szCs w:val="22"/>
        </w:rPr>
        <w:t xml:space="preserve">, «наименование места проис</w:t>
      </w:r>
      <w:r>
        <w:rPr>
          <w:i/>
          <w:iCs/>
          <w:sz w:val="22"/>
          <w:szCs w:val="22"/>
        </w:rPr>
        <w:t xml:space="preserve">хо</w:t>
      </w:r>
      <w:r>
        <w:rPr>
          <w:i/>
          <w:iCs/>
          <w:sz w:val="22"/>
          <w:szCs w:val="22"/>
        </w:rPr>
        <w:t xml:space="preserve">жден</w:t>
      </w:r>
      <w:r>
        <w:rPr>
          <w:i/>
          <w:iCs/>
          <w:sz w:val="22"/>
          <w:szCs w:val="22"/>
        </w:rPr>
        <w:t xml:space="preserve">ия т</w:t>
      </w:r>
      <w:r>
        <w:rPr>
          <w:i/>
          <w:iCs/>
          <w:sz w:val="22"/>
          <w:szCs w:val="22"/>
        </w:rPr>
        <w:t xml:space="preserve">овара или эквивалент», «наи</w:t>
      </w:r>
      <w:r>
        <w:rPr>
          <w:i/>
          <w:iCs/>
          <w:sz w:val="22"/>
          <w:szCs w:val="22"/>
        </w:rPr>
        <w:t xml:space="preserve">менова</w:t>
      </w:r>
      <w:r>
        <w:rPr>
          <w:i/>
          <w:iCs/>
          <w:sz w:val="22"/>
          <w:szCs w:val="22"/>
        </w:rPr>
        <w:t xml:space="preserve">н</w:t>
      </w:r>
      <w:r>
        <w:rPr>
          <w:i/>
          <w:iCs/>
          <w:sz w:val="22"/>
          <w:szCs w:val="22"/>
        </w:rPr>
        <w:t xml:space="preserve">и</w:t>
      </w:r>
      <w:r>
        <w:rPr>
          <w:i/>
          <w:iCs/>
          <w:sz w:val="22"/>
          <w:szCs w:val="22"/>
        </w:rPr>
        <w:t xml:space="preserve">е пр</w:t>
      </w:r>
      <w:r>
        <w:rPr>
          <w:i/>
          <w:iCs/>
          <w:sz w:val="22"/>
          <w:szCs w:val="22"/>
        </w:rPr>
        <w:t xml:space="preserve">оизводит</w:t>
      </w:r>
      <w:r>
        <w:rPr>
          <w:i/>
          <w:iCs/>
          <w:sz w:val="22"/>
          <w:szCs w:val="22"/>
        </w:rPr>
        <w:t xml:space="preserve">еля или эк</w:t>
      </w:r>
      <w:r>
        <w:rPr>
          <w:i/>
          <w:iCs/>
          <w:sz w:val="22"/>
          <w:szCs w:val="22"/>
        </w:rPr>
        <w:t xml:space="preserve">вивалент».</w:t>
      </w:r>
      <w:r>
        <w:rPr>
          <w:i/>
          <w:iCs/>
          <w:sz w:val="22"/>
          <w:szCs w:val="22"/>
        </w:rPr>
      </w:r>
      <w:r>
        <w:rPr>
          <w:i/>
          <w:iCs/>
          <w:sz w:val="22"/>
          <w:szCs w:val="22"/>
        </w:rPr>
      </w:r>
    </w:p>
    <w:p>
      <w:pPr>
        <w:pStyle w:val="850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932"/>
        <w:numPr>
          <w:ilvl w:val="0"/>
          <w:numId w:val="8"/>
        </w:numPr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Описание</w:t>
      </w:r>
      <w:r>
        <w:rPr>
          <w:rFonts w:ascii="Times New Roman" w:hAnsi="Times New Roman"/>
          <w:b/>
        </w:rPr>
        <w:t xml:space="preserve"> за</w:t>
      </w:r>
      <w:r>
        <w:rPr>
          <w:rFonts w:ascii="Times New Roman" w:hAnsi="Times New Roman"/>
          <w:b/>
        </w:rPr>
        <w:t xml:space="preserve">купки</w:t>
      </w:r>
      <w:r>
        <w:rPr>
          <w:rFonts w:ascii="Times New Roman" w:hAnsi="Times New Roman"/>
          <w:b/>
        </w:rPr>
        <w:t xml:space="preserve">:</w:t>
      </w: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</w:p>
    <w:tbl>
      <w:tblPr>
        <w:tblpPr w:horzAnchor="text" w:tblpX="55" w:vertAnchor="text" w:tblpY="1" w:leftFromText="180" w:topFromText="0" w:rightFromText="180" w:bottomFromText="0"/>
        <w:tblW w:w="4998" w:type="pct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55" w:type="dxa"/>
          <w:top w:w="55" w:type="dxa"/>
          <w:right w:w="55" w:type="dxa"/>
          <w:bottom w:w="55" w:type="dxa"/>
        </w:tblCellMar>
        <w:tblLook w:val="04A0" w:firstRow="1" w:lastRow="0" w:firstColumn="1" w:lastColumn="0" w:noHBand="0" w:noVBand="1"/>
      </w:tblPr>
      <w:tblGrid>
        <w:gridCol w:w="624"/>
        <w:gridCol w:w="2159"/>
        <w:gridCol w:w="1462"/>
        <w:gridCol w:w="4817"/>
        <w:gridCol w:w="703"/>
        <w:gridCol w:w="546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53"/>
        </w:trPr>
        <w:tc>
          <w:tcPr>
            <w:tcW w:w="302" w:type="pct"/>
            <w:vAlign w:val="center"/>
            <w:textDirection w:val="lrTb"/>
            <w:noWrap w:val="false"/>
          </w:tcPr>
          <w:p>
            <w:pPr>
              <w:pStyle w:val="850"/>
              <w:jc w:val="center"/>
              <w:rPr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sz w:val="22"/>
                <w:szCs w:val="22"/>
              </w:rPr>
              <w:t xml:space="preserve">№</w:t>
            </w:r>
            <w:r>
              <w:rPr>
                <w:sz w:val="22"/>
                <w:szCs w:val="22"/>
              </w:rPr>
              <w:t xml:space="preserve"> п/п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047" w:type="pct"/>
            <w:vAlign w:val="top"/>
            <w:textDirection w:val="lrTb"/>
            <w:noWrap w:val="false"/>
          </w:tcPr>
          <w:p>
            <w:pPr>
              <w:pStyle w:val="850"/>
              <w:jc w:val="center"/>
              <w:rPr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sz w:val="22"/>
                <w:szCs w:val="22"/>
              </w:rPr>
              <w:t xml:space="preserve">Наименование товара, услуги, работы/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709" w:type="pct"/>
            <w:vAlign w:val="top"/>
            <w:textDirection w:val="lrTb"/>
            <w:noWrap w:val="false"/>
          </w:tcPr>
          <w:p>
            <w:pPr>
              <w:pStyle w:val="850"/>
              <w:jc w:val="center"/>
              <w:rPr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sz w:val="22"/>
                <w:szCs w:val="22"/>
              </w:rPr>
              <w:t xml:space="preserve">ОКПД2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336" w:type="pct"/>
            <w:vAlign w:val="center"/>
            <w:textDirection w:val="lrTb"/>
            <w:noWrap w:val="false"/>
          </w:tcPr>
          <w:p>
            <w:pPr>
              <w:pStyle w:val="850"/>
              <w:jc w:val="center"/>
              <w:rPr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sz w:val="22"/>
                <w:szCs w:val="22"/>
              </w:rPr>
              <w:t xml:space="preserve">Минималь</w:t>
            </w:r>
            <w:r>
              <w:rPr>
                <w:sz w:val="22"/>
                <w:szCs w:val="22"/>
              </w:rPr>
              <w:t xml:space="preserve">ные хара</w:t>
            </w:r>
            <w:r>
              <w:rPr>
                <w:sz w:val="22"/>
                <w:szCs w:val="22"/>
              </w:rPr>
              <w:t xml:space="preserve">к</w:t>
            </w:r>
            <w:r>
              <w:rPr>
                <w:sz w:val="22"/>
                <w:szCs w:val="22"/>
              </w:rPr>
              <w:t xml:space="preserve">т</w:t>
            </w:r>
            <w:r>
              <w:rPr>
                <w:sz w:val="22"/>
                <w:szCs w:val="22"/>
              </w:rPr>
              <w:t xml:space="preserve">еристи</w:t>
            </w:r>
            <w:r>
              <w:rPr>
                <w:sz w:val="22"/>
                <w:szCs w:val="22"/>
              </w:rPr>
              <w:t xml:space="preserve">ки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341" w:type="pct"/>
            <w:vAlign w:val="top"/>
            <w:textDirection w:val="lrTb"/>
            <w:noWrap w:val="false"/>
          </w:tcPr>
          <w:p>
            <w:pPr>
              <w:pStyle w:val="850"/>
              <w:jc w:val="center"/>
              <w:rPr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sz w:val="22"/>
                <w:szCs w:val="22"/>
              </w:rPr>
              <w:t xml:space="preserve">Ед.изм.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65" w:type="pct"/>
            <w:vAlign w:val="top"/>
            <w:textDirection w:val="lrTb"/>
            <w:noWrap w:val="false"/>
          </w:tcPr>
          <w:p>
            <w:pPr>
              <w:pStyle w:val="850"/>
              <w:jc w:val="center"/>
              <w:rPr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sz w:val="22"/>
                <w:szCs w:val="22"/>
              </w:rPr>
              <w:t xml:space="preserve">Кол-во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2" w:type="pct"/>
            <w:vAlign w:val="top"/>
            <w:textDirection w:val="lrTb"/>
            <w:noWrap w:val="false"/>
          </w:tcPr>
          <w:p>
            <w:pPr>
              <w:pStyle w:val="850"/>
              <w:ind w:left="720"/>
              <w:rPr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47" w:type="pct"/>
            <w:vAlign w:val="top"/>
            <w:textDirection w:val="lrTb"/>
            <w:noWrap w:val="false"/>
          </w:tcPr>
          <w:p>
            <w:pPr>
              <w:pStyle w:val="850"/>
              <w:rPr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none" w:color="FFFFFF" w:sz="255" w:space="0"/>
              <w:right w:val="single" w:color="000000" w:sz="4" w:space="0"/>
            </w:tcBorders>
            <w:tcW w:w="709" w:type="pct"/>
            <w:vAlign w:val="top"/>
            <w:textDirection w:val="lrTb"/>
            <w:noWrap w:val="false"/>
          </w:tcPr>
          <w:p>
            <w:pPr>
              <w:pStyle w:val="850"/>
              <w:rPr>
                <w:b/>
                <w:bCs/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none" w:color="FFFFFF" w:sz="255" w:space="0"/>
              <w:right w:val="single" w:color="000000" w:sz="4" w:space="0"/>
            </w:tcBorders>
            <w:tcW w:w="2336" w:type="pct"/>
            <w:vAlign w:val="center"/>
            <w:textDirection w:val="lrTb"/>
            <w:noWrap w:val="false"/>
          </w:tcPr>
          <w:p>
            <w:pPr>
              <w:pStyle w:val="850"/>
              <w:rPr>
                <w:b/>
                <w:bCs/>
                <w:sz w:val="22"/>
                <w:szCs w:val="22"/>
                <w:u w:val="single"/>
              </w:rPr>
              <w:framePr w:hSpace="180" w:wrap="around" w:vAnchor="text" w:hAnchor="text" w:x="55" w:y="1"/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>
              <w:rPr>
                <w:b/>
                <w:bCs/>
                <w:color w:val="000000"/>
                <w:sz w:val="22"/>
                <w:szCs w:val="22"/>
                <w:u w:val="single"/>
              </w:rPr>
              <w:t xml:space="preserve">Д</w:t>
            </w:r>
            <w:r>
              <w:rPr>
                <w:b/>
                <w:bCs/>
                <w:color w:val="000000"/>
                <w:sz w:val="22"/>
                <w:szCs w:val="22"/>
                <w:u w:val="single"/>
              </w:rPr>
              <w:t xml:space="preserve">ля малых грузолегковых машин</w:t>
            </w:r>
            <w:r>
              <w:rPr>
                <w:b/>
                <w:bCs/>
                <w:sz w:val="22"/>
                <w:szCs w:val="22"/>
                <w:u w:val="single"/>
              </w:rPr>
            </w:r>
            <w:r>
              <w:rPr>
                <w:b/>
                <w:bCs/>
                <w:sz w:val="22"/>
                <w:szCs w:val="22"/>
                <w:u w:val="single"/>
              </w:rPr>
            </w:r>
          </w:p>
        </w:tc>
        <w:tc>
          <w:tcPr>
            <w:tcW w:w="341" w:type="pct"/>
            <w:vAlign w:val="top"/>
            <w:textDirection w:val="lrTb"/>
            <w:noWrap w:val="false"/>
          </w:tcPr>
          <w:p>
            <w:pPr>
              <w:pStyle w:val="850"/>
              <w:jc w:val="center"/>
              <w:rPr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5" w:type="pct"/>
            <w:vAlign w:val="top"/>
            <w:textDirection w:val="lrTb"/>
            <w:noWrap w:val="false"/>
          </w:tcPr>
          <w:p>
            <w:pPr>
              <w:pStyle w:val="850"/>
              <w:jc w:val="center"/>
              <w:rPr>
                <w:rFonts w:eastAsia="Calibri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2" w:type="pct"/>
            <w:vAlign w:val="top"/>
            <w:textDirection w:val="lrTb"/>
            <w:noWrap w:val="false"/>
          </w:tcPr>
          <w:p>
            <w:pPr>
              <w:pStyle w:val="850"/>
              <w:numPr>
                <w:ilvl w:val="0"/>
                <w:numId w:val="9"/>
              </w:numPr>
              <w:rPr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47" w:type="pct"/>
            <w:vAlign w:val="top"/>
            <w:textDirection w:val="lrTb"/>
            <w:noWrap w:val="false"/>
          </w:tcPr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Автошина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none" w:color="FFFFFF" w:sz="255" w:space="0"/>
              <w:right w:val="single" w:color="000000" w:sz="4" w:space="0"/>
            </w:tcBorders>
            <w:tcW w:w="709" w:type="pct"/>
            <w:vAlign w:val="top"/>
            <w:textDirection w:val="lrTb"/>
            <w:noWrap w:val="false"/>
          </w:tcPr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22.11.11.000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none" w:color="FFFFFF" w:sz="255" w:space="0"/>
              <w:right w:val="single" w:color="000000" w:sz="4" w:space="0"/>
            </w:tcBorders>
            <w:tcW w:w="2336" w:type="pct"/>
            <w:vAlign w:val="center"/>
            <w:textDirection w:val="lrTb"/>
            <w:noWrap w:val="false"/>
          </w:tcPr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Размер: </w:t>
            </w:r>
            <w:r>
              <w:rPr>
                <w:color w:val="000000"/>
                <w:sz w:val="22"/>
                <w:szCs w:val="22"/>
              </w:rPr>
              <w:t xml:space="preserve">185/75R16C</w:t>
            </w:r>
            <w:r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Индекс нагрузки,  кг -  </w:t>
            </w:r>
            <w:r>
              <w:rPr>
                <w:color w:val="000000"/>
                <w:sz w:val="22"/>
                <w:szCs w:val="22"/>
              </w:rPr>
              <w:t xml:space="preserve">не ме</w:t>
            </w:r>
            <w:r>
              <w:rPr>
                <w:color w:val="000000"/>
                <w:sz w:val="22"/>
                <w:szCs w:val="22"/>
              </w:rPr>
              <w:t xml:space="preserve">нее </w:t>
            </w:r>
            <w:r>
              <w:rPr>
                <w:color w:val="000000"/>
                <w:sz w:val="22"/>
                <w:szCs w:val="22"/>
              </w:rPr>
              <w:t xml:space="preserve">104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Исполнение – бескамерное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Сезонно</w:t>
            </w:r>
            <w:r>
              <w:rPr>
                <w:color w:val="000000"/>
                <w:sz w:val="22"/>
                <w:szCs w:val="22"/>
              </w:rPr>
              <w:t xml:space="preserve">сть – в</w:t>
            </w:r>
            <w:r>
              <w:rPr>
                <w:color w:val="000000"/>
                <w:sz w:val="22"/>
                <w:szCs w:val="22"/>
              </w:rPr>
              <w:t xml:space="preserve">сесезонная 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Индекс скорости -  </w:t>
            </w:r>
            <w:r>
              <w:rPr>
                <w:color w:val="000000"/>
                <w:sz w:val="22"/>
                <w:szCs w:val="22"/>
              </w:rPr>
              <w:t xml:space="preserve">не ниже </w:t>
            </w:r>
            <w:r>
              <w:rPr>
                <w:color w:val="000000"/>
                <w:sz w:val="22"/>
                <w:szCs w:val="22"/>
              </w:rPr>
              <w:t xml:space="preserve">Q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Тип – легкогрузовая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Усиление </w:t>
            </w:r>
            <w:r>
              <w:rPr>
                <w:color w:val="000000"/>
                <w:sz w:val="22"/>
                <w:szCs w:val="22"/>
              </w:rPr>
              <w:t xml:space="preserve">–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 xml:space="preserve">не </w:t>
            </w:r>
            <w:r>
              <w:rPr>
                <w:color w:val="000000"/>
                <w:sz w:val="22"/>
                <w:szCs w:val="22"/>
              </w:rPr>
              <w:t xml:space="preserve">ниже </w:t>
            </w:r>
            <w:r>
              <w:rPr>
                <w:color w:val="000000"/>
                <w:sz w:val="22"/>
                <w:szCs w:val="22"/>
              </w:rPr>
              <w:t xml:space="preserve">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341" w:type="pct"/>
            <w:vAlign w:val="top"/>
            <w:textDirection w:val="lrTb"/>
            <w:noWrap w:val="false"/>
          </w:tcPr>
          <w:p>
            <w:pPr>
              <w:pStyle w:val="850"/>
              <w:jc w:val="center"/>
              <w:rPr>
                <w:rFonts w:eastAsia="Calibri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rFonts w:eastAsia="Calibri"/>
                <w:sz w:val="22"/>
                <w:szCs w:val="22"/>
              </w:rPr>
              <w:t xml:space="preserve">шт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5" w:type="pct"/>
            <w:vAlign w:val="top"/>
            <w:textDirection w:val="lrTb"/>
            <w:noWrap w:val="false"/>
          </w:tcPr>
          <w:p>
            <w:pPr>
              <w:pStyle w:val="850"/>
              <w:jc w:val="center"/>
              <w:rPr>
                <w:rFonts w:eastAsia="Calibri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rFonts w:eastAsia="Calibri"/>
                <w:sz w:val="22"/>
                <w:szCs w:val="22"/>
              </w:rPr>
              <w:t xml:space="preserve">10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2" w:type="pct"/>
            <w:vAlign w:val="top"/>
            <w:textDirection w:val="lrTb"/>
            <w:noWrap w:val="false"/>
          </w:tcPr>
          <w:p>
            <w:pPr>
              <w:pStyle w:val="850"/>
              <w:numPr>
                <w:ilvl w:val="1"/>
                <w:numId w:val="9"/>
              </w:numPr>
              <w:rPr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47" w:type="pct"/>
            <w:vAlign w:val="top"/>
            <w:textDirection w:val="lrTb"/>
            <w:noWrap w:val="false"/>
          </w:tcPr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none" w:color="FFFFFF" w:sz="255" w:space="0"/>
              <w:right w:val="single" w:color="000000" w:sz="4" w:space="0"/>
            </w:tcBorders>
            <w:tcW w:w="709" w:type="pct"/>
            <w:vAlign w:val="top"/>
            <w:textDirection w:val="lrTb"/>
            <w:noWrap w:val="false"/>
          </w:tcPr>
          <w:p>
            <w:pPr>
              <w:pStyle w:val="850"/>
              <w:rPr>
                <w:b/>
                <w:bCs/>
                <w:color w:val="000000"/>
                <w:sz w:val="22"/>
                <w:szCs w:val="22"/>
                <w:u w:val="single"/>
              </w:rPr>
              <w:framePr w:hSpace="180" w:wrap="around" w:vAnchor="text" w:hAnchor="text" w:x="55" w:y="1"/>
            </w:pPr>
            <w:r>
              <w:rPr>
                <w:b/>
                <w:bCs/>
                <w:color w:val="000000"/>
                <w:sz w:val="22"/>
                <w:szCs w:val="22"/>
                <w:u w:val="single"/>
              </w:rPr>
            </w:r>
            <w:r>
              <w:rPr>
                <w:b/>
                <w:bCs/>
                <w:color w:val="000000"/>
                <w:sz w:val="22"/>
                <w:szCs w:val="22"/>
                <w:u w:val="single"/>
              </w:rPr>
            </w:r>
            <w:r>
              <w:rPr>
                <w:b/>
                <w:bCs/>
                <w:color w:val="000000"/>
                <w:sz w:val="22"/>
                <w:szCs w:val="22"/>
                <w:u w:val="singl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none" w:color="FFFFFF" w:sz="255" w:space="0"/>
              <w:right w:val="single" w:color="000000" w:sz="4" w:space="0"/>
            </w:tcBorders>
            <w:tcW w:w="2336" w:type="pct"/>
            <w:vAlign w:val="center"/>
            <w:textDirection w:val="lrTb"/>
            <w:noWrap w:val="false"/>
          </w:tcPr>
          <w:p>
            <w:pPr>
              <w:pStyle w:val="850"/>
              <w:rPr>
                <w:b/>
                <w:bCs/>
                <w:sz w:val="22"/>
                <w:szCs w:val="22"/>
                <w:u w:val="single"/>
              </w:rPr>
              <w:framePr w:hSpace="180" w:wrap="around" w:vAnchor="text" w:hAnchor="text" w:x="55" w:y="1"/>
            </w:pPr>
            <w:r>
              <w:rPr>
                <w:b/>
                <w:bCs/>
                <w:color w:val="000000"/>
                <w:sz w:val="22"/>
                <w:szCs w:val="22"/>
                <w:u w:val="single"/>
              </w:rPr>
              <w:t xml:space="preserve">Для г</w:t>
            </w:r>
            <w:r>
              <w:rPr>
                <w:b/>
                <w:bCs/>
                <w:color w:val="000000"/>
                <w:sz w:val="22"/>
                <w:szCs w:val="22"/>
                <w:u w:val="single"/>
              </w:rPr>
              <w:t xml:space="preserve">рузовы</w:t>
            </w:r>
            <w:r>
              <w:rPr>
                <w:b/>
                <w:bCs/>
                <w:color w:val="000000"/>
                <w:sz w:val="22"/>
                <w:szCs w:val="22"/>
                <w:u w:val="single"/>
              </w:rPr>
              <w:t xml:space="preserve">х</w:t>
            </w:r>
            <w:r>
              <w:rPr>
                <w:b/>
                <w:bCs/>
                <w:color w:val="000000"/>
                <w:sz w:val="22"/>
                <w:szCs w:val="22"/>
                <w:u w:val="single"/>
              </w:rPr>
              <w:t xml:space="preserve"> машин</w:t>
            </w:r>
            <w:r>
              <w:rPr>
                <w:b/>
                <w:bCs/>
                <w:sz w:val="22"/>
                <w:szCs w:val="22"/>
                <w:u w:val="single"/>
              </w:rPr>
            </w:r>
            <w:r>
              <w:rPr>
                <w:b/>
                <w:bCs/>
                <w:sz w:val="22"/>
                <w:szCs w:val="22"/>
                <w:u w:val="single"/>
              </w:rPr>
            </w:r>
          </w:p>
        </w:tc>
        <w:tc>
          <w:tcPr>
            <w:tcW w:w="341" w:type="pct"/>
            <w:vAlign w:val="top"/>
            <w:textDirection w:val="lrTb"/>
            <w:noWrap w:val="false"/>
          </w:tcPr>
          <w:p>
            <w:pPr>
              <w:pStyle w:val="850"/>
              <w:jc w:val="center"/>
              <w:rPr>
                <w:rFonts w:eastAsia="Calibri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5" w:type="pct"/>
            <w:vAlign w:val="top"/>
            <w:textDirection w:val="lrTb"/>
            <w:noWrap w:val="false"/>
          </w:tcPr>
          <w:p>
            <w:pPr>
              <w:pStyle w:val="850"/>
              <w:jc w:val="center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2" w:type="pct"/>
            <w:vAlign w:val="top"/>
            <w:textDirection w:val="lrTb"/>
            <w:noWrap w:val="false"/>
          </w:tcPr>
          <w:p>
            <w:pPr>
              <w:pStyle w:val="850"/>
              <w:numPr>
                <w:ilvl w:val="0"/>
                <w:numId w:val="9"/>
              </w:numPr>
              <w:rPr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47" w:type="pct"/>
            <w:vAlign w:val="top"/>
            <w:textDirection w:val="lrTb"/>
            <w:noWrap w:val="false"/>
          </w:tcPr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Автошина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none" w:color="FFFFFF" w:sz="255" w:space="0"/>
              <w:right w:val="single" w:color="000000" w:sz="4" w:space="0"/>
            </w:tcBorders>
            <w:tcW w:w="709" w:type="pct"/>
            <w:vAlign w:val="top"/>
            <w:textDirection w:val="lrTb"/>
            <w:noWrap w:val="false"/>
          </w:tcPr>
          <w:p>
            <w:pPr>
              <w:pStyle w:val="85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22.11.13.110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none" w:color="FFFFFF" w:sz="255" w:space="0"/>
              <w:right w:val="single" w:color="000000" w:sz="4" w:space="0"/>
            </w:tcBorders>
            <w:tcW w:w="2336" w:type="pct"/>
            <w:vAlign w:val="center"/>
            <w:textDirection w:val="lrTb"/>
            <w:noWrap w:val="false"/>
          </w:tcPr>
          <w:p>
            <w:pPr>
              <w:pStyle w:val="85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Размер: </w:t>
            </w:r>
            <w:r>
              <w:rPr>
                <w:color w:val="000000"/>
                <w:sz w:val="22"/>
                <w:szCs w:val="22"/>
              </w:rPr>
              <w:t xml:space="preserve">215/75R </w:t>
            </w:r>
            <w:r>
              <w:rPr>
                <w:color w:val="000000"/>
                <w:sz w:val="22"/>
                <w:szCs w:val="22"/>
              </w:rPr>
              <w:t xml:space="preserve">17,5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Исполнение – бескамерное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Сезонно</w:t>
            </w:r>
            <w:r>
              <w:rPr>
                <w:color w:val="000000"/>
                <w:sz w:val="22"/>
                <w:szCs w:val="22"/>
              </w:rPr>
              <w:t xml:space="preserve">сть – в</w:t>
            </w:r>
            <w:r>
              <w:rPr>
                <w:color w:val="000000"/>
                <w:sz w:val="22"/>
                <w:szCs w:val="22"/>
              </w:rPr>
              <w:t xml:space="preserve">сесезонная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рисунок/ось-для ведущей оси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индекс нагрузки</w:t>
            </w:r>
            <w:r>
              <w:rPr>
                <w:color w:val="000000"/>
                <w:sz w:val="22"/>
                <w:szCs w:val="22"/>
              </w:rPr>
              <w:t xml:space="preserve">-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 xml:space="preserve">не менее </w:t>
            </w:r>
            <w:r>
              <w:rPr>
                <w:color w:val="000000"/>
                <w:sz w:val="22"/>
                <w:szCs w:val="22"/>
              </w:rPr>
              <w:t xml:space="preserve">126/124 ,</w:t>
            </w:r>
            <w:r>
              <w:rPr>
                <w:color w:val="000000"/>
                <w:sz w:val="22"/>
                <w:szCs w:val="22"/>
              </w:rPr>
              <w:t xml:space="preserve">не менее </w:t>
            </w:r>
            <w:r>
              <w:rPr>
                <w:color w:val="000000"/>
                <w:sz w:val="22"/>
                <w:szCs w:val="22"/>
              </w:rPr>
              <w:t xml:space="preserve">1700/1600</w:t>
            </w:r>
            <w:r>
              <w:rPr>
                <w:color w:val="000000"/>
                <w:sz w:val="22"/>
                <w:szCs w:val="22"/>
              </w:rPr>
              <w:t xml:space="preserve">кг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индекс скорости.км-</w:t>
            </w:r>
            <w:r>
              <w:t xml:space="preserve"> </w:t>
            </w:r>
            <w:r>
              <w:rPr>
                <w:color w:val="000000"/>
                <w:sz w:val="22"/>
                <w:szCs w:val="22"/>
              </w:rPr>
              <w:t xml:space="preserve">не ниже </w:t>
            </w:r>
            <w:r>
              <w:rPr>
                <w:color w:val="000000"/>
                <w:sz w:val="22"/>
                <w:szCs w:val="22"/>
              </w:rPr>
              <w:t xml:space="preserve">М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341" w:type="pct"/>
            <w:vAlign w:val="top"/>
            <w:textDirection w:val="lrTb"/>
            <w:noWrap w:val="false"/>
          </w:tcPr>
          <w:p>
            <w:pPr>
              <w:pStyle w:val="850"/>
              <w:jc w:val="center"/>
              <w:rPr>
                <w:rFonts w:eastAsia="Calibri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rFonts w:eastAsia="Calibri"/>
                <w:sz w:val="22"/>
                <w:szCs w:val="22"/>
              </w:rPr>
              <w:t xml:space="preserve">ш</w:t>
            </w:r>
            <w:r>
              <w:rPr>
                <w:rFonts w:eastAsia="Calibri"/>
                <w:sz w:val="22"/>
                <w:szCs w:val="22"/>
              </w:rPr>
              <w:t xml:space="preserve">т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5" w:type="pct"/>
            <w:vAlign w:val="top"/>
            <w:textDirection w:val="lrTb"/>
            <w:noWrap w:val="false"/>
          </w:tcPr>
          <w:p>
            <w:pPr>
              <w:pStyle w:val="850"/>
              <w:jc w:val="center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4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2" w:type="pct"/>
            <w:vAlign w:val="top"/>
            <w:textDirection w:val="lrTb"/>
            <w:noWrap w:val="false"/>
          </w:tcPr>
          <w:p>
            <w:pPr>
              <w:pStyle w:val="850"/>
              <w:numPr>
                <w:ilvl w:val="0"/>
                <w:numId w:val="9"/>
              </w:numPr>
              <w:rPr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47" w:type="pct"/>
            <w:vAlign w:val="top"/>
            <w:textDirection w:val="lrTb"/>
            <w:noWrap w:val="false"/>
          </w:tcPr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Автошина 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none" w:color="FFFFFF" w:sz="255" w:space="0"/>
              <w:right w:val="single" w:color="000000" w:sz="4" w:space="0"/>
            </w:tcBorders>
            <w:tcW w:w="709" w:type="pct"/>
            <w:vAlign w:val="top"/>
            <w:textDirection w:val="lrTb"/>
            <w:noWrap w:val="false"/>
          </w:tcPr>
          <w:p>
            <w:pPr>
              <w:pStyle w:val="85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22.11.14.190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none" w:color="FFFFFF" w:sz="255" w:space="0"/>
              <w:right w:val="single" w:color="000000" w:sz="4" w:space="0"/>
            </w:tcBorders>
            <w:tcW w:w="2336" w:type="pct"/>
            <w:vAlign w:val="center"/>
            <w:textDirection w:val="lrTb"/>
            <w:noWrap w:val="false"/>
          </w:tcPr>
          <w:p>
            <w:pPr>
              <w:pStyle w:val="85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Размер: </w:t>
            </w:r>
            <w:r>
              <w:rPr>
                <w:color w:val="000000"/>
                <w:sz w:val="22"/>
                <w:szCs w:val="22"/>
              </w:rPr>
              <w:t xml:space="preserve">8,25-20 (240-508) 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Исполнение – </w:t>
            </w:r>
            <w:r>
              <w:rPr>
                <w:color w:val="000000"/>
                <w:sz w:val="22"/>
                <w:szCs w:val="22"/>
              </w:rPr>
              <w:t xml:space="preserve">камерное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Сезонно</w:t>
            </w:r>
            <w:r>
              <w:rPr>
                <w:color w:val="000000"/>
                <w:sz w:val="22"/>
                <w:szCs w:val="22"/>
              </w:rPr>
              <w:t xml:space="preserve">сть – в</w:t>
            </w:r>
            <w:r>
              <w:rPr>
                <w:color w:val="000000"/>
                <w:sz w:val="22"/>
                <w:szCs w:val="22"/>
              </w:rPr>
              <w:t xml:space="preserve">сесезонная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норма слойности </w:t>
            </w:r>
            <w:r>
              <w:rPr>
                <w:color w:val="000000"/>
                <w:sz w:val="22"/>
                <w:szCs w:val="22"/>
              </w:rPr>
              <w:t xml:space="preserve">-не ниже </w:t>
            </w:r>
            <w:r>
              <w:rPr>
                <w:color w:val="000000"/>
                <w:sz w:val="22"/>
                <w:szCs w:val="22"/>
              </w:rPr>
              <w:t xml:space="preserve">PR-12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модель шины У-2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индекс нагрузки</w:t>
            </w:r>
            <w:r>
              <w:rPr>
                <w:color w:val="000000"/>
                <w:sz w:val="22"/>
                <w:szCs w:val="22"/>
              </w:rPr>
              <w:t xml:space="preserve"> не менее </w:t>
            </w:r>
            <w:r>
              <w:rPr>
                <w:color w:val="000000"/>
                <w:sz w:val="22"/>
                <w:szCs w:val="22"/>
              </w:rPr>
              <w:t xml:space="preserve">130/128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индекс скорости,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 xml:space="preserve">км/ч</w:t>
            </w:r>
            <w:r>
              <w:rPr>
                <w:color w:val="000000"/>
                <w:sz w:val="22"/>
                <w:szCs w:val="22"/>
              </w:rPr>
              <w:t xml:space="preserve"> -</w:t>
            </w:r>
            <w:r>
              <w:t xml:space="preserve"> </w:t>
            </w:r>
            <w:r>
              <w:rPr>
                <w:color w:val="000000"/>
                <w:sz w:val="22"/>
                <w:szCs w:val="22"/>
              </w:rPr>
              <w:t xml:space="preserve">не ниже </w:t>
            </w:r>
            <w:r>
              <w:rPr>
                <w:color w:val="000000"/>
                <w:sz w:val="22"/>
                <w:szCs w:val="22"/>
              </w:rPr>
              <w:t xml:space="preserve">К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Тип-грузовая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Ширина профиля </w:t>
            </w:r>
            <w:r>
              <w:rPr>
                <w:color w:val="000000"/>
                <w:sz w:val="22"/>
                <w:szCs w:val="22"/>
              </w:rPr>
              <w:t xml:space="preserve">камер</w:t>
            </w:r>
            <w:r>
              <w:rPr>
                <w:color w:val="000000"/>
                <w:sz w:val="22"/>
                <w:szCs w:val="22"/>
              </w:rPr>
              <w:t xml:space="preserve">ы не менее </w:t>
            </w:r>
            <w:r>
              <w:rPr>
                <w:color w:val="000000"/>
                <w:sz w:val="22"/>
                <w:szCs w:val="22"/>
              </w:rPr>
              <w:t xml:space="preserve"> 8,25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Посад</w:t>
            </w:r>
            <w:r>
              <w:rPr>
                <w:color w:val="000000"/>
                <w:sz w:val="22"/>
                <w:szCs w:val="22"/>
              </w:rPr>
              <w:t xml:space="preserve">очный диаметр</w:t>
            </w:r>
            <w:r>
              <w:rPr>
                <w:color w:val="000000"/>
                <w:sz w:val="22"/>
                <w:szCs w:val="22"/>
              </w:rPr>
              <w:t xml:space="preserve">-</w:t>
            </w:r>
            <w:r>
              <w:rPr>
                <w:color w:val="000000"/>
                <w:sz w:val="22"/>
                <w:szCs w:val="22"/>
              </w:rPr>
              <w:t xml:space="preserve"> не менее </w:t>
            </w:r>
            <w:r>
              <w:rPr>
                <w:color w:val="000000"/>
                <w:sz w:val="22"/>
                <w:szCs w:val="22"/>
              </w:rPr>
              <w:t xml:space="preserve">20,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В</w:t>
            </w:r>
            <w:r>
              <w:rPr>
                <w:color w:val="000000"/>
                <w:sz w:val="22"/>
                <w:szCs w:val="22"/>
              </w:rPr>
              <w:t xml:space="preserve">енти</w:t>
            </w:r>
            <w:r>
              <w:rPr>
                <w:color w:val="000000"/>
                <w:sz w:val="22"/>
                <w:szCs w:val="22"/>
              </w:rPr>
              <w:t xml:space="preserve">ль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 xml:space="preserve">ГК-115</w:t>
            </w:r>
            <w:r>
              <w:rPr>
                <w:color w:val="000000"/>
                <w:sz w:val="22"/>
                <w:szCs w:val="22"/>
              </w:rPr>
              <w:t xml:space="preserve">-</w:t>
            </w:r>
            <w:r>
              <w:rPr>
                <w:color w:val="000000"/>
                <w:sz w:val="22"/>
                <w:szCs w:val="22"/>
              </w:rPr>
              <w:t xml:space="preserve">наличие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341" w:type="pct"/>
            <w:vAlign w:val="top"/>
            <w:textDirection w:val="lrTb"/>
            <w:noWrap w:val="false"/>
          </w:tcPr>
          <w:p>
            <w:pPr>
              <w:pStyle w:val="850"/>
              <w:jc w:val="center"/>
              <w:rPr>
                <w:rFonts w:eastAsia="Calibri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rFonts w:eastAsia="Calibri"/>
                <w:sz w:val="22"/>
                <w:szCs w:val="22"/>
              </w:rPr>
              <w:t xml:space="preserve">шт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5" w:type="pct"/>
            <w:vAlign w:val="top"/>
            <w:textDirection w:val="lrTb"/>
            <w:noWrap w:val="false"/>
          </w:tcPr>
          <w:p>
            <w:pPr>
              <w:pStyle w:val="850"/>
              <w:jc w:val="center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2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2" w:type="pct"/>
            <w:vAlign w:val="top"/>
            <w:textDirection w:val="lrTb"/>
            <w:noWrap w:val="false"/>
          </w:tcPr>
          <w:p>
            <w:pPr>
              <w:pStyle w:val="850"/>
              <w:numPr>
                <w:ilvl w:val="0"/>
                <w:numId w:val="9"/>
              </w:numPr>
              <w:rPr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47" w:type="pct"/>
            <w:vAlign w:val="top"/>
            <w:textDirection w:val="lrTb"/>
            <w:noWrap w:val="false"/>
          </w:tcPr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Автошина 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none" w:color="FFFFFF" w:sz="255" w:space="0"/>
              <w:right w:val="single" w:color="000000" w:sz="4" w:space="0"/>
            </w:tcBorders>
            <w:tcW w:w="709" w:type="pct"/>
            <w:vAlign w:val="top"/>
            <w:textDirection w:val="lrTb"/>
            <w:noWrap w:val="false"/>
          </w:tcPr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22.11.14.11</w:t>
            </w:r>
            <w:r>
              <w:rPr>
                <w:color w:val="000000"/>
                <w:sz w:val="22"/>
                <w:szCs w:val="22"/>
              </w:rPr>
              <w:t xml:space="preserve">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none" w:color="FFFFFF" w:sz="255" w:space="0"/>
              <w:right w:val="single" w:color="000000" w:sz="4" w:space="0"/>
            </w:tcBorders>
            <w:tcW w:w="2336" w:type="pct"/>
            <w:vAlign w:val="center"/>
            <w:textDirection w:val="lrTb"/>
            <w:noWrap w:val="false"/>
          </w:tcPr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Размер:  </w:t>
            </w:r>
            <w:r>
              <w:rPr>
                <w:color w:val="000000"/>
                <w:sz w:val="22"/>
                <w:szCs w:val="22"/>
              </w:rPr>
              <w:t xml:space="preserve">9,00R-20  (260-508) 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Индекс нагрузки,  кг -  </w:t>
            </w:r>
            <w:r>
              <w:rPr>
                <w:color w:val="000000"/>
                <w:sz w:val="22"/>
                <w:szCs w:val="22"/>
              </w:rPr>
              <w:t xml:space="preserve">не менее 140/137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Исполнение – </w:t>
            </w:r>
            <w:r>
              <w:rPr>
                <w:color w:val="000000"/>
                <w:sz w:val="22"/>
                <w:szCs w:val="22"/>
              </w:rPr>
              <w:t xml:space="preserve">камерное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 xml:space="preserve">(шина+камера</w:t>
            </w:r>
            <w:r>
              <w:rPr>
                <w:color w:val="000000"/>
                <w:sz w:val="22"/>
                <w:szCs w:val="22"/>
              </w:rPr>
              <w:t xml:space="preserve">)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Сезонность – всесезонная 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Индекс скорости - </w:t>
            </w:r>
            <w:r>
              <w:t xml:space="preserve"> </w:t>
            </w:r>
            <w:r>
              <w:rPr>
                <w:color w:val="000000"/>
                <w:sz w:val="22"/>
                <w:szCs w:val="22"/>
              </w:rPr>
              <w:t xml:space="preserve">не ниже 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 xml:space="preserve">К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Тип – </w:t>
            </w:r>
            <w:r>
              <w:rPr>
                <w:color w:val="000000"/>
                <w:sz w:val="22"/>
                <w:szCs w:val="22"/>
              </w:rPr>
              <w:t xml:space="preserve">грузовая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модель ИН-142Б-1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норма слойности </w:t>
            </w:r>
            <w:r>
              <w:rPr>
                <w:color w:val="000000"/>
                <w:sz w:val="22"/>
                <w:szCs w:val="22"/>
              </w:rPr>
              <w:t xml:space="preserve">не ниже </w:t>
            </w:r>
            <w:r>
              <w:rPr>
                <w:color w:val="000000"/>
                <w:sz w:val="22"/>
                <w:szCs w:val="22"/>
              </w:rPr>
              <w:t xml:space="preserve">PR-14,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тип рисунка </w:t>
            </w:r>
            <w:r>
              <w:rPr>
                <w:color w:val="000000"/>
                <w:sz w:val="22"/>
                <w:szCs w:val="22"/>
              </w:rPr>
              <w:t xml:space="preserve">-</w:t>
            </w:r>
            <w:r>
              <w:rPr>
                <w:color w:val="000000"/>
                <w:sz w:val="22"/>
                <w:szCs w:val="22"/>
              </w:rPr>
              <w:t xml:space="preserve">ун</w:t>
            </w:r>
            <w:r>
              <w:rPr>
                <w:color w:val="000000"/>
                <w:sz w:val="22"/>
                <w:szCs w:val="22"/>
              </w:rPr>
              <w:t xml:space="preserve">ив</w:t>
            </w:r>
            <w:r>
              <w:rPr>
                <w:color w:val="000000"/>
                <w:sz w:val="22"/>
                <w:szCs w:val="22"/>
              </w:rPr>
              <w:t xml:space="preserve">ерсальный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341" w:type="pct"/>
            <w:vAlign w:val="top"/>
            <w:textDirection w:val="lrTb"/>
            <w:noWrap w:val="false"/>
          </w:tcPr>
          <w:p>
            <w:pPr>
              <w:pStyle w:val="850"/>
              <w:jc w:val="center"/>
              <w:rPr>
                <w:rFonts w:eastAsia="Calibri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rFonts w:eastAsia="Calibri"/>
                <w:sz w:val="22"/>
                <w:szCs w:val="22"/>
              </w:rPr>
              <w:t xml:space="preserve">шт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5" w:type="pct"/>
            <w:vAlign w:val="top"/>
            <w:textDirection w:val="lrTb"/>
            <w:noWrap w:val="false"/>
          </w:tcPr>
          <w:p>
            <w:pPr>
              <w:pStyle w:val="850"/>
              <w:jc w:val="center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2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2" w:type="pct"/>
            <w:vAlign w:val="top"/>
            <w:textDirection w:val="lrTb"/>
            <w:noWrap w:val="false"/>
          </w:tcPr>
          <w:p>
            <w:pPr>
              <w:pStyle w:val="850"/>
              <w:numPr>
                <w:ilvl w:val="0"/>
                <w:numId w:val="9"/>
              </w:numPr>
              <w:rPr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47" w:type="pct"/>
            <w:vAlign w:val="top"/>
            <w:textDirection w:val="lrTb"/>
            <w:noWrap w:val="false"/>
          </w:tcPr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Автошина 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none" w:color="FFFFFF" w:sz="255" w:space="0"/>
              <w:right w:val="single" w:color="000000" w:sz="4" w:space="0"/>
            </w:tcBorders>
            <w:tcW w:w="709" w:type="pct"/>
            <w:vAlign w:val="top"/>
            <w:textDirection w:val="lrTb"/>
            <w:noWrap w:val="false"/>
          </w:tcPr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22.11.13.110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none" w:color="FFFFFF" w:sz="255" w:space="0"/>
              <w:right w:val="single" w:color="000000" w:sz="4" w:space="0"/>
            </w:tcBorders>
            <w:tcW w:w="2336" w:type="pct"/>
            <w:vAlign w:val="center"/>
            <w:textDirection w:val="lrTb"/>
            <w:noWrap w:val="false"/>
          </w:tcPr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Размер:</w:t>
            </w:r>
            <w:r>
              <w:rPr>
                <w:color w:val="000000"/>
                <w:sz w:val="22"/>
                <w:szCs w:val="22"/>
              </w:rPr>
              <w:t xml:space="preserve">10,00R-20  (280-508) 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Индекс нагрузки,  кг -  не менее 146/143</w:t>
            </w:r>
            <w:r>
              <w:rPr>
                <w:color w:val="000000"/>
                <w:sz w:val="22"/>
                <w:szCs w:val="22"/>
              </w:rPr>
              <w:t xml:space="preserve"> (3250/3000</w:t>
            </w:r>
            <w:r>
              <w:rPr>
                <w:color w:val="000000"/>
                <w:sz w:val="22"/>
                <w:szCs w:val="22"/>
              </w:rPr>
              <w:t xml:space="preserve">)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Исполнение – камерное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 xml:space="preserve">(шина+камера)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Сезонность – всесезонная 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тип рисунка </w:t>
            </w:r>
            <w:r>
              <w:rPr>
                <w:color w:val="000000"/>
                <w:sz w:val="22"/>
                <w:szCs w:val="22"/>
              </w:rPr>
              <w:t xml:space="preserve">-</w:t>
            </w:r>
            <w:r>
              <w:rPr>
                <w:color w:val="000000"/>
                <w:sz w:val="22"/>
                <w:szCs w:val="22"/>
              </w:rPr>
              <w:t xml:space="preserve">уни</w:t>
            </w:r>
            <w:r>
              <w:rPr>
                <w:color w:val="000000"/>
                <w:sz w:val="22"/>
                <w:szCs w:val="22"/>
              </w:rPr>
              <w:t xml:space="preserve">версальный,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Индекс скорости - </w:t>
            </w:r>
            <w:r>
              <w:t xml:space="preserve"> </w:t>
            </w:r>
            <w:r>
              <w:rPr>
                <w:color w:val="000000"/>
                <w:sz w:val="22"/>
                <w:szCs w:val="22"/>
              </w:rPr>
              <w:t xml:space="preserve">не ниже 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 xml:space="preserve">J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Тип – грузо</w:t>
            </w:r>
            <w:r>
              <w:rPr>
                <w:color w:val="000000"/>
                <w:sz w:val="22"/>
                <w:szCs w:val="22"/>
              </w:rPr>
              <w:t xml:space="preserve">вая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модель 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 xml:space="preserve">И-281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норма слойности не ниже </w:t>
            </w:r>
            <w:r>
              <w:rPr>
                <w:color w:val="000000"/>
                <w:sz w:val="22"/>
                <w:szCs w:val="22"/>
              </w:rPr>
              <w:t xml:space="preserve">16PR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 xml:space="preserve">,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тип рисунка -универсальный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341" w:type="pct"/>
            <w:vAlign w:val="top"/>
            <w:textDirection w:val="lrTb"/>
            <w:noWrap w:val="false"/>
          </w:tcPr>
          <w:p>
            <w:pPr>
              <w:pStyle w:val="850"/>
              <w:jc w:val="center"/>
              <w:rPr>
                <w:rFonts w:eastAsia="Calibri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rFonts w:eastAsia="Calibri"/>
                <w:sz w:val="22"/>
                <w:szCs w:val="22"/>
              </w:rPr>
              <w:t xml:space="preserve">шт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5" w:type="pct"/>
            <w:vAlign w:val="top"/>
            <w:textDirection w:val="lrTb"/>
            <w:noWrap w:val="false"/>
          </w:tcPr>
          <w:p>
            <w:pPr>
              <w:pStyle w:val="850"/>
              <w:jc w:val="center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4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2" w:type="pct"/>
            <w:vAlign w:val="top"/>
            <w:textDirection w:val="lrTb"/>
            <w:noWrap w:val="false"/>
          </w:tcPr>
          <w:p>
            <w:pPr>
              <w:pStyle w:val="850"/>
              <w:numPr>
                <w:ilvl w:val="0"/>
                <w:numId w:val="9"/>
              </w:numPr>
              <w:rPr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47" w:type="pct"/>
            <w:vAlign w:val="top"/>
            <w:textDirection w:val="lrTb"/>
            <w:noWrap w:val="false"/>
          </w:tcPr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Ав</w:t>
            </w:r>
            <w:r>
              <w:rPr>
                <w:color w:val="000000"/>
                <w:sz w:val="22"/>
                <w:szCs w:val="22"/>
              </w:rPr>
              <w:t xml:space="preserve">то</w:t>
            </w:r>
            <w:r>
              <w:rPr>
                <w:color w:val="000000"/>
                <w:sz w:val="22"/>
                <w:szCs w:val="22"/>
              </w:rPr>
              <w:t xml:space="preserve">шина 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none" w:color="FFFFFF" w:sz="255" w:space="0"/>
              <w:right w:val="single" w:color="000000" w:sz="4" w:space="0"/>
            </w:tcBorders>
            <w:tcW w:w="709" w:type="pct"/>
            <w:vAlign w:val="top"/>
            <w:textDirection w:val="lrTb"/>
            <w:noWrap w:val="false"/>
          </w:tcPr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22.11.13.110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none" w:color="FFFFFF" w:sz="255" w:space="0"/>
              <w:right w:val="single" w:color="000000" w:sz="4" w:space="0"/>
            </w:tcBorders>
            <w:tcW w:w="2336" w:type="pct"/>
            <w:vAlign w:val="center"/>
            <w:textDirection w:val="lrTb"/>
            <w:noWrap w:val="false"/>
          </w:tcPr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Размер:</w:t>
            </w:r>
            <w:r>
              <w:rPr>
                <w:color w:val="000000"/>
                <w:sz w:val="22"/>
                <w:szCs w:val="22"/>
              </w:rPr>
              <w:t xml:space="preserve">12,00R-20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 xml:space="preserve">(320R508)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Индекс нагрузки,  кг -  не менее </w:t>
            </w:r>
            <w:r>
              <w:rPr>
                <w:color w:val="000000"/>
                <w:sz w:val="22"/>
                <w:szCs w:val="22"/>
              </w:rPr>
              <w:t xml:space="preserve">154/150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Исполнение – камерное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 xml:space="preserve">(шина+камера.с об/лентой</w:t>
            </w:r>
            <w:r>
              <w:rPr>
                <w:color w:val="000000"/>
                <w:sz w:val="22"/>
                <w:szCs w:val="22"/>
              </w:rPr>
              <w:t xml:space="preserve">)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Сезонность – всесез</w:t>
            </w:r>
            <w:r>
              <w:rPr>
                <w:color w:val="000000"/>
                <w:sz w:val="22"/>
                <w:szCs w:val="22"/>
              </w:rPr>
              <w:t xml:space="preserve">онная 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Индекс скорости - </w:t>
            </w:r>
            <w:r>
              <w:t xml:space="preserve"> </w:t>
            </w:r>
            <w:r>
              <w:rPr>
                <w:color w:val="000000"/>
                <w:sz w:val="22"/>
                <w:szCs w:val="22"/>
              </w:rPr>
              <w:t xml:space="preserve">не ниже 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 xml:space="preserve">F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Тип – грузовая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модель  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 xml:space="preserve">С-МАХ189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норма слойности не ниже 18</w:t>
            </w:r>
            <w:r>
              <w:rPr>
                <w:color w:val="000000"/>
                <w:sz w:val="22"/>
                <w:szCs w:val="22"/>
              </w:rPr>
              <w:t xml:space="preserve">PR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 xml:space="preserve">,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тип рисунка </w:t>
            </w:r>
            <w:r>
              <w:rPr>
                <w:color w:val="000000"/>
                <w:sz w:val="22"/>
                <w:szCs w:val="22"/>
              </w:rPr>
              <w:t xml:space="preserve">–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 xml:space="preserve">ведущий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камера </w:t>
            </w:r>
            <w:r>
              <w:rPr>
                <w:color w:val="000000"/>
                <w:sz w:val="22"/>
                <w:szCs w:val="22"/>
              </w:rPr>
              <w:t xml:space="preserve">не менее </w:t>
            </w:r>
            <w:r>
              <w:rPr>
                <w:color w:val="000000"/>
                <w:sz w:val="22"/>
                <w:szCs w:val="22"/>
              </w:rPr>
              <w:t xml:space="preserve">12,00-20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Обо</w:t>
            </w:r>
            <w:r>
              <w:rPr>
                <w:color w:val="000000"/>
                <w:sz w:val="22"/>
                <w:szCs w:val="22"/>
              </w:rPr>
              <w:t xml:space="preserve">д</w:t>
            </w:r>
            <w:r>
              <w:rPr>
                <w:color w:val="000000"/>
                <w:sz w:val="22"/>
                <w:szCs w:val="22"/>
              </w:rPr>
              <w:t xml:space="preserve">ная лента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 xml:space="preserve">-не менее </w:t>
            </w:r>
            <w:r>
              <w:rPr>
                <w:color w:val="000000"/>
                <w:sz w:val="22"/>
                <w:szCs w:val="22"/>
              </w:rPr>
              <w:t xml:space="preserve">7,7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341" w:type="pct"/>
            <w:vAlign w:val="top"/>
            <w:textDirection w:val="lrTb"/>
            <w:noWrap w:val="false"/>
          </w:tcPr>
          <w:p>
            <w:pPr>
              <w:pStyle w:val="850"/>
              <w:jc w:val="center"/>
              <w:rPr>
                <w:rFonts w:eastAsia="Calibri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rFonts w:eastAsia="Calibri"/>
                <w:sz w:val="22"/>
                <w:szCs w:val="22"/>
              </w:rPr>
              <w:t xml:space="preserve">шт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5" w:type="pct"/>
            <w:vAlign w:val="top"/>
            <w:textDirection w:val="lrTb"/>
            <w:noWrap w:val="false"/>
          </w:tcPr>
          <w:p>
            <w:pPr>
              <w:pStyle w:val="850"/>
              <w:jc w:val="center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4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2" w:type="pct"/>
            <w:vAlign w:val="top"/>
            <w:textDirection w:val="lrTb"/>
            <w:noWrap w:val="false"/>
          </w:tcPr>
          <w:p>
            <w:pPr>
              <w:pStyle w:val="850"/>
              <w:numPr>
                <w:ilvl w:val="0"/>
                <w:numId w:val="9"/>
              </w:numPr>
              <w:rPr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47" w:type="pct"/>
            <w:vAlign w:val="top"/>
            <w:textDirection w:val="lrTb"/>
            <w:noWrap w:val="false"/>
          </w:tcPr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Автошина 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none" w:color="FFFFFF" w:sz="255" w:space="0"/>
              <w:right w:val="single" w:color="000000" w:sz="4" w:space="0"/>
            </w:tcBorders>
            <w:tcW w:w="709" w:type="pct"/>
            <w:vAlign w:val="top"/>
            <w:textDirection w:val="lrTb"/>
            <w:noWrap w:val="false"/>
          </w:tcPr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22.11.13.110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none" w:color="FFFFFF" w:sz="255" w:space="0"/>
              <w:right w:val="single" w:color="000000" w:sz="4" w:space="0"/>
            </w:tcBorders>
            <w:tcW w:w="2336" w:type="pct"/>
            <w:vAlign w:val="center"/>
            <w:textDirection w:val="lrTb"/>
            <w:noWrap w:val="false"/>
          </w:tcPr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Размер:</w:t>
            </w:r>
            <w:r>
              <w:rPr>
                <w:color w:val="000000"/>
                <w:sz w:val="22"/>
                <w:szCs w:val="22"/>
              </w:rPr>
              <w:t xml:space="preserve">12,00R-20 (320R508)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Индекс нагрузки,  кг </w:t>
            </w:r>
            <w:r>
              <w:rPr>
                <w:color w:val="000000"/>
                <w:sz w:val="22"/>
                <w:szCs w:val="22"/>
              </w:rPr>
              <w:t xml:space="preserve">-  не менее </w:t>
            </w:r>
            <w:r>
              <w:rPr>
                <w:color w:val="000000"/>
                <w:sz w:val="22"/>
                <w:szCs w:val="22"/>
              </w:rPr>
              <w:t xml:space="preserve">15</w:t>
            </w:r>
            <w:r>
              <w:rPr>
                <w:color w:val="000000"/>
                <w:sz w:val="22"/>
                <w:szCs w:val="22"/>
              </w:rPr>
              <w:t xml:space="preserve">4/150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Исполнение – камерное</w:t>
            </w:r>
            <w:r>
              <w:rPr>
                <w:color w:val="000000"/>
                <w:sz w:val="22"/>
                <w:szCs w:val="22"/>
              </w:rPr>
              <w:t xml:space="preserve">(шина+камера),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Сезонность – всесезонная 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Индекс скорости - </w:t>
            </w:r>
            <w:r>
              <w:t xml:space="preserve"> </w:t>
            </w:r>
            <w:r>
              <w:rPr>
                <w:color w:val="000000"/>
                <w:sz w:val="22"/>
                <w:szCs w:val="22"/>
              </w:rPr>
              <w:t xml:space="preserve">не ниже 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 xml:space="preserve">F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Тип – грузовая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модель   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 xml:space="preserve">ИД-304 (У-4)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норма слойности не ниже </w:t>
            </w:r>
            <w:r>
              <w:rPr>
                <w:color w:val="000000"/>
                <w:sz w:val="22"/>
                <w:szCs w:val="22"/>
              </w:rPr>
              <w:t xml:space="preserve">18PR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 xml:space="preserve"> ,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ти</w:t>
            </w:r>
            <w:r>
              <w:rPr>
                <w:color w:val="000000"/>
                <w:sz w:val="22"/>
                <w:szCs w:val="22"/>
              </w:rPr>
              <w:t xml:space="preserve">п рисунка -универсальный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камера </w:t>
            </w:r>
            <w:r>
              <w:rPr>
                <w:color w:val="000000"/>
                <w:sz w:val="22"/>
                <w:szCs w:val="22"/>
              </w:rPr>
              <w:t xml:space="preserve">не менее </w:t>
            </w:r>
            <w:r>
              <w:rPr>
                <w:color w:val="000000"/>
                <w:sz w:val="22"/>
                <w:szCs w:val="22"/>
              </w:rPr>
              <w:t xml:space="preserve">12,00-20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341" w:type="pct"/>
            <w:vAlign w:val="top"/>
            <w:textDirection w:val="lrTb"/>
            <w:noWrap w:val="false"/>
          </w:tcPr>
          <w:p>
            <w:pPr>
              <w:pStyle w:val="850"/>
              <w:jc w:val="center"/>
              <w:rPr>
                <w:rFonts w:eastAsia="Calibri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rFonts w:eastAsia="Calibri"/>
                <w:sz w:val="22"/>
                <w:szCs w:val="22"/>
              </w:rPr>
              <w:t xml:space="preserve">шт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5" w:type="pct"/>
            <w:vAlign w:val="top"/>
            <w:textDirection w:val="lrTb"/>
            <w:noWrap w:val="false"/>
          </w:tcPr>
          <w:p>
            <w:pPr>
              <w:pStyle w:val="850"/>
              <w:jc w:val="center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4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2" w:type="pct"/>
            <w:vAlign w:val="top"/>
            <w:textDirection w:val="lrTb"/>
            <w:noWrap w:val="false"/>
          </w:tcPr>
          <w:p>
            <w:pPr>
              <w:pStyle w:val="850"/>
              <w:numPr>
                <w:ilvl w:val="0"/>
                <w:numId w:val="9"/>
              </w:numPr>
              <w:rPr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47" w:type="pct"/>
            <w:vAlign w:val="top"/>
            <w:textDirection w:val="lrTb"/>
            <w:noWrap w:val="false"/>
          </w:tcPr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Автошина 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none" w:color="FFFFFF" w:sz="255" w:space="0"/>
              <w:right w:val="single" w:color="000000" w:sz="4" w:space="0"/>
            </w:tcBorders>
            <w:tcW w:w="709" w:type="pct"/>
            <w:vAlign w:val="top"/>
            <w:textDirection w:val="lrTb"/>
            <w:noWrap w:val="false"/>
          </w:tcPr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22.11.1</w:t>
            </w:r>
            <w:r>
              <w:rPr>
                <w:sz w:val="22"/>
                <w:szCs w:val="22"/>
              </w:rPr>
              <w:t xml:space="preserve">3.110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none" w:color="FFFFFF" w:sz="255" w:space="0"/>
              <w:right w:val="single" w:color="000000" w:sz="4" w:space="0"/>
            </w:tcBorders>
            <w:tcW w:w="2336" w:type="pct"/>
            <w:vAlign w:val="center"/>
            <w:textDirection w:val="lrTb"/>
            <w:noWrap w:val="false"/>
          </w:tcPr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Размер: </w:t>
            </w:r>
            <w:r>
              <w:rPr>
                <w:color w:val="000000"/>
                <w:sz w:val="22"/>
                <w:szCs w:val="22"/>
              </w:rPr>
              <w:t xml:space="preserve">11.00R20 (300R508)И68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Индекс нагрузки,  кг -  не менее </w:t>
            </w:r>
            <w:r>
              <w:rPr>
                <w:color w:val="000000"/>
                <w:sz w:val="22"/>
                <w:szCs w:val="22"/>
              </w:rPr>
              <w:t xml:space="preserve">150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Исполнение – камерное</w:t>
            </w:r>
            <w:r>
              <w:rPr>
                <w:color w:val="000000"/>
                <w:sz w:val="22"/>
                <w:szCs w:val="22"/>
              </w:rPr>
              <w:t xml:space="preserve">(шина+камера),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Сезонность – всесезонная 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Индекс скорости - </w:t>
            </w:r>
            <w:r>
              <w:t xml:space="preserve"> </w:t>
            </w:r>
            <w:r>
              <w:rPr>
                <w:color w:val="000000"/>
                <w:sz w:val="22"/>
                <w:szCs w:val="22"/>
              </w:rPr>
              <w:t xml:space="preserve">не ниже 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 xml:space="preserve">К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Тип – г</w:t>
            </w:r>
            <w:r>
              <w:rPr>
                <w:color w:val="000000"/>
                <w:sz w:val="22"/>
                <w:szCs w:val="22"/>
              </w:rPr>
              <w:t xml:space="preserve">рузовая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модель    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 xml:space="preserve">И-68А,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норма слойности не ниже </w:t>
            </w:r>
            <w:r>
              <w:rPr>
                <w:color w:val="000000"/>
                <w:sz w:val="22"/>
                <w:szCs w:val="22"/>
              </w:rPr>
              <w:t xml:space="preserve">16PR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 xml:space="preserve"> ,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тип рисунка -универсальны</w:t>
            </w:r>
            <w:r>
              <w:rPr>
                <w:color w:val="000000"/>
                <w:sz w:val="22"/>
                <w:szCs w:val="22"/>
              </w:rPr>
              <w:t xml:space="preserve">й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тип вентиля УБ</w:t>
            </w:r>
            <w:r>
              <w:rPr>
                <w:color w:val="000000"/>
                <w:sz w:val="22"/>
                <w:szCs w:val="22"/>
              </w:rPr>
              <w:t xml:space="preserve">-соответствие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341" w:type="pct"/>
            <w:vAlign w:val="top"/>
            <w:textDirection w:val="lrTb"/>
            <w:noWrap w:val="false"/>
          </w:tcPr>
          <w:p>
            <w:pPr>
              <w:pStyle w:val="850"/>
              <w:jc w:val="center"/>
              <w:rPr>
                <w:rFonts w:eastAsia="Calibri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rFonts w:eastAsia="Calibri"/>
                <w:sz w:val="22"/>
                <w:szCs w:val="22"/>
              </w:rPr>
              <w:t xml:space="preserve">шт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5" w:type="pct"/>
            <w:vAlign w:val="top"/>
            <w:textDirection w:val="lrTb"/>
            <w:noWrap w:val="false"/>
          </w:tcPr>
          <w:p>
            <w:pPr>
              <w:pStyle w:val="850"/>
              <w:jc w:val="center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28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2" w:type="pct"/>
            <w:vAlign w:val="top"/>
            <w:textDirection w:val="lrTb"/>
            <w:noWrap w:val="false"/>
          </w:tcPr>
          <w:p>
            <w:pPr>
              <w:pStyle w:val="850"/>
              <w:numPr>
                <w:ilvl w:val="0"/>
                <w:numId w:val="9"/>
              </w:numPr>
              <w:rPr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47" w:type="pct"/>
            <w:vAlign w:val="top"/>
            <w:textDirection w:val="lrTb"/>
            <w:noWrap w:val="false"/>
          </w:tcPr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Автошина 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none" w:color="FFFFFF" w:sz="255" w:space="0"/>
              <w:right w:val="single" w:color="000000" w:sz="4" w:space="0"/>
            </w:tcBorders>
            <w:tcW w:w="709" w:type="pct"/>
            <w:vAlign w:val="top"/>
            <w:textDirection w:val="lrTb"/>
            <w:noWrap w:val="false"/>
          </w:tcPr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22.11.13.110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none" w:color="FFFFFF" w:sz="255" w:space="0"/>
              <w:right w:val="single" w:color="000000" w:sz="4" w:space="0"/>
            </w:tcBorders>
            <w:tcW w:w="2336" w:type="pct"/>
            <w:vAlign w:val="center"/>
            <w:textDirection w:val="lrTb"/>
            <w:noWrap w:val="false"/>
          </w:tcPr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Размер: 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 xml:space="preserve">ЦМК 11R22,5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Индекс нагрузки,  кг -  не менее </w:t>
            </w:r>
            <w:r>
              <w:rPr>
                <w:color w:val="000000"/>
                <w:sz w:val="22"/>
                <w:szCs w:val="22"/>
              </w:rPr>
              <w:t xml:space="preserve">148/145 </w:t>
            </w:r>
            <w:r>
              <w:rPr>
                <w:color w:val="000000"/>
                <w:sz w:val="22"/>
                <w:szCs w:val="22"/>
              </w:rPr>
              <w:t xml:space="preserve">Исполнение – </w:t>
            </w:r>
            <w:r>
              <w:rPr>
                <w:color w:val="000000"/>
                <w:sz w:val="22"/>
                <w:szCs w:val="22"/>
              </w:rPr>
              <w:t xml:space="preserve">бе</w:t>
            </w:r>
            <w:r>
              <w:rPr>
                <w:color w:val="000000"/>
                <w:sz w:val="22"/>
                <w:szCs w:val="22"/>
              </w:rPr>
              <w:t xml:space="preserve">с</w:t>
            </w:r>
            <w:r>
              <w:rPr>
                <w:color w:val="000000"/>
                <w:sz w:val="22"/>
                <w:szCs w:val="22"/>
              </w:rPr>
              <w:t xml:space="preserve">камерное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Сезонность – всесезонная 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Индекс скорости - </w:t>
            </w:r>
            <w:r>
              <w:t xml:space="preserve"> </w:t>
            </w:r>
            <w:r>
              <w:rPr>
                <w:color w:val="000000"/>
                <w:sz w:val="22"/>
                <w:szCs w:val="22"/>
              </w:rPr>
              <w:t xml:space="preserve">не ниже 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 xml:space="preserve">К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Тип – грузовая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модель     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 xml:space="preserve">All Stee</w:t>
            </w:r>
            <w:r>
              <w:rPr>
                <w:color w:val="000000"/>
                <w:sz w:val="22"/>
                <w:szCs w:val="22"/>
              </w:rPr>
              <w:t xml:space="preserve">l NF701</w:t>
            </w:r>
            <w:r>
              <w:rPr>
                <w:color w:val="000000"/>
                <w:sz w:val="22"/>
                <w:szCs w:val="22"/>
              </w:rPr>
              <w:t xml:space="preserve">,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тип рисунка дорожный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конструкция каркаса и брекера ЦМК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ось  назначения рулевая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341" w:type="pct"/>
            <w:vAlign w:val="top"/>
            <w:textDirection w:val="lrTb"/>
            <w:noWrap w:val="false"/>
          </w:tcPr>
          <w:p>
            <w:pPr>
              <w:pStyle w:val="850"/>
              <w:jc w:val="center"/>
              <w:rPr>
                <w:rFonts w:eastAsia="Calibri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rFonts w:eastAsia="Calibri"/>
                <w:sz w:val="22"/>
                <w:szCs w:val="22"/>
              </w:rPr>
              <w:t xml:space="preserve">шт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5" w:type="pct"/>
            <w:vAlign w:val="top"/>
            <w:textDirection w:val="lrTb"/>
            <w:noWrap w:val="false"/>
          </w:tcPr>
          <w:p>
            <w:pPr>
              <w:pStyle w:val="850"/>
              <w:jc w:val="center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8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2" w:type="pct"/>
            <w:vAlign w:val="top"/>
            <w:textDirection w:val="lrTb"/>
            <w:noWrap w:val="false"/>
          </w:tcPr>
          <w:p>
            <w:pPr>
              <w:pStyle w:val="850"/>
              <w:numPr>
                <w:ilvl w:val="0"/>
                <w:numId w:val="9"/>
              </w:numPr>
              <w:rPr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47" w:type="pct"/>
            <w:vAlign w:val="top"/>
            <w:textDirection w:val="lrTb"/>
            <w:noWrap w:val="false"/>
          </w:tcPr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Автошина 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none" w:color="FFFFFF" w:sz="255" w:space="0"/>
              <w:right w:val="single" w:color="000000" w:sz="4" w:space="0"/>
            </w:tcBorders>
            <w:tcW w:w="709" w:type="pct"/>
            <w:vAlign w:val="top"/>
            <w:textDirection w:val="lrTb"/>
            <w:noWrap w:val="false"/>
          </w:tcPr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22.11.13.110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none" w:color="FFFFFF" w:sz="255" w:space="0"/>
              <w:right w:val="single" w:color="000000" w:sz="4" w:space="0"/>
            </w:tcBorders>
            <w:tcW w:w="2336" w:type="pct"/>
            <w:vAlign w:val="center"/>
            <w:textDirection w:val="lrTb"/>
            <w:noWrap w:val="false"/>
          </w:tcPr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Размер: </w:t>
            </w:r>
            <w:r>
              <w:rPr>
                <w:color w:val="000000"/>
                <w:sz w:val="22"/>
                <w:szCs w:val="22"/>
              </w:rPr>
              <w:t xml:space="preserve">315/80-22,5,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Индекс нагрузки,  кг -  не менее 154/150 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Исполнение</w:t>
            </w:r>
            <w:r>
              <w:rPr>
                <w:color w:val="000000"/>
                <w:sz w:val="22"/>
                <w:szCs w:val="22"/>
              </w:rPr>
              <w:t xml:space="preserve"> – бескамерное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Сезонность – всесезонная 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Индекс ск</w:t>
            </w:r>
            <w:r>
              <w:rPr>
                <w:color w:val="000000"/>
                <w:sz w:val="22"/>
                <w:szCs w:val="22"/>
              </w:rPr>
              <w:t xml:space="preserve">орости - </w:t>
            </w:r>
            <w:r>
              <w:t xml:space="preserve"> </w:t>
            </w:r>
            <w:r>
              <w:rPr>
                <w:color w:val="000000"/>
                <w:sz w:val="22"/>
                <w:szCs w:val="22"/>
              </w:rPr>
              <w:t xml:space="preserve">не ниже 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 xml:space="preserve">К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Тип – грузовая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модель      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 xml:space="preserve">NF201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тип вентиля УБ</w:t>
            </w:r>
            <w:r>
              <w:rPr>
                <w:color w:val="000000"/>
                <w:sz w:val="22"/>
                <w:szCs w:val="22"/>
              </w:rPr>
              <w:t xml:space="preserve">-соответствие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тип рисунка протектора</w:t>
            </w:r>
            <w:r>
              <w:rPr>
                <w:color w:val="000000"/>
                <w:sz w:val="22"/>
                <w:szCs w:val="22"/>
              </w:rPr>
              <w:t xml:space="preserve">-</w:t>
            </w:r>
            <w:r>
              <w:rPr>
                <w:color w:val="000000"/>
                <w:sz w:val="22"/>
                <w:szCs w:val="22"/>
              </w:rPr>
              <w:t xml:space="preserve"> дорожный,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конструкция каркаса и брекера-ЦМК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341" w:type="pct"/>
            <w:vAlign w:val="top"/>
            <w:textDirection w:val="lrTb"/>
            <w:noWrap w:val="false"/>
          </w:tcPr>
          <w:p>
            <w:pPr>
              <w:pStyle w:val="850"/>
              <w:jc w:val="center"/>
              <w:rPr>
                <w:rFonts w:eastAsia="Calibri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rFonts w:eastAsia="Calibri"/>
                <w:sz w:val="22"/>
                <w:szCs w:val="22"/>
              </w:rPr>
              <w:t xml:space="preserve">шт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5" w:type="pct"/>
            <w:vAlign w:val="top"/>
            <w:textDirection w:val="lrTb"/>
            <w:noWrap w:val="false"/>
          </w:tcPr>
          <w:p>
            <w:pPr>
              <w:pStyle w:val="850"/>
              <w:jc w:val="center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34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2" w:type="pct"/>
            <w:vAlign w:val="top"/>
            <w:textDirection w:val="lrTb"/>
            <w:noWrap w:val="false"/>
          </w:tcPr>
          <w:p>
            <w:pPr>
              <w:pStyle w:val="850"/>
              <w:numPr>
                <w:ilvl w:val="0"/>
                <w:numId w:val="9"/>
              </w:numPr>
              <w:rPr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47" w:type="pct"/>
            <w:vAlign w:val="top"/>
            <w:textDirection w:val="lrTb"/>
            <w:noWrap w:val="false"/>
          </w:tcPr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Автошина 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none" w:color="FFFFFF" w:sz="255" w:space="0"/>
              <w:right w:val="single" w:color="000000" w:sz="4" w:space="0"/>
            </w:tcBorders>
            <w:tcW w:w="709" w:type="pct"/>
            <w:vAlign w:val="top"/>
            <w:textDirection w:val="lrTb"/>
            <w:noWrap w:val="false"/>
          </w:tcPr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22.11.13.110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none" w:color="FFFFFF" w:sz="255" w:space="0"/>
              <w:right w:val="single" w:color="000000" w:sz="4" w:space="0"/>
            </w:tcBorders>
            <w:tcW w:w="2336" w:type="pct"/>
            <w:vAlign w:val="center"/>
            <w:textDirection w:val="lrTb"/>
            <w:noWrap w:val="false"/>
          </w:tcPr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Размер: </w:t>
            </w:r>
            <w:r>
              <w:rPr>
                <w:color w:val="000000"/>
                <w:sz w:val="22"/>
                <w:szCs w:val="22"/>
              </w:rPr>
              <w:t xml:space="preserve">245/70R-19,5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Индекс нагрузки,  кг -  не менее </w:t>
            </w:r>
            <w:r>
              <w:rPr>
                <w:color w:val="000000"/>
                <w:sz w:val="22"/>
                <w:szCs w:val="22"/>
              </w:rPr>
              <w:t xml:space="preserve">136/134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Исполнение – бескамерное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Сезонность – всесезонная 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Индекс скорости -  </w:t>
            </w:r>
            <w:r>
              <w:t xml:space="preserve"> </w:t>
            </w:r>
            <w:r>
              <w:rPr>
                <w:color w:val="000000"/>
                <w:sz w:val="22"/>
                <w:szCs w:val="22"/>
              </w:rPr>
              <w:t xml:space="preserve">не ниже </w:t>
            </w:r>
            <w:r>
              <w:rPr>
                <w:color w:val="000000"/>
                <w:sz w:val="22"/>
                <w:szCs w:val="22"/>
              </w:rPr>
              <w:t xml:space="preserve">J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Тип – грузовая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тип рисунка протектора- </w:t>
            </w:r>
            <w:r>
              <w:rPr>
                <w:color w:val="000000"/>
                <w:sz w:val="22"/>
                <w:szCs w:val="22"/>
              </w:rPr>
              <w:t xml:space="preserve">универсальный</w:t>
            </w:r>
            <w:r>
              <w:rPr>
                <w:color w:val="000000"/>
                <w:sz w:val="22"/>
                <w:szCs w:val="22"/>
              </w:rPr>
              <w:t xml:space="preserve">,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модель-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 xml:space="preserve">NF201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341" w:type="pct"/>
            <w:vAlign w:val="top"/>
            <w:textDirection w:val="lrTb"/>
            <w:noWrap w:val="false"/>
          </w:tcPr>
          <w:p>
            <w:pPr>
              <w:pStyle w:val="850"/>
              <w:jc w:val="center"/>
              <w:rPr>
                <w:rFonts w:eastAsia="Calibri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rFonts w:eastAsia="Calibri"/>
                <w:sz w:val="22"/>
                <w:szCs w:val="22"/>
              </w:rPr>
              <w:t xml:space="preserve">шт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5" w:type="pct"/>
            <w:vAlign w:val="top"/>
            <w:textDirection w:val="lrTb"/>
            <w:noWrap w:val="false"/>
          </w:tcPr>
          <w:p>
            <w:pPr>
              <w:pStyle w:val="850"/>
              <w:jc w:val="center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6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2" w:type="pct"/>
            <w:vAlign w:val="top"/>
            <w:textDirection w:val="lrTb"/>
            <w:noWrap w:val="false"/>
          </w:tcPr>
          <w:p>
            <w:pPr>
              <w:pStyle w:val="850"/>
              <w:ind w:left="360"/>
              <w:rPr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47" w:type="pct"/>
            <w:vAlign w:val="top"/>
            <w:textDirection w:val="lrTb"/>
            <w:noWrap w:val="false"/>
          </w:tcPr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none" w:color="FFFFFF" w:sz="255" w:space="0"/>
              <w:right w:val="single" w:color="000000" w:sz="4" w:space="0"/>
            </w:tcBorders>
            <w:tcW w:w="709" w:type="pct"/>
            <w:vAlign w:val="top"/>
            <w:textDirection w:val="lrTb"/>
            <w:noWrap w:val="false"/>
          </w:tcPr>
          <w:p>
            <w:pPr>
              <w:pStyle w:val="850"/>
              <w:rPr>
                <w:b/>
                <w:bCs/>
                <w:color w:val="000000"/>
                <w:sz w:val="22"/>
                <w:szCs w:val="22"/>
                <w:u w:val="single"/>
              </w:rPr>
              <w:framePr w:hSpace="180" w:wrap="around" w:vAnchor="text" w:hAnchor="text" w:x="55" w:y="1"/>
            </w:pPr>
            <w:r>
              <w:rPr>
                <w:b/>
                <w:bCs/>
                <w:color w:val="000000"/>
                <w:sz w:val="22"/>
                <w:szCs w:val="22"/>
                <w:u w:val="single"/>
              </w:rPr>
            </w:r>
            <w:r>
              <w:rPr>
                <w:b/>
                <w:bCs/>
                <w:color w:val="000000"/>
                <w:sz w:val="22"/>
                <w:szCs w:val="22"/>
                <w:u w:val="single"/>
              </w:rPr>
            </w:r>
            <w:r>
              <w:rPr>
                <w:b/>
                <w:bCs/>
                <w:color w:val="000000"/>
                <w:sz w:val="22"/>
                <w:szCs w:val="22"/>
                <w:u w:val="singl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none" w:color="FFFFFF" w:sz="255" w:space="0"/>
              <w:right w:val="single" w:color="000000" w:sz="4" w:space="0"/>
            </w:tcBorders>
            <w:tcW w:w="2336" w:type="pct"/>
            <w:vAlign w:val="center"/>
            <w:textDirection w:val="lrTb"/>
            <w:noWrap w:val="false"/>
          </w:tcPr>
          <w:p>
            <w:pPr>
              <w:pStyle w:val="850"/>
              <w:rPr>
                <w:b/>
                <w:bCs/>
                <w:sz w:val="22"/>
                <w:szCs w:val="22"/>
                <w:u w:val="single"/>
              </w:rPr>
              <w:framePr w:hSpace="180" w:wrap="around" w:vAnchor="text" w:hAnchor="text" w:x="55" w:y="1"/>
            </w:pPr>
            <w:r>
              <w:rPr>
                <w:b/>
                <w:bCs/>
                <w:color w:val="000000"/>
                <w:sz w:val="22"/>
                <w:szCs w:val="22"/>
                <w:u w:val="single"/>
              </w:rPr>
              <w:t xml:space="preserve">Для л</w:t>
            </w:r>
            <w:r>
              <w:rPr>
                <w:b/>
                <w:bCs/>
                <w:color w:val="000000"/>
                <w:sz w:val="22"/>
                <w:szCs w:val="22"/>
                <w:u w:val="single"/>
              </w:rPr>
              <w:t xml:space="preserve">егков</w:t>
            </w:r>
            <w:r>
              <w:rPr>
                <w:b/>
                <w:bCs/>
                <w:color w:val="000000"/>
                <w:sz w:val="22"/>
                <w:szCs w:val="22"/>
                <w:u w:val="single"/>
              </w:rPr>
              <w:t xml:space="preserve">ы</w:t>
            </w:r>
            <w:r>
              <w:rPr>
                <w:b/>
                <w:bCs/>
                <w:color w:val="000000"/>
                <w:sz w:val="22"/>
                <w:szCs w:val="22"/>
                <w:u w:val="single"/>
              </w:rPr>
              <w:t xml:space="preserve">х</w:t>
            </w:r>
            <w:r>
              <w:rPr>
                <w:b/>
                <w:bCs/>
                <w:sz w:val="22"/>
                <w:szCs w:val="22"/>
                <w:u w:val="single"/>
              </w:rPr>
            </w:r>
            <w:r>
              <w:rPr>
                <w:b/>
                <w:bCs/>
                <w:sz w:val="22"/>
                <w:szCs w:val="22"/>
                <w:u w:val="single"/>
              </w:rPr>
            </w:r>
          </w:p>
        </w:tc>
        <w:tc>
          <w:tcPr>
            <w:tcW w:w="341" w:type="pct"/>
            <w:vAlign w:val="top"/>
            <w:textDirection w:val="lrTb"/>
            <w:noWrap w:val="false"/>
          </w:tcPr>
          <w:p>
            <w:pPr>
              <w:pStyle w:val="850"/>
              <w:jc w:val="center"/>
              <w:rPr>
                <w:rFonts w:eastAsia="Calibri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5" w:type="pct"/>
            <w:vAlign w:val="top"/>
            <w:textDirection w:val="lrTb"/>
            <w:noWrap w:val="false"/>
          </w:tcPr>
          <w:p>
            <w:pPr>
              <w:pStyle w:val="850"/>
              <w:jc w:val="center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2" w:type="pct"/>
            <w:vAlign w:val="top"/>
            <w:textDirection w:val="lrTb"/>
            <w:noWrap w:val="false"/>
          </w:tcPr>
          <w:p>
            <w:pPr>
              <w:pStyle w:val="850"/>
              <w:numPr>
                <w:ilvl w:val="0"/>
                <w:numId w:val="9"/>
              </w:numPr>
              <w:rPr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47" w:type="pct"/>
            <w:vAlign w:val="top"/>
            <w:textDirection w:val="lrTb"/>
            <w:noWrap w:val="false"/>
          </w:tcPr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Автошина 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none" w:color="FFFFFF" w:sz="255" w:space="0"/>
              <w:right w:val="single" w:color="000000" w:sz="4" w:space="0"/>
            </w:tcBorders>
            <w:tcW w:w="709" w:type="pct"/>
            <w:vAlign w:val="top"/>
            <w:textDirection w:val="lrTb"/>
            <w:noWrap w:val="false"/>
          </w:tcPr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22.11.11.000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none" w:color="FFFFFF" w:sz="255" w:space="0"/>
              <w:right w:val="single" w:color="000000" w:sz="4" w:space="0"/>
            </w:tcBorders>
            <w:tcW w:w="2336" w:type="pct"/>
            <w:vAlign w:val="center"/>
            <w:textDirection w:val="lrTb"/>
            <w:noWrap w:val="false"/>
          </w:tcPr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Размер: </w:t>
            </w:r>
            <w:r>
              <w:rPr>
                <w:color w:val="000000"/>
                <w:sz w:val="22"/>
                <w:szCs w:val="22"/>
              </w:rPr>
              <w:t xml:space="preserve">205/70R-15,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Индекс нагрузки,  </w:t>
            </w:r>
            <w:r>
              <w:rPr>
                <w:color w:val="000000"/>
                <w:sz w:val="22"/>
                <w:szCs w:val="22"/>
              </w:rPr>
              <w:t xml:space="preserve">кг -  не мен</w:t>
            </w:r>
            <w:r>
              <w:rPr>
                <w:color w:val="000000"/>
                <w:sz w:val="22"/>
                <w:szCs w:val="22"/>
              </w:rPr>
              <w:t xml:space="preserve">ее </w:t>
            </w:r>
            <w:r>
              <w:rPr>
                <w:color w:val="000000"/>
                <w:sz w:val="22"/>
                <w:szCs w:val="22"/>
              </w:rPr>
              <w:t xml:space="preserve">96 (710 кг)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Исполнение – бескамерное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Сезонность – всесезонная 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Индекс скорости </w:t>
            </w:r>
            <w:r>
              <w:rPr>
                <w:color w:val="000000"/>
                <w:sz w:val="22"/>
                <w:szCs w:val="22"/>
              </w:rPr>
              <w:t xml:space="preserve">-  </w:t>
            </w:r>
            <w:r>
              <w:t xml:space="preserve"> </w:t>
            </w:r>
            <w:r>
              <w:rPr>
                <w:color w:val="000000"/>
                <w:sz w:val="22"/>
                <w:szCs w:val="22"/>
              </w:rPr>
              <w:t xml:space="preserve">не </w:t>
            </w:r>
            <w:r>
              <w:rPr>
                <w:color w:val="000000"/>
                <w:sz w:val="22"/>
                <w:szCs w:val="22"/>
              </w:rPr>
              <w:t xml:space="preserve">ниже 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Т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Тип –</w:t>
            </w:r>
            <w:r>
              <w:rPr>
                <w:color w:val="000000"/>
                <w:sz w:val="22"/>
                <w:szCs w:val="22"/>
              </w:rPr>
              <w:t xml:space="preserve">легковая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тип рисунка протектора- универсальный,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модель- </w:t>
            </w:r>
            <w:r>
              <w:rPr>
                <w:color w:val="000000"/>
                <w:sz w:val="22"/>
                <w:szCs w:val="22"/>
              </w:rPr>
              <w:t xml:space="preserve">365 SUV (HK-242),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341" w:type="pct"/>
            <w:vAlign w:val="top"/>
            <w:textDirection w:val="lrTb"/>
            <w:noWrap w:val="false"/>
          </w:tcPr>
          <w:p>
            <w:pPr>
              <w:pStyle w:val="850"/>
              <w:jc w:val="center"/>
              <w:rPr>
                <w:rFonts w:eastAsia="Calibri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rFonts w:eastAsia="Calibri"/>
                <w:sz w:val="22"/>
                <w:szCs w:val="22"/>
              </w:rPr>
              <w:t xml:space="preserve">шт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5" w:type="pct"/>
            <w:vAlign w:val="top"/>
            <w:textDirection w:val="lrTb"/>
            <w:noWrap w:val="false"/>
          </w:tcPr>
          <w:p>
            <w:pPr>
              <w:pStyle w:val="850"/>
              <w:jc w:val="center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4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2" w:type="pct"/>
            <w:vAlign w:val="top"/>
            <w:textDirection w:val="lrTb"/>
            <w:noWrap w:val="false"/>
          </w:tcPr>
          <w:p>
            <w:pPr>
              <w:pStyle w:val="850"/>
              <w:numPr>
                <w:ilvl w:val="0"/>
                <w:numId w:val="9"/>
              </w:numPr>
              <w:rPr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47" w:type="pct"/>
            <w:vAlign w:val="top"/>
            <w:textDirection w:val="lrTb"/>
            <w:noWrap w:val="false"/>
          </w:tcPr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Автошина 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none" w:color="FFFFFF" w:sz="255" w:space="0"/>
              <w:right w:val="single" w:color="000000" w:sz="4" w:space="0"/>
            </w:tcBorders>
            <w:tcW w:w="709" w:type="pct"/>
            <w:vAlign w:val="top"/>
            <w:textDirection w:val="lrTb"/>
            <w:noWrap w:val="false"/>
          </w:tcPr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22.11.11.000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none" w:color="FFFFFF" w:sz="255" w:space="0"/>
              <w:right w:val="single" w:color="000000" w:sz="4" w:space="0"/>
            </w:tcBorders>
            <w:tcW w:w="2336" w:type="pct"/>
            <w:vAlign w:val="center"/>
            <w:textDirection w:val="lrTb"/>
            <w:noWrap w:val="false"/>
          </w:tcPr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Размер: </w:t>
            </w:r>
            <w:r>
              <w:rPr>
                <w:color w:val="000000"/>
                <w:sz w:val="22"/>
                <w:szCs w:val="22"/>
              </w:rPr>
              <w:t xml:space="preserve"> 215/65R16 10</w:t>
            </w:r>
            <w:r>
              <w:rPr>
                <w:color w:val="000000"/>
                <w:sz w:val="22"/>
                <w:szCs w:val="22"/>
              </w:rPr>
              <w:t xml:space="preserve">2Q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Индекс наг</w:t>
            </w:r>
            <w:r>
              <w:rPr>
                <w:color w:val="000000"/>
                <w:sz w:val="22"/>
                <w:szCs w:val="22"/>
              </w:rPr>
              <w:t xml:space="preserve">рузки,  кг</w:t>
            </w:r>
            <w:r>
              <w:rPr>
                <w:color w:val="000000"/>
                <w:sz w:val="22"/>
                <w:szCs w:val="22"/>
              </w:rPr>
              <w:t xml:space="preserve"> -</w:t>
            </w:r>
            <w:r>
              <w:rPr>
                <w:color w:val="000000"/>
                <w:sz w:val="22"/>
                <w:szCs w:val="22"/>
              </w:rPr>
              <w:t xml:space="preserve">  не</w:t>
            </w:r>
            <w:r>
              <w:rPr>
                <w:color w:val="000000"/>
                <w:sz w:val="22"/>
                <w:szCs w:val="22"/>
              </w:rPr>
              <w:t xml:space="preserve"> менее </w:t>
            </w:r>
            <w:r>
              <w:rPr>
                <w:color w:val="000000"/>
                <w:sz w:val="22"/>
                <w:szCs w:val="22"/>
              </w:rPr>
              <w:t xml:space="preserve">102 (</w:t>
            </w:r>
            <w:r>
              <w:rPr>
                <w:color w:val="000000"/>
                <w:sz w:val="22"/>
                <w:szCs w:val="22"/>
              </w:rPr>
              <w:t xml:space="preserve">не менее</w:t>
            </w:r>
            <w:r>
              <w:rPr>
                <w:color w:val="000000"/>
                <w:sz w:val="22"/>
                <w:szCs w:val="22"/>
              </w:rPr>
              <w:t xml:space="preserve"> 850кг на одну шину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Исполнение – бескамерное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Сезонность – </w:t>
            </w:r>
            <w:r>
              <w:rPr>
                <w:color w:val="000000"/>
                <w:sz w:val="22"/>
                <w:szCs w:val="22"/>
              </w:rPr>
              <w:t xml:space="preserve">зимние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Индекс скорости -   </w:t>
            </w:r>
            <w:r>
              <w:t xml:space="preserve"> </w:t>
            </w:r>
            <w:r>
              <w:rPr>
                <w:color w:val="000000"/>
                <w:sz w:val="22"/>
                <w:szCs w:val="22"/>
              </w:rPr>
              <w:t xml:space="preserve">не ниже 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 xml:space="preserve">Q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Тип –легковая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тип рисунка протектора- 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 xml:space="preserve">симметрический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 xml:space="preserve">,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направленные</w:t>
            </w:r>
            <w:r>
              <w:rPr>
                <w:color w:val="000000"/>
                <w:sz w:val="22"/>
                <w:szCs w:val="22"/>
              </w:rPr>
              <w:t xml:space="preserve">-соответствие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модель- </w:t>
            </w:r>
            <w:r>
              <w:rPr>
                <w:color w:val="000000"/>
                <w:sz w:val="22"/>
                <w:szCs w:val="22"/>
              </w:rPr>
              <w:t xml:space="preserve">515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тип автошины шипованный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341" w:type="pct"/>
            <w:vAlign w:val="top"/>
            <w:textDirection w:val="lrTb"/>
            <w:noWrap w:val="false"/>
          </w:tcPr>
          <w:p>
            <w:pPr>
              <w:pStyle w:val="850"/>
              <w:jc w:val="center"/>
              <w:rPr>
                <w:rFonts w:eastAsia="Calibri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rFonts w:eastAsia="Calibri"/>
                <w:sz w:val="22"/>
                <w:szCs w:val="22"/>
              </w:rPr>
              <w:t xml:space="preserve">шт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5" w:type="pct"/>
            <w:vAlign w:val="top"/>
            <w:textDirection w:val="lrTb"/>
            <w:noWrap w:val="false"/>
          </w:tcPr>
          <w:p>
            <w:pPr>
              <w:pStyle w:val="850"/>
              <w:jc w:val="center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8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2" w:type="pct"/>
            <w:vAlign w:val="top"/>
            <w:textDirection w:val="lrTb"/>
            <w:noWrap w:val="false"/>
          </w:tcPr>
          <w:p>
            <w:pPr>
              <w:pStyle w:val="850"/>
              <w:numPr>
                <w:ilvl w:val="0"/>
                <w:numId w:val="9"/>
              </w:numPr>
              <w:rPr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47" w:type="pct"/>
            <w:vAlign w:val="top"/>
            <w:textDirection w:val="lrTb"/>
            <w:noWrap w:val="false"/>
          </w:tcPr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Автошина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none" w:color="FFFFFF" w:sz="255" w:space="0"/>
              <w:right w:val="single" w:color="000000" w:sz="4" w:space="0"/>
            </w:tcBorders>
            <w:tcW w:w="709" w:type="pct"/>
            <w:vAlign w:val="top"/>
            <w:textDirection w:val="lrTb"/>
            <w:noWrap w:val="false"/>
          </w:tcPr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22.11.11.000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none" w:color="FFFFFF" w:sz="255" w:space="0"/>
              <w:right w:val="single" w:color="000000" w:sz="4" w:space="0"/>
            </w:tcBorders>
            <w:tcW w:w="2336" w:type="pct"/>
            <w:vAlign w:val="center"/>
            <w:textDirection w:val="lrTb"/>
            <w:noWrap w:val="false"/>
          </w:tcPr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Размер: </w:t>
            </w:r>
            <w:r>
              <w:rPr>
                <w:color w:val="000000"/>
                <w:sz w:val="22"/>
                <w:szCs w:val="22"/>
              </w:rPr>
              <w:t xml:space="preserve">215/70R-15,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Индекс нагрузки,  кг -  не менее </w:t>
            </w:r>
            <w:r>
              <w:rPr>
                <w:color w:val="000000"/>
                <w:sz w:val="22"/>
                <w:szCs w:val="22"/>
              </w:rPr>
              <w:t xml:space="preserve">97 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  <w:t xml:space="preserve">Исполнение – бескамерное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Сезонность – </w:t>
            </w:r>
            <w:r>
              <w:rPr>
                <w:color w:val="000000"/>
                <w:sz w:val="22"/>
                <w:szCs w:val="22"/>
              </w:rPr>
              <w:t xml:space="preserve">всесезонные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Индекс скорости -  </w:t>
            </w:r>
            <w:r>
              <w:t xml:space="preserve"> </w:t>
            </w:r>
            <w:r>
              <w:rPr>
                <w:color w:val="000000"/>
                <w:sz w:val="22"/>
                <w:szCs w:val="22"/>
              </w:rPr>
              <w:t xml:space="preserve">не ниже </w:t>
            </w:r>
            <w:r>
              <w:rPr>
                <w:color w:val="000000"/>
                <w:sz w:val="22"/>
                <w:szCs w:val="22"/>
              </w:rPr>
              <w:t xml:space="preserve">   Q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Тип –легковая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тип рисунка протектора-  симметрический ,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модель- 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 xml:space="preserve">Win</w:t>
            </w:r>
            <w:r>
              <w:rPr>
                <w:color w:val="000000"/>
                <w:sz w:val="22"/>
                <w:szCs w:val="22"/>
              </w:rPr>
              <w:t xml:space="preserve">run WR16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341" w:type="pct"/>
            <w:vAlign w:val="top"/>
            <w:textDirection w:val="lrTb"/>
            <w:noWrap w:val="false"/>
          </w:tcPr>
          <w:p>
            <w:pPr>
              <w:pStyle w:val="850"/>
              <w:jc w:val="center"/>
              <w:rPr>
                <w:rFonts w:eastAsia="Calibri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rFonts w:eastAsia="Calibri"/>
                <w:sz w:val="22"/>
                <w:szCs w:val="22"/>
              </w:rPr>
              <w:t xml:space="preserve">шт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5" w:type="pct"/>
            <w:vAlign w:val="top"/>
            <w:textDirection w:val="lrTb"/>
            <w:noWrap w:val="false"/>
          </w:tcPr>
          <w:p>
            <w:pPr>
              <w:pStyle w:val="850"/>
              <w:jc w:val="center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4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2" w:type="pct"/>
            <w:vAlign w:val="top"/>
            <w:textDirection w:val="lrTb"/>
            <w:noWrap w:val="false"/>
          </w:tcPr>
          <w:p>
            <w:pPr>
              <w:pStyle w:val="850"/>
              <w:numPr>
                <w:ilvl w:val="0"/>
                <w:numId w:val="9"/>
              </w:numPr>
              <w:rPr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47" w:type="pct"/>
            <w:vAlign w:val="top"/>
            <w:textDirection w:val="lrTb"/>
            <w:noWrap w:val="false"/>
          </w:tcPr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Автошина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none" w:color="FFFFFF" w:sz="255" w:space="0"/>
              <w:right w:val="single" w:color="000000" w:sz="4" w:space="0"/>
            </w:tcBorders>
            <w:tcW w:w="709" w:type="pct"/>
            <w:vAlign w:val="top"/>
            <w:textDirection w:val="lrTb"/>
            <w:noWrap w:val="false"/>
          </w:tcPr>
          <w:p>
            <w:pPr>
              <w:pStyle w:val="850"/>
              <w:rPr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sz w:val="22"/>
                <w:szCs w:val="22"/>
              </w:rPr>
              <w:t xml:space="preserve">22.11.13.110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none" w:color="FFFFFF" w:sz="255" w:space="0"/>
              <w:right w:val="single" w:color="000000" w:sz="4" w:space="0"/>
            </w:tcBorders>
            <w:tcW w:w="2336" w:type="pct"/>
            <w:vAlign w:val="center"/>
            <w:textDirection w:val="lrTb"/>
            <w:noWrap w:val="false"/>
          </w:tcPr>
          <w:p>
            <w:pPr>
              <w:pStyle w:val="850"/>
              <w:rPr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sz w:val="22"/>
                <w:szCs w:val="22"/>
              </w:rPr>
              <w:t xml:space="preserve">Размер: </w:t>
            </w:r>
            <w:r>
              <w:rPr>
                <w:color w:val="000000"/>
                <w:sz w:val="22"/>
                <w:szCs w:val="22"/>
              </w:rPr>
              <w:t xml:space="preserve">195/75R16C,195R16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850"/>
              <w:rPr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sz w:val="22"/>
                <w:szCs w:val="22"/>
              </w:rPr>
              <w:t xml:space="preserve">Индекс нагрузки,  кг -  не менее </w:t>
            </w:r>
            <w:r>
              <w:rPr>
                <w:sz w:val="22"/>
                <w:szCs w:val="22"/>
              </w:rPr>
              <w:t xml:space="preserve">107/105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850"/>
              <w:rPr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sz w:val="22"/>
                <w:szCs w:val="22"/>
              </w:rPr>
              <w:t xml:space="preserve"> Исполнение – бескамерное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850"/>
              <w:rPr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sz w:val="22"/>
                <w:szCs w:val="22"/>
              </w:rPr>
              <w:t xml:space="preserve">Сезонность – </w:t>
            </w:r>
            <w:r>
              <w:rPr>
                <w:sz w:val="22"/>
                <w:szCs w:val="22"/>
              </w:rPr>
              <w:t xml:space="preserve">летние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850"/>
              <w:rPr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sz w:val="22"/>
                <w:szCs w:val="22"/>
              </w:rPr>
              <w:t xml:space="preserve">Индекс скорости -   </w:t>
            </w:r>
            <w:r>
              <w:t xml:space="preserve"> </w:t>
            </w:r>
            <w:r>
              <w:rPr>
                <w:sz w:val="22"/>
                <w:szCs w:val="22"/>
              </w:rPr>
              <w:t xml:space="preserve">не ниже 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R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850"/>
              <w:rPr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sz w:val="22"/>
                <w:szCs w:val="22"/>
              </w:rPr>
              <w:t xml:space="preserve">Тип –</w:t>
            </w:r>
            <w:r>
              <w:rPr>
                <w:sz w:val="22"/>
                <w:szCs w:val="22"/>
              </w:rPr>
              <w:t xml:space="preserve">Легкогрузовые шины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341" w:type="pct"/>
            <w:vAlign w:val="top"/>
            <w:textDirection w:val="lrTb"/>
            <w:noWrap w:val="false"/>
          </w:tcPr>
          <w:p>
            <w:pPr>
              <w:pStyle w:val="850"/>
              <w:jc w:val="center"/>
              <w:rPr>
                <w:rFonts w:eastAsia="Calibri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rFonts w:eastAsia="Calibri"/>
                <w:sz w:val="22"/>
                <w:szCs w:val="22"/>
              </w:rPr>
              <w:t xml:space="preserve">шт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5" w:type="pct"/>
            <w:vAlign w:val="top"/>
            <w:textDirection w:val="lrTb"/>
            <w:noWrap w:val="false"/>
          </w:tcPr>
          <w:p>
            <w:pPr>
              <w:pStyle w:val="850"/>
              <w:jc w:val="center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4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2" w:type="pct"/>
            <w:vAlign w:val="top"/>
            <w:textDirection w:val="lrTb"/>
            <w:noWrap w:val="false"/>
          </w:tcPr>
          <w:p>
            <w:pPr>
              <w:pStyle w:val="850"/>
              <w:ind w:left="360"/>
              <w:rPr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47" w:type="pct"/>
            <w:vAlign w:val="top"/>
            <w:textDirection w:val="lrTb"/>
            <w:noWrap w:val="false"/>
          </w:tcPr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pct"/>
            <w:vAlign w:val="top"/>
            <w:textDirection w:val="lrTb"/>
            <w:noWrap w:val="false"/>
          </w:tcPr>
          <w:p>
            <w:pPr>
              <w:pStyle w:val="850"/>
              <w:rPr>
                <w:b/>
                <w:bCs/>
                <w:color w:val="000000"/>
                <w:sz w:val="22"/>
                <w:szCs w:val="22"/>
                <w:u w:val="single"/>
              </w:rPr>
              <w:framePr w:hSpace="180" w:wrap="around" w:vAnchor="text" w:hAnchor="text" w:x="55" w:y="1"/>
            </w:pPr>
            <w:r>
              <w:rPr>
                <w:b/>
                <w:bCs/>
                <w:color w:val="000000"/>
                <w:sz w:val="22"/>
                <w:szCs w:val="22"/>
                <w:u w:val="single"/>
              </w:rPr>
            </w:r>
            <w:r>
              <w:rPr>
                <w:b/>
                <w:bCs/>
                <w:color w:val="000000"/>
                <w:sz w:val="22"/>
                <w:szCs w:val="22"/>
                <w:u w:val="single"/>
              </w:rPr>
            </w:r>
            <w:r>
              <w:rPr>
                <w:b/>
                <w:bCs/>
                <w:color w:val="000000"/>
                <w:sz w:val="22"/>
                <w:szCs w:val="22"/>
                <w:u w:val="singl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36" w:type="pct"/>
            <w:vAlign w:val="bottom"/>
            <w:textDirection w:val="lrTb"/>
            <w:noWrap w:val="false"/>
          </w:tcPr>
          <w:p>
            <w:pPr>
              <w:pStyle w:val="850"/>
              <w:rPr>
                <w:b/>
                <w:bCs/>
                <w:sz w:val="22"/>
                <w:szCs w:val="22"/>
                <w:u w:val="single"/>
              </w:rPr>
              <w:framePr w:hSpace="180" w:wrap="around" w:vAnchor="text" w:hAnchor="text" w:x="55" w:y="1"/>
            </w:pPr>
            <w:r>
              <w:rPr>
                <w:b/>
                <w:bCs/>
                <w:color w:val="000000"/>
                <w:sz w:val="22"/>
                <w:szCs w:val="22"/>
                <w:u w:val="single"/>
              </w:rPr>
              <w:t xml:space="preserve">Для </w:t>
            </w:r>
            <w:r>
              <w:rPr>
                <w:b/>
                <w:bCs/>
                <w:color w:val="000000"/>
                <w:sz w:val="22"/>
                <w:szCs w:val="22"/>
                <w:u w:val="single"/>
              </w:rPr>
              <w:t xml:space="preserve">колонн</w:t>
            </w:r>
            <w:r>
              <w:rPr>
                <w:b/>
                <w:bCs/>
                <w:color w:val="000000"/>
                <w:sz w:val="22"/>
                <w:szCs w:val="22"/>
                <w:u w:val="single"/>
              </w:rPr>
              <w:t xml:space="preserve">ы</w:t>
            </w:r>
            <w:r>
              <w:rPr>
                <w:b/>
                <w:bCs/>
                <w:color w:val="000000"/>
                <w:sz w:val="22"/>
                <w:szCs w:val="22"/>
                <w:u w:val="single"/>
              </w:rPr>
              <w:t xml:space="preserve"> тракторов,</w:t>
            </w:r>
            <w:r>
              <w:rPr>
                <w:b/>
                <w:bCs/>
                <w:color w:val="000000"/>
                <w:sz w:val="22"/>
                <w:szCs w:val="22"/>
                <w:u w:val="single"/>
              </w:rPr>
              <w:t xml:space="preserve"> </w:t>
            </w:r>
            <w:r>
              <w:rPr>
                <w:b/>
                <w:bCs/>
                <w:color w:val="000000"/>
                <w:sz w:val="22"/>
                <w:szCs w:val="22"/>
                <w:u w:val="single"/>
              </w:rPr>
              <w:t xml:space="preserve">погрузчиков</w:t>
            </w:r>
            <w:r>
              <w:rPr>
                <w:b/>
                <w:bCs/>
                <w:sz w:val="22"/>
                <w:szCs w:val="22"/>
                <w:u w:val="single"/>
              </w:rPr>
            </w:r>
            <w:r>
              <w:rPr>
                <w:b/>
                <w:bCs/>
                <w:sz w:val="22"/>
                <w:szCs w:val="22"/>
                <w:u w:val="single"/>
              </w:rPr>
            </w:r>
          </w:p>
        </w:tc>
        <w:tc>
          <w:tcPr>
            <w:tcW w:w="341" w:type="pct"/>
            <w:vAlign w:val="top"/>
            <w:textDirection w:val="lrTb"/>
            <w:noWrap w:val="false"/>
          </w:tcPr>
          <w:p>
            <w:pPr>
              <w:pStyle w:val="850"/>
              <w:jc w:val="center"/>
              <w:rPr>
                <w:rFonts w:eastAsia="Calibri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5" w:type="pct"/>
            <w:vAlign w:val="top"/>
            <w:textDirection w:val="lrTb"/>
            <w:noWrap w:val="false"/>
          </w:tcPr>
          <w:p>
            <w:pPr>
              <w:pStyle w:val="850"/>
              <w:jc w:val="center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2" w:type="pct"/>
            <w:vAlign w:val="top"/>
            <w:textDirection w:val="lrTb"/>
            <w:noWrap w:val="false"/>
          </w:tcPr>
          <w:p>
            <w:pPr>
              <w:pStyle w:val="850"/>
              <w:numPr>
                <w:ilvl w:val="0"/>
                <w:numId w:val="9"/>
              </w:numPr>
              <w:rPr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47" w:type="pct"/>
            <w:vAlign w:val="top"/>
            <w:textDirection w:val="lrTb"/>
            <w:noWrap w:val="false"/>
          </w:tcPr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Сельхозшина 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none" w:color="FFFFFF" w:sz="255" w:space="0"/>
              <w:right w:val="single" w:color="000000" w:sz="4" w:space="0"/>
            </w:tcBorders>
            <w:tcW w:w="709" w:type="pct"/>
            <w:vAlign w:val="top"/>
            <w:textDirection w:val="lrTb"/>
            <w:noWrap w:val="false"/>
          </w:tcPr>
          <w:p>
            <w:pPr>
              <w:pStyle w:val="85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22.11.14.</w:t>
            </w:r>
            <w:r>
              <w:rPr>
                <w:sz w:val="22"/>
                <w:szCs w:val="22"/>
              </w:rPr>
              <w:t xml:space="preserve">110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none" w:color="FFFFFF" w:sz="255" w:space="0"/>
              <w:right w:val="single" w:color="000000" w:sz="4" w:space="0"/>
            </w:tcBorders>
            <w:tcW w:w="2336" w:type="pct"/>
            <w:vAlign w:val="center"/>
            <w:textDirection w:val="lrTb"/>
            <w:noWrap w:val="false"/>
          </w:tcPr>
          <w:p>
            <w:pPr>
              <w:pStyle w:val="85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Размер: </w:t>
            </w:r>
            <w:r>
              <w:rPr>
                <w:color w:val="000000"/>
                <w:sz w:val="22"/>
                <w:szCs w:val="22"/>
              </w:rPr>
              <w:t xml:space="preserve">11.2-20 (29</w:t>
            </w:r>
            <w:r>
              <w:rPr>
                <w:color w:val="000000"/>
                <w:sz w:val="22"/>
                <w:szCs w:val="22"/>
              </w:rPr>
              <w:t xml:space="preserve">0-508</w:t>
            </w:r>
            <w:r>
              <w:rPr>
                <w:color w:val="000000"/>
                <w:sz w:val="22"/>
                <w:szCs w:val="22"/>
              </w:rPr>
              <w:t xml:space="preserve">)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85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Индекс нагрузки,  кг -  не менее </w:t>
            </w:r>
            <w:r>
              <w:rPr>
                <w:sz w:val="22"/>
                <w:szCs w:val="22"/>
              </w:rPr>
              <w:t xml:space="preserve">114 (1180кг),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85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Исполнение – </w:t>
            </w:r>
            <w:r>
              <w:rPr>
                <w:sz w:val="22"/>
                <w:szCs w:val="22"/>
              </w:rPr>
              <w:t xml:space="preserve">камерное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85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Сезонность – </w:t>
            </w:r>
            <w:r>
              <w:rPr>
                <w:sz w:val="22"/>
                <w:szCs w:val="22"/>
              </w:rPr>
              <w:t xml:space="preserve">всесезонные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85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 –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Сельхозшина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850"/>
              <w:rPr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sz w:val="22"/>
                <w:szCs w:val="22"/>
              </w:rPr>
              <w:t xml:space="preserve">модель-  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F35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конструкция шины </w:t>
            </w:r>
            <w:r>
              <w:rPr>
                <w:color w:val="000000"/>
                <w:sz w:val="22"/>
                <w:szCs w:val="22"/>
              </w:rPr>
              <w:t xml:space="preserve">-</w:t>
            </w:r>
            <w:r>
              <w:rPr>
                <w:color w:val="000000"/>
                <w:sz w:val="22"/>
                <w:szCs w:val="22"/>
              </w:rPr>
              <w:t xml:space="preserve">диагональная,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Назначение-</w:t>
            </w:r>
            <w:r>
              <w:rPr>
                <w:color w:val="000000"/>
                <w:sz w:val="22"/>
                <w:szCs w:val="22"/>
              </w:rPr>
              <w:t xml:space="preserve">передние колеса трактора МТЗ-82.</w:t>
            </w:r>
            <w:r>
              <w:rPr>
                <w:color w:val="000000"/>
                <w:sz w:val="22"/>
                <w:szCs w:val="22"/>
              </w:rPr>
              <w:t xml:space="preserve">1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тип вентиля ТК,ГК-50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к</w:t>
            </w:r>
            <w:r>
              <w:rPr>
                <w:color w:val="000000"/>
                <w:sz w:val="22"/>
                <w:szCs w:val="22"/>
              </w:rPr>
              <w:t xml:space="preserve">а</w:t>
            </w:r>
            <w:r>
              <w:rPr>
                <w:color w:val="000000"/>
                <w:sz w:val="22"/>
                <w:szCs w:val="22"/>
              </w:rPr>
              <w:t xml:space="preserve">мера </w:t>
            </w:r>
            <w:r>
              <w:rPr>
                <w:color w:val="000000"/>
                <w:sz w:val="22"/>
                <w:szCs w:val="22"/>
              </w:rPr>
              <w:t xml:space="preserve">не менее </w:t>
            </w:r>
            <w:r>
              <w:rPr>
                <w:color w:val="000000"/>
                <w:sz w:val="22"/>
                <w:szCs w:val="22"/>
              </w:rPr>
              <w:t xml:space="preserve">11.2-20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слойность  </w:t>
            </w:r>
            <w:r>
              <w:rPr>
                <w:color w:val="000000"/>
                <w:sz w:val="22"/>
                <w:szCs w:val="22"/>
              </w:rPr>
              <w:t xml:space="preserve">не ниже </w:t>
            </w:r>
            <w:r>
              <w:rPr>
                <w:color w:val="000000"/>
                <w:sz w:val="22"/>
                <w:szCs w:val="22"/>
              </w:rPr>
              <w:t xml:space="preserve">8 PR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Индекс скорости -   </w:t>
            </w:r>
            <w:r>
              <w:t xml:space="preserve"> </w:t>
            </w:r>
            <w:r>
              <w:rPr>
                <w:color w:val="000000"/>
                <w:sz w:val="22"/>
                <w:szCs w:val="22"/>
              </w:rPr>
              <w:t xml:space="preserve">не ниже </w:t>
            </w:r>
            <w:r>
              <w:rPr>
                <w:color w:val="000000"/>
                <w:sz w:val="22"/>
                <w:szCs w:val="22"/>
              </w:rPr>
              <w:t xml:space="preserve">  </w:t>
            </w:r>
            <w:r>
              <w:rPr>
                <w:color w:val="000000"/>
                <w:sz w:val="22"/>
                <w:szCs w:val="22"/>
              </w:rPr>
              <w:t xml:space="preserve">А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341" w:type="pct"/>
            <w:vAlign w:val="top"/>
            <w:textDirection w:val="lrTb"/>
            <w:noWrap w:val="false"/>
          </w:tcPr>
          <w:p>
            <w:pPr>
              <w:pStyle w:val="850"/>
              <w:jc w:val="center"/>
              <w:rPr>
                <w:rFonts w:eastAsia="Calibri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rFonts w:eastAsia="Calibri"/>
                <w:sz w:val="22"/>
                <w:szCs w:val="22"/>
              </w:rPr>
              <w:t xml:space="preserve">шт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5" w:type="pct"/>
            <w:vAlign w:val="top"/>
            <w:textDirection w:val="lrTb"/>
            <w:noWrap w:val="false"/>
          </w:tcPr>
          <w:p>
            <w:pPr>
              <w:pStyle w:val="850"/>
              <w:jc w:val="center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14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2" w:type="pct"/>
            <w:vAlign w:val="top"/>
            <w:textDirection w:val="lrTb"/>
            <w:noWrap w:val="false"/>
          </w:tcPr>
          <w:p>
            <w:pPr>
              <w:pStyle w:val="850"/>
              <w:numPr>
                <w:ilvl w:val="0"/>
                <w:numId w:val="9"/>
              </w:numPr>
              <w:rPr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47" w:type="pct"/>
            <w:vAlign w:val="top"/>
            <w:textDirection w:val="lrTb"/>
            <w:noWrap w:val="false"/>
          </w:tcPr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Сельхозшина  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none" w:color="FFFFFF" w:sz="255" w:space="0"/>
              <w:right w:val="single" w:color="000000" w:sz="4" w:space="0"/>
            </w:tcBorders>
            <w:tcW w:w="709" w:type="pct"/>
            <w:vAlign w:val="top"/>
            <w:textDirection w:val="lrTb"/>
            <w:noWrap w:val="false"/>
          </w:tcPr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22.11.14.110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none" w:color="FFFFFF" w:sz="255" w:space="0"/>
              <w:right w:val="single" w:color="000000" w:sz="4" w:space="0"/>
            </w:tcBorders>
            <w:tcW w:w="2336" w:type="pct"/>
            <w:vAlign w:val="center"/>
            <w:textDirection w:val="lrTb"/>
            <w:noWrap w:val="false"/>
          </w:tcPr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Размер: </w:t>
            </w:r>
            <w:r>
              <w:rPr>
                <w:color w:val="000000"/>
                <w:sz w:val="22"/>
                <w:szCs w:val="22"/>
              </w:rPr>
              <w:t xml:space="preserve">15,5-38 (400R965)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Индекс нагрузки,  кг -  не менее </w:t>
            </w:r>
            <w:r>
              <w:rPr>
                <w:color w:val="000000"/>
                <w:sz w:val="22"/>
                <w:szCs w:val="22"/>
              </w:rPr>
              <w:t xml:space="preserve">134 (2120 кг),</w:t>
            </w:r>
            <w:r>
              <w:rPr>
                <w:color w:val="000000"/>
                <w:sz w:val="22"/>
                <w:szCs w:val="22"/>
              </w:rPr>
              <w:t xml:space="preserve"> Исполнение – камерное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Сезонность – всесезо</w:t>
            </w:r>
            <w:r>
              <w:rPr>
                <w:color w:val="000000"/>
                <w:sz w:val="22"/>
                <w:szCs w:val="22"/>
              </w:rPr>
              <w:t xml:space="preserve">нные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Тип – Сельхозшина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м</w:t>
            </w:r>
            <w:r>
              <w:rPr>
                <w:color w:val="000000"/>
                <w:sz w:val="22"/>
                <w:szCs w:val="22"/>
              </w:rPr>
              <w:t xml:space="preserve">о</w:t>
            </w:r>
            <w:r>
              <w:rPr>
                <w:color w:val="000000"/>
                <w:sz w:val="22"/>
                <w:szCs w:val="22"/>
              </w:rPr>
              <w:t xml:space="preserve">дель-   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 xml:space="preserve">Ф-2А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конструкция шины -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 xml:space="preserve">радиальная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 xml:space="preserve">,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Назначение-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 xml:space="preserve">задние колеса трактора МТЗ-82.1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тип вентиля ТК,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камера не менее </w:t>
            </w:r>
            <w:r>
              <w:rPr>
                <w:color w:val="000000"/>
                <w:sz w:val="22"/>
                <w:szCs w:val="22"/>
              </w:rPr>
              <w:t xml:space="preserve">13,6-38 (15.5-38)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слойнос</w:t>
            </w:r>
            <w:r>
              <w:rPr>
                <w:color w:val="000000"/>
                <w:sz w:val="22"/>
                <w:szCs w:val="22"/>
              </w:rPr>
              <w:t xml:space="preserve">ть  не ниже 8 PR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индекс скорости </w:t>
            </w:r>
            <w:r>
              <w:t xml:space="preserve"> </w:t>
            </w:r>
            <w:r>
              <w:rPr>
                <w:color w:val="000000"/>
                <w:sz w:val="22"/>
                <w:szCs w:val="22"/>
              </w:rPr>
              <w:t xml:space="preserve">не ниже </w:t>
            </w:r>
            <w:r>
              <w:rPr>
                <w:color w:val="000000"/>
                <w:sz w:val="22"/>
                <w:szCs w:val="22"/>
              </w:rPr>
              <w:t xml:space="preserve">А8 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341" w:type="pct"/>
            <w:vAlign w:val="top"/>
            <w:textDirection w:val="lrTb"/>
            <w:noWrap w:val="false"/>
          </w:tcPr>
          <w:p>
            <w:pPr>
              <w:pStyle w:val="850"/>
              <w:jc w:val="center"/>
              <w:rPr>
                <w:rFonts w:eastAsia="Calibri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rFonts w:eastAsia="Calibri"/>
                <w:sz w:val="22"/>
                <w:szCs w:val="22"/>
              </w:rPr>
              <w:t xml:space="preserve">шт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5" w:type="pct"/>
            <w:vAlign w:val="top"/>
            <w:textDirection w:val="lrTb"/>
            <w:noWrap w:val="false"/>
          </w:tcPr>
          <w:p>
            <w:pPr>
              <w:pStyle w:val="850"/>
              <w:jc w:val="center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10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2" w:type="pct"/>
            <w:vAlign w:val="top"/>
            <w:textDirection w:val="lrTb"/>
            <w:noWrap w:val="false"/>
          </w:tcPr>
          <w:p>
            <w:pPr>
              <w:pStyle w:val="850"/>
              <w:numPr>
                <w:ilvl w:val="0"/>
                <w:numId w:val="9"/>
              </w:numPr>
              <w:rPr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47" w:type="pct"/>
            <w:vAlign w:val="top"/>
            <w:textDirection w:val="lrTb"/>
            <w:noWrap w:val="false"/>
          </w:tcPr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Сельхозшина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none" w:color="FFFFFF" w:sz="255" w:space="0"/>
              <w:right w:val="single" w:color="000000" w:sz="4" w:space="0"/>
            </w:tcBorders>
            <w:tcW w:w="709" w:type="pct"/>
            <w:vAlign w:val="top"/>
            <w:textDirection w:val="lrTb"/>
            <w:noWrap w:val="false"/>
          </w:tcPr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22.11.14.110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none" w:color="FFFFFF" w:sz="255" w:space="0"/>
              <w:right w:val="single" w:color="000000" w:sz="4" w:space="0"/>
            </w:tcBorders>
            <w:tcW w:w="2336" w:type="pct"/>
            <w:vAlign w:val="center"/>
            <w:textDirection w:val="lrTb"/>
            <w:noWrap w:val="false"/>
          </w:tcPr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Раз</w:t>
            </w:r>
            <w:r>
              <w:rPr>
                <w:color w:val="000000"/>
                <w:sz w:val="22"/>
                <w:szCs w:val="22"/>
              </w:rPr>
              <w:t xml:space="preserve">ме</w:t>
            </w:r>
            <w:r>
              <w:rPr>
                <w:color w:val="000000"/>
                <w:sz w:val="22"/>
                <w:szCs w:val="22"/>
              </w:rPr>
              <w:t xml:space="preserve">р: </w:t>
            </w:r>
            <w:r>
              <w:rPr>
                <w:color w:val="000000"/>
                <w:sz w:val="22"/>
                <w:szCs w:val="22"/>
              </w:rPr>
              <w:t xml:space="preserve">16,9R-38 (420/85R38</w:t>
            </w:r>
            <w:r>
              <w:rPr>
                <w:color w:val="000000"/>
                <w:sz w:val="22"/>
                <w:szCs w:val="22"/>
              </w:rPr>
              <w:t xml:space="preserve">)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Индекс нагрузки,  кг -  не менее </w:t>
            </w:r>
            <w:r>
              <w:rPr>
                <w:color w:val="000000"/>
                <w:sz w:val="22"/>
                <w:szCs w:val="22"/>
              </w:rPr>
              <w:t xml:space="preserve">141 (2575кг),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Исполнение – камерное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Сезонность – всесезонные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Тип – Сельхозшина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модель-    Ф-</w:t>
            </w:r>
            <w:r>
              <w:rPr>
                <w:color w:val="000000"/>
                <w:sz w:val="22"/>
                <w:szCs w:val="22"/>
              </w:rPr>
              <w:t xml:space="preserve">52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конструкция шины - радиальная ,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камера не менее </w:t>
            </w:r>
            <w:r>
              <w:rPr>
                <w:color w:val="000000"/>
                <w:sz w:val="22"/>
                <w:szCs w:val="22"/>
              </w:rPr>
              <w:t xml:space="preserve">16.9-38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с</w:t>
            </w:r>
            <w:r>
              <w:rPr>
                <w:color w:val="000000"/>
                <w:sz w:val="22"/>
                <w:szCs w:val="22"/>
              </w:rPr>
              <w:t xml:space="preserve">лойность  не ниже 8 PR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индекс скорости </w:t>
            </w:r>
            <w:r>
              <w:t xml:space="preserve"> </w:t>
            </w:r>
            <w:r>
              <w:rPr>
                <w:color w:val="000000"/>
                <w:sz w:val="22"/>
                <w:szCs w:val="22"/>
              </w:rPr>
              <w:t xml:space="preserve">не ни</w:t>
            </w:r>
            <w:r>
              <w:rPr>
                <w:color w:val="000000"/>
                <w:sz w:val="22"/>
                <w:szCs w:val="22"/>
              </w:rPr>
              <w:t xml:space="preserve">же </w:t>
            </w:r>
            <w:r>
              <w:rPr>
                <w:color w:val="000000"/>
                <w:sz w:val="22"/>
                <w:szCs w:val="22"/>
              </w:rPr>
              <w:t xml:space="preserve">А8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Назначение-</w:t>
            </w:r>
            <w:r>
              <w:rPr>
                <w:color w:val="000000"/>
                <w:sz w:val="22"/>
                <w:szCs w:val="22"/>
              </w:rPr>
              <w:t xml:space="preserve">Шина по</w:t>
            </w:r>
            <w:r>
              <w:rPr>
                <w:color w:val="000000"/>
                <w:sz w:val="22"/>
                <w:szCs w:val="22"/>
              </w:rPr>
              <w:t xml:space="preserve">дходит </w:t>
            </w:r>
            <w:r>
              <w:rPr>
                <w:color w:val="000000"/>
                <w:sz w:val="22"/>
                <w:szCs w:val="22"/>
              </w:rPr>
              <w:t xml:space="preserve">на автомобили и автогрейдеры ДЗ-122</w:t>
            </w:r>
            <w:r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 xml:space="preserve">задние колеса трактора МТЗ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341" w:type="pct"/>
            <w:vAlign w:val="top"/>
            <w:textDirection w:val="lrTb"/>
            <w:noWrap w:val="false"/>
          </w:tcPr>
          <w:p>
            <w:pPr>
              <w:pStyle w:val="850"/>
              <w:jc w:val="center"/>
              <w:rPr>
                <w:rFonts w:eastAsia="Calibri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rFonts w:eastAsia="Calibri"/>
                <w:sz w:val="22"/>
                <w:szCs w:val="22"/>
              </w:rPr>
              <w:t xml:space="preserve">шт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5" w:type="pct"/>
            <w:vAlign w:val="top"/>
            <w:textDirection w:val="lrTb"/>
            <w:noWrap w:val="false"/>
          </w:tcPr>
          <w:p>
            <w:pPr>
              <w:pStyle w:val="850"/>
              <w:jc w:val="center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2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2" w:type="pct"/>
            <w:vAlign w:val="top"/>
            <w:textDirection w:val="lrTb"/>
            <w:noWrap w:val="false"/>
          </w:tcPr>
          <w:p>
            <w:pPr>
              <w:pStyle w:val="850"/>
              <w:numPr>
                <w:ilvl w:val="0"/>
                <w:numId w:val="9"/>
              </w:numPr>
              <w:rPr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47" w:type="pct"/>
            <w:vAlign w:val="top"/>
            <w:textDirection w:val="lrTb"/>
            <w:noWrap w:val="false"/>
          </w:tcPr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Ш</w:t>
            </w:r>
            <w:r>
              <w:rPr>
                <w:color w:val="000000"/>
                <w:sz w:val="22"/>
                <w:szCs w:val="22"/>
              </w:rPr>
              <w:t xml:space="preserve">ина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none" w:color="FFFFFF" w:sz="255" w:space="0"/>
              <w:right w:val="single" w:color="000000" w:sz="4" w:space="0"/>
            </w:tcBorders>
            <w:tcW w:w="709" w:type="pct"/>
            <w:vAlign w:val="top"/>
            <w:textDirection w:val="lrTb"/>
            <w:noWrap w:val="false"/>
          </w:tcPr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22.11.13.110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none" w:color="FFFFFF" w:sz="255" w:space="0"/>
              <w:right w:val="single" w:color="000000" w:sz="4" w:space="0"/>
            </w:tcBorders>
            <w:tcW w:w="2336" w:type="pct"/>
            <w:vAlign w:val="center"/>
            <w:textDirection w:val="lrTb"/>
            <w:noWrap w:val="false"/>
          </w:tcPr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Размер: </w:t>
            </w:r>
            <w:r>
              <w:rPr>
                <w:color w:val="000000"/>
                <w:sz w:val="22"/>
                <w:szCs w:val="22"/>
              </w:rPr>
              <w:t xml:space="preserve">14.00R-20 (370-508</w:t>
            </w:r>
            <w:r>
              <w:rPr>
                <w:color w:val="000000"/>
                <w:sz w:val="22"/>
                <w:szCs w:val="22"/>
              </w:rPr>
              <w:t xml:space="preserve">)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Индекс нагрузки,  кг -  не менее </w:t>
            </w:r>
            <w:r>
              <w:rPr>
                <w:color w:val="000000"/>
                <w:sz w:val="22"/>
                <w:szCs w:val="22"/>
              </w:rPr>
              <w:t xml:space="preserve">146 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Исполнение – камерное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Тип – </w:t>
            </w:r>
            <w:r>
              <w:rPr>
                <w:color w:val="000000"/>
                <w:sz w:val="22"/>
                <w:szCs w:val="22"/>
              </w:rPr>
              <w:t xml:space="preserve">Грузовые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модель-    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 xml:space="preserve">ОИ-25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конс</w:t>
            </w:r>
            <w:r>
              <w:rPr>
                <w:color w:val="000000"/>
                <w:sz w:val="22"/>
                <w:szCs w:val="22"/>
              </w:rPr>
              <w:t xml:space="preserve">трук</w:t>
            </w:r>
            <w:r>
              <w:rPr>
                <w:color w:val="000000"/>
                <w:sz w:val="22"/>
                <w:szCs w:val="22"/>
              </w:rPr>
              <w:t xml:space="preserve">ция шины - </w:t>
            </w:r>
            <w:r>
              <w:rPr>
                <w:color w:val="000000"/>
                <w:sz w:val="22"/>
                <w:szCs w:val="22"/>
              </w:rPr>
              <w:t xml:space="preserve">ди</w:t>
            </w:r>
            <w:r>
              <w:rPr>
                <w:color w:val="000000"/>
                <w:sz w:val="22"/>
                <w:szCs w:val="22"/>
              </w:rPr>
              <w:t xml:space="preserve">а</w:t>
            </w:r>
            <w:r>
              <w:rPr>
                <w:color w:val="000000"/>
                <w:sz w:val="22"/>
                <w:szCs w:val="22"/>
              </w:rPr>
              <w:t xml:space="preserve">гональ</w:t>
            </w:r>
            <w:r>
              <w:rPr>
                <w:color w:val="000000"/>
                <w:sz w:val="22"/>
                <w:szCs w:val="22"/>
              </w:rPr>
              <w:t xml:space="preserve">ная</w:t>
            </w:r>
            <w:r>
              <w:rPr>
                <w:color w:val="000000"/>
                <w:sz w:val="22"/>
                <w:szCs w:val="22"/>
              </w:rPr>
              <w:t xml:space="preserve"> ,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тип вентиля 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 xml:space="preserve">РК-5а-145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камера не менее </w:t>
            </w:r>
            <w:r>
              <w:rPr>
                <w:color w:val="000000"/>
                <w:sz w:val="22"/>
                <w:szCs w:val="22"/>
              </w:rPr>
              <w:t xml:space="preserve"> 14,00-20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слойность  не ниже </w:t>
            </w:r>
            <w:r>
              <w:rPr>
                <w:color w:val="000000"/>
                <w:sz w:val="22"/>
                <w:szCs w:val="22"/>
              </w:rPr>
              <w:t xml:space="preserve">14</w:t>
            </w:r>
            <w:r>
              <w:rPr>
                <w:color w:val="000000"/>
                <w:sz w:val="22"/>
                <w:szCs w:val="22"/>
              </w:rPr>
              <w:t xml:space="preserve"> PR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индекс скорости </w:t>
            </w:r>
            <w:r>
              <w:t xml:space="preserve"> </w:t>
            </w:r>
            <w:r>
              <w:rPr>
                <w:color w:val="000000"/>
                <w:sz w:val="22"/>
                <w:szCs w:val="22"/>
              </w:rPr>
              <w:t xml:space="preserve">не ниже </w:t>
            </w:r>
            <w:r>
              <w:rPr>
                <w:color w:val="000000"/>
                <w:sz w:val="22"/>
                <w:szCs w:val="22"/>
              </w:rPr>
              <w:t xml:space="preserve">G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Назначение-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 xml:space="preserve">Шина подходит на автомобили и автогрейдеры ДЗ-122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341" w:type="pct"/>
            <w:vAlign w:val="top"/>
            <w:textDirection w:val="lrTb"/>
            <w:noWrap w:val="false"/>
          </w:tcPr>
          <w:p>
            <w:pPr>
              <w:pStyle w:val="850"/>
              <w:jc w:val="center"/>
              <w:rPr>
                <w:rFonts w:eastAsia="Calibri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rFonts w:eastAsia="Calibri"/>
                <w:sz w:val="22"/>
                <w:szCs w:val="22"/>
              </w:rPr>
              <w:t xml:space="preserve">шт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5" w:type="pct"/>
            <w:vAlign w:val="top"/>
            <w:textDirection w:val="lrTb"/>
            <w:noWrap w:val="false"/>
          </w:tcPr>
          <w:p>
            <w:pPr>
              <w:pStyle w:val="850"/>
              <w:jc w:val="center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4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2" w:type="pct"/>
            <w:vAlign w:val="top"/>
            <w:textDirection w:val="lrTb"/>
            <w:noWrap w:val="false"/>
          </w:tcPr>
          <w:p>
            <w:pPr>
              <w:pStyle w:val="850"/>
              <w:numPr>
                <w:ilvl w:val="0"/>
                <w:numId w:val="9"/>
              </w:numPr>
              <w:rPr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47" w:type="pct"/>
            <w:vAlign w:val="top"/>
            <w:textDirection w:val="lrTb"/>
            <w:noWrap w:val="false"/>
          </w:tcPr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Ш</w:t>
            </w:r>
            <w:r>
              <w:rPr>
                <w:color w:val="000000"/>
                <w:sz w:val="22"/>
                <w:szCs w:val="22"/>
              </w:rPr>
              <w:t xml:space="preserve">ина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none" w:color="FFFFFF" w:sz="255" w:space="0"/>
              <w:right w:val="single" w:color="000000" w:sz="4" w:space="0"/>
            </w:tcBorders>
            <w:tcW w:w="709" w:type="pct"/>
            <w:vAlign w:val="top"/>
            <w:textDirection w:val="lrTb"/>
            <w:noWrap w:val="false"/>
          </w:tcPr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22.11.14.191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none" w:color="FFFFFF" w:sz="255" w:space="0"/>
              <w:right w:val="single" w:color="000000" w:sz="4" w:space="0"/>
            </w:tcBorders>
            <w:tcW w:w="2336" w:type="pct"/>
            <w:vAlign w:val="center"/>
            <w:textDirection w:val="lrTb"/>
            <w:noWrap w:val="false"/>
          </w:tcPr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Размер:  </w:t>
            </w:r>
            <w:r>
              <w:rPr>
                <w:color w:val="000000"/>
                <w:sz w:val="22"/>
                <w:szCs w:val="22"/>
              </w:rPr>
              <w:t xml:space="preserve">10,0-0/75-15,3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Индекс нагру</w:t>
            </w:r>
            <w:r>
              <w:rPr>
                <w:color w:val="000000"/>
                <w:sz w:val="22"/>
                <w:szCs w:val="22"/>
              </w:rPr>
              <w:t xml:space="preserve">зки,  кг -  </w:t>
            </w:r>
            <w:r>
              <w:rPr>
                <w:color w:val="000000"/>
                <w:sz w:val="22"/>
                <w:szCs w:val="22"/>
              </w:rPr>
              <w:t xml:space="preserve">не менее </w:t>
            </w:r>
            <w:r>
              <w:rPr>
                <w:color w:val="000000"/>
                <w:sz w:val="22"/>
                <w:szCs w:val="22"/>
              </w:rPr>
              <w:t xml:space="preserve">123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Исполнение –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 xml:space="preserve">камерн</w:t>
            </w:r>
            <w:r>
              <w:rPr>
                <w:color w:val="000000"/>
                <w:sz w:val="22"/>
                <w:szCs w:val="22"/>
              </w:rPr>
              <w:t xml:space="preserve">ое </w:t>
            </w:r>
            <w:r>
              <w:rPr>
                <w:color w:val="000000"/>
                <w:sz w:val="22"/>
                <w:szCs w:val="22"/>
              </w:rPr>
              <w:t xml:space="preserve">(шина+камера),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Сезонность – всесезонные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конструкция шины - диагональная ,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тип вентиля  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 xml:space="preserve">ЛК-35-16,5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камера не менее  </w:t>
            </w:r>
            <w:r>
              <w:rPr>
                <w:color w:val="000000"/>
                <w:sz w:val="22"/>
                <w:szCs w:val="22"/>
              </w:rPr>
              <w:t xml:space="preserve">10,0/75-15,3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слойность  не ниже </w:t>
            </w:r>
            <w:r>
              <w:rPr>
                <w:color w:val="000000"/>
                <w:sz w:val="22"/>
                <w:szCs w:val="22"/>
              </w:rPr>
              <w:t xml:space="preserve">1</w:t>
            </w:r>
            <w:r>
              <w:rPr>
                <w:color w:val="000000"/>
                <w:sz w:val="22"/>
                <w:szCs w:val="22"/>
              </w:rPr>
              <w:t xml:space="preserve">0</w:t>
            </w:r>
            <w:r>
              <w:rPr>
                <w:color w:val="000000"/>
                <w:sz w:val="22"/>
                <w:szCs w:val="22"/>
              </w:rPr>
              <w:t xml:space="preserve">PR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индекс скорости</w:t>
            </w:r>
            <w:r>
              <w:t xml:space="preserve"> </w:t>
            </w:r>
            <w:r>
              <w:rPr>
                <w:color w:val="000000"/>
                <w:sz w:val="22"/>
                <w:szCs w:val="22"/>
              </w:rPr>
              <w:t xml:space="preserve">не ниже 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 xml:space="preserve">А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Назначение- 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 xml:space="preserve">подхо</w:t>
            </w:r>
            <w:r>
              <w:rPr>
                <w:color w:val="000000"/>
                <w:sz w:val="22"/>
                <w:szCs w:val="22"/>
              </w:rPr>
              <w:t xml:space="preserve">дит  </w:t>
            </w:r>
            <w:r>
              <w:rPr>
                <w:color w:val="000000"/>
                <w:sz w:val="22"/>
                <w:szCs w:val="22"/>
              </w:rPr>
              <w:t xml:space="preserve">для мини погрузчика</w:t>
            </w:r>
            <w:r>
              <w:rPr>
                <w:color w:val="000000"/>
                <w:sz w:val="22"/>
                <w:szCs w:val="22"/>
              </w:rPr>
              <w:t xml:space="preserve"> МКСМ-1000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341" w:type="pct"/>
            <w:vAlign w:val="top"/>
            <w:textDirection w:val="lrTb"/>
            <w:noWrap w:val="false"/>
          </w:tcPr>
          <w:p>
            <w:pPr>
              <w:pStyle w:val="850"/>
              <w:jc w:val="center"/>
              <w:rPr>
                <w:rFonts w:eastAsia="Calibri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rFonts w:eastAsia="Calibri"/>
                <w:sz w:val="22"/>
                <w:szCs w:val="22"/>
              </w:rPr>
              <w:t xml:space="preserve">шт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5" w:type="pct"/>
            <w:vAlign w:val="top"/>
            <w:textDirection w:val="lrTb"/>
            <w:noWrap w:val="false"/>
          </w:tcPr>
          <w:p>
            <w:pPr>
              <w:pStyle w:val="850"/>
              <w:jc w:val="center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6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2" w:type="pct"/>
            <w:vAlign w:val="top"/>
            <w:textDirection w:val="lrTb"/>
            <w:noWrap w:val="false"/>
          </w:tcPr>
          <w:p>
            <w:pPr>
              <w:pStyle w:val="850"/>
              <w:numPr>
                <w:ilvl w:val="0"/>
                <w:numId w:val="9"/>
              </w:numPr>
              <w:rPr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47" w:type="pct"/>
            <w:vAlign w:val="top"/>
            <w:textDirection w:val="lrTb"/>
            <w:noWrap w:val="false"/>
          </w:tcPr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Ш</w:t>
            </w:r>
            <w:r>
              <w:rPr>
                <w:color w:val="000000"/>
                <w:sz w:val="22"/>
                <w:szCs w:val="22"/>
              </w:rPr>
              <w:t xml:space="preserve">ина 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none" w:color="FFFFFF" w:sz="255" w:space="0"/>
              <w:right w:val="single" w:color="000000" w:sz="4" w:space="0"/>
            </w:tcBorders>
            <w:tcW w:w="709" w:type="pct"/>
            <w:vAlign w:val="top"/>
            <w:textDirection w:val="lrTb"/>
            <w:noWrap w:val="false"/>
          </w:tcPr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22.11.14.110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none" w:color="FFFFFF" w:sz="255" w:space="0"/>
              <w:right w:val="single" w:color="000000" w:sz="4" w:space="0"/>
            </w:tcBorders>
            <w:tcW w:w="2336" w:type="pct"/>
            <w:vAlign w:val="center"/>
            <w:textDirection w:val="lrTb"/>
            <w:noWrap w:val="false"/>
          </w:tcPr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Размер: </w:t>
            </w:r>
            <w:r>
              <w:rPr>
                <w:color w:val="000000"/>
                <w:sz w:val="22"/>
                <w:szCs w:val="22"/>
              </w:rPr>
              <w:t xml:space="preserve">21,3-24 (530-610),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Индекс нагрузки,  кг -  не менее </w:t>
            </w:r>
            <w:r>
              <w:rPr>
                <w:color w:val="000000"/>
                <w:sz w:val="22"/>
                <w:szCs w:val="22"/>
              </w:rPr>
              <w:t xml:space="preserve">140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Исполнение – </w:t>
            </w:r>
            <w:r>
              <w:rPr>
                <w:color w:val="000000"/>
                <w:sz w:val="22"/>
                <w:szCs w:val="22"/>
              </w:rPr>
              <w:t xml:space="preserve">камерное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 xml:space="preserve">(шина+камера),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Сезонность – всесезонные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конструкция шины </w:t>
            </w:r>
            <w:r>
              <w:rPr>
                <w:color w:val="000000"/>
                <w:sz w:val="22"/>
                <w:szCs w:val="22"/>
              </w:rPr>
              <w:t xml:space="preserve">- 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 xml:space="preserve">диаг</w:t>
            </w:r>
            <w:r>
              <w:rPr>
                <w:color w:val="000000"/>
                <w:sz w:val="22"/>
                <w:szCs w:val="22"/>
              </w:rPr>
              <w:t xml:space="preserve">о</w:t>
            </w:r>
            <w:r>
              <w:rPr>
                <w:color w:val="000000"/>
                <w:sz w:val="22"/>
                <w:szCs w:val="22"/>
              </w:rPr>
              <w:t xml:space="preserve">нальная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тип вентиля   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 xml:space="preserve">ГК-105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камера не менее  </w:t>
            </w:r>
            <w:r>
              <w:rPr>
                <w:color w:val="000000"/>
                <w:sz w:val="22"/>
                <w:szCs w:val="22"/>
              </w:rPr>
              <w:t xml:space="preserve">21,3-24</w:t>
            </w:r>
            <w:r>
              <w:rPr>
                <w:color w:val="000000"/>
                <w:sz w:val="22"/>
                <w:szCs w:val="22"/>
              </w:rPr>
            </w:r>
            <w:r/>
          </w:p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слойность  не ниже 1</w:t>
            </w:r>
            <w:r>
              <w:rPr>
                <w:color w:val="000000"/>
                <w:sz w:val="22"/>
                <w:szCs w:val="22"/>
              </w:rPr>
              <w:t xml:space="preserve">2</w:t>
            </w:r>
            <w:r>
              <w:rPr>
                <w:color w:val="000000"/>
                <w:sz w:val="22"/>
                <w:szCs w:val="22"/>
              </w:rPr>
              <w:t xml:space="preserve">PR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индекс скорости </w:t>
            </w:r>
            <w:r>
              <w:t xml:space="preserve"> </w:t>
            </w:r>
            <w:r>
              <w:rPr>
                <w:color w:val="000000"/>
                <w:sz w:val="22"/>
                <w:szCs w:val="22"/>
              </w:rPr>
              <w:t xml:space="preserve">не ниже </w:t>
            </w:r>
            <w:r>
              <w:rPr>
                <w:color w:val="000000"/>
                <w:sz w:val="22"/>
                <w:szCs w:val="22"/>
              </w:rPr>
              <w:t xml:space="preserve">А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sz w:val="22"/>
                <w:szCs w:val="22"/>
              </w:rPr>
              <w:t xml:space="preserve">модель</w:t>
            </w:r>
            <w:r>
              <w:rPr>
                <w:sz w:val="22"/>
                <w:szCs w:val="22"/>
              </w:rPr>
              <w:t xml:space="preserve">-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ИЯВ-79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Назначение-  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 xml:space="preserve">Подходит к погрузчикам Амкодор 333; трактор Т-150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341" w:type="pct"/>
            <w:vAlign w:val="top"/>
            <w:textDirection w:val="lrTb"/>
            <w:noWrap w:val="false"/>
          </w:tcPr>
          <w:p>
            <w:pPr>
              <w:pStyle w:val="850"/>
              <w:jc w:val="center"/>
              <w:rPr>
                <w:rFonts w:eastAsia="Calibri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rFonts w:eastAsia="Calibri"/>
                <w:sz w:val="22"/>
                <w:szCs w:val="22"/>
              </w:rPr>
              <w:t xml:space="preserve">шт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5" w:type="pct"/>
            <w:vAlign w:val="top"/>
            <w:textDirection w:val="lrTb"/>
            <w:noWrap w:val="false"/>
          </w:tcPr>
          <w:p>
            <w:pPr>
              <w:pStyle w:val="850"/>
              <w:jc w:val="center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8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2" w:type="pct"/>
            <w:vAlign w:val="top"/>
            <w:textDirection w:val="lrTb"/>
            <w:noWrap w:val="false"/>
          </w:tcPr>
          <w:p>
            <w:pPr>
              <w:pStyle w:val="850"/>
              <w:numPr>
                <w:ilvl w:val="0"/>
                <w:numId w:val="9"/>
              </w:numPr>
              <w:rPr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47" w:type="pct"/>
            <w:vAlign w:val="top"/>
            <w:textDirection w:val="lrTb"/>
            <w:noWrap w:val="false"/>
          </w:tcPr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Ш</w:t>
            </w:r>
            <w:r>
              <w:rPr>
                <w:color w:val="000000"/>
                <w:sz w:val="22"/>
                <w:szCs w:val="22"/>
              </w:rPr>
              <w:t xml:space="preserve">ина 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none" w:color="FFFFFF" w:sz="255" w:space="0"/>
              <w:right w:val="single" w:color="000000" w:sz="4" w:space="0"/>
            </w:tcBorders>
            <w:tcW w:w="709" w:type="pct"/>
            <w:vAlign w:val="top"/>
            <w:textDirection w:val="lrTb"/>
            <w:noWrap w:val="false"/>
          </w:tcPr>
          <w:p>
            <w:pPr>
              <w:pStyle w:val="85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22.11.14.199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none" w:color="FFFFFF" w:sz="255" w:space="0"/>
              <w:right w:val="single" w:color="000000" w:sz="4" w:space="0"/>
            </w:tcBorders>
            <w:tcW w:w="2336" w:type="pct"/>
            <w:vAlign w:val="center"/>
            <w:textDirection w:val="lrTb"/>
            <w:noWrap w:val="false"/>
          </w:tcPr>
          <w:p>
            <w:pPr>
              <w:pStyle w:val="85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Размер: </w:t>
            </w:r>
            <w:r>
              <w:rPr>
                <w:color w:val="000000"/>
                <w:sz w:val="22"/>
                <w:szCs w:val="22"/>
              </w:rPr>
              <w:t xml:space="preserve">16-6,50-8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Индекс нагрузки,  кг -  не менее 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 xml:space="preserve">82(475)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Исполнение – камерное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Сезонность – </w:t>
            </w:r>
            <w:r>
              <w:rPr>
                <w:color w:val="000000"/>
                <w:sz w:val="22"/>
                <w:szCs w:val="22"/>
              </w:rPr>
              <w:t xml:space="preserve">всесезонн</w:t>
            </w:r>
            <w:r>
              <w:rPr>
                <w:color w:val="000000"/>
                <w:sz w:val="22"/>
                <w:szCs w:val="22"/>
              </w:rPr>
              <w:t xml:space="preserve">ая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конструкция шины -  </w:t>
            </w:r>
            <w:r>
              <w:rPr>
                <w:color w:val="000000"/>
                <w:sz w:val="22"/>
                <w:szCs w:val="22"/>
              </w:rPr>
              <w:t xml:space="preserve">ди</w:t>
            </w:r>
            <w:r>
              <w:rPr>
                <w:color w:val="000000"/>
                <w:sz w:val="22"/>
                <w:szCs w:val="22"/>
              </w:rPr>
              <w:t xml:space="preserve">аг</w:t>
            </w:r>
            <w:r>
              <w:rPr>
                <w:color w:val="000000"/>
                <w:sz w:val="22"/>
                <w:szCs w:val="22"/>
              </w:rPr>
              <w:t xml:space="preserve">о</w:t>
            </w:r>
            <w:r>
              <w:rPr>
                <w:color w:val="000000"/>
                <w:sz w:val="22"/>
                <w:szCs w:val="22"/>
              </w:rPr>
              <w:t xml:space="preserve">нальн</w:t>
            </w:r>
            <w:r>
              <w:rPr>
                <w:color w:val="000000"/>
                <w:sz w:val="22"/>
                <w:szCs w:val="22"/>
              </w:rPr>
              <w:t xml:space="preserve">ая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индекс скорости </w:t>
            </w:r>
            <w:r>
              <w:rPr>
                <w:color w:val="000000"/>
                <w:sz w:val="22"/>
                <w:szCs w:val="22"/>
              </w:rPr>
              <w:t xml:space="preserve">не ниже </w:t>
            </w:r>
            <w:r>
              <w:rPr>
                <w:color w:val="000000"/>
                <w:sz w:val="22"/>
                <w:szCs w:val="22"/>
              </w:rPr>
              <w:t xml:space="preserve">А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Камера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 xml:space="preserve">-</w:t>
            </w:r>
            <w:r>
              <w:rPr>
                <w:color w:val="000000"/>
                <w:sz w:val="22"/>
                <w:szCs w:val="22"/>
              </w:rPr>
              <w:t xml:space="preserve">не ниже </w:t>
            </w:r>
            <w:r>
              <w:rPr>
                <w:color w:val="000000"/>
                <w:sz w:val="22"/>
                <w:szCs w:val="22"/>
              </w:rPr>
              <w:t xml:space="preserve">16х6,50-8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sz w:val="22"/>
                <w:szCs w:val="22"/>
              </w:rPr>
              <w:t xml:space="preserve">Применяемость-</w:t>
            </w:r>
            <w:r>
              <w:rPr>
                <w:sz w:val="22"/>
                <w:szCs w:val="22"/>
              </w:rPr>
              <w:t xml:space="preserve">сельхозшины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341" w:type="pct"/>
            <w:vAlign w:val="top"/>
            <w:textDirection w:val="lrTb"/>
            <w:noWrap w:val="false"/>
          </w:tcPr>
          <w:p>
            <w:pPr>
              <w:pStyle w:val="850"/>
              <w:jc w:val="center"/>
              <w:rPr>
                <w:rFonts w:eastAsia="Calibri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rFonts w:eastAsia="Calibri"/>
                <w:sz w:val="22"/>
                <w:szCs w:val="22"/>
              </w:rPr>
              <w:t xml:space="preserve">шт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5" w:type="pct"/>
            <w:vAlign w:val="top"/>
            <w:textDirection w:val="lrTb"/>
            <w:noWrap w:val="false"/>
          </w:tcPr>
          <w:p>
            <w:pPr>
              <w:pStyle w:val="850"/>
              <w:jc w:val="center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4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2" w:type="pct"/>
            <w:vAlign w:val="top"/>
            <w:textDirection w:val="lrTb"/>
            <w:noWrap w:val="false"/>
          </w:tcPr>
          <w:p>
            <w:pPr>
              <w:pStyle w:val="850"/>
              <w:numPr>
                <w:ilvl w:val="0"/>
                <w:numId w:val="9"/>
              </w:numPr>
              <w:rPr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47" w:type="pct"/>
            <w:vAlign w:val="top"/>
            <w:textDirection w:val="lrTb"/>
            <w:noWrap w:val="false"/>
          </w:tcPr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С</w:t>
            </w:r>
            <w:r>
              <w:rPr>
                <w:color w:val="000000"/>
                <w:sz w:val="22"/>
                <w:szCs w:val="22"/>
              </w:rPr>
              <w:t xml:space="preserve">ельхозшина 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none" w:color="FFFFFF" w:sz="255" w:space="0"/>
              <w:right w:val="single" w:color="000000" w:sz="4" w:space="0"/>
            </w:tcBorders>
            <w:tcW w:w="709" w:type="pct"/>
            <w:vAlign w:val="top"/>
            <w:textDirection w:val="lrTb"/>
            <w:noWrap w:val="false"/>
          </w:tcPr>
          <w:p>
            <w:pPr>
              <w:pStyle w:val="85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22.11.14.110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none" w:color="FFFFFF" w:sz="255" w:space="0"/>
              <w:right w:val="single" w:color="000000" w:sz="4" w:space="0"/>
            </w:tcBorders>
            <w:tcW w:w="2336" w:type="pct"/>
            <w:vAlign w:val="center"/>
            <w:textDirection w:val="lrTb"/>
            <w:noWrap w:val="false"/>
          </w:tcPr>
          <w:p>
            <w:pPr>
              <w:pStyle w:val="85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Размер: </w:t>
            </w:r>
            <w:r>
              <w:rPr>
                <w:color w:val="000000"/>
                <w:sz w:val="22"/>
                <w:szCs w:val="22"/>
              </w:rPr>
              <w:t xml:space="preserve">9,00-16 (250/95-16)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Индекс нагрузки,  кг -  не менее 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 xml:space="preserve">121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Исполнение – </w:t>
            </w:r>
            <w:r>
              <w:rPr>
                <w:color w:val="000000"/>
                <w:sz w:val="22"/>
                <w:szCs w:val="22"/>
              </w:rPr>
              <w:t xml:space="preserve">ТТ </w:t>
            </w:r>
            <w:r>
              <w:rPr>
                <w:color w:val="000000"/>
                <w:sz w:val="22"/>
                <w:szCs w:val="22"/>
              </w:rPr>
              <w:t xml:space="preserve">камерное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Сезонн</w:t>
            </w:r>
            <w:r>
              <w:rPr>
                <w:color w:val="000000"/>
                <w:sz w:val="22"/>
                <w:szCs w:val="22"/>
              </w:rPr>
              <w:t xml:space="preserve">ость – </w:t>
            </w:r>
            <w:r>
              <w:rPr>
                <w:color w:val="000000"/>
                <w:sz w:val="22"/>
                <w:szCs w:val="22"/>
              </w:rPr>
              <w:t xml:space="preserve">всесезонн</w:t>
            </w:r>
            <w:r>
              <w:rPr>
                <w:color w:val="000000"/>
                <w:sz w:val="22"/>
                <w:szCs w:val="22"/>
              </w:rPr>
              <w:t xml:space="preserve">ая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констр</w:t>
            </w:r>
            <w:r>
              <w:rPr>
                <w:color w:val="000000"/>
                <w:sz w:val="22"/>
                <w:szCs w:val="22"/>
              </w:rPr>
              <w:t xml:space="preserve">укция шины -  </w:t>
            </w:r>
            <w:r>
              <w:rPr>
                <w:color w:val="000000"/>
                <w:sz w:val="22"/>
                <w:szCs w:val="22"/>
              </w:rPr>
              <w:t xml:space="preserve">диаг</w:t>
            </w:r>
            <w:r>
              <w:rPr>
                <w:color w:val="000000"/>
                <w:sz w:val="22"/>
                <w:szCs w:val="22"/>
              </w:rPr>
              <w:t xml:space="preserve">о</w:t>
            </w:r>
            <w:r>
              <w:rPr>
                <w:color w:val="000000"/>
                <w:sz w:val="22"/>
                <w:szCs w:val="22"/>
              </w:rPr>
              <w:t xml:space="preserve">нальн</w:t>
            </w:r>
            <w:r>
              <w:rPr>
                <w:color w:val="000000"/>
                <w:sz w:val="22"/>
                <w:szCs w:val="22"/>
              </w:rPr>
              <w:t xml:space="preserve">ая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Слойность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 xml:space="preserve">-не менее </w:t>
            </w:r>
            <w:r>
              <w:rPr>
                <w:color w:val="000000"/>
                <w:sz w:val="22"/>
                <w:szCs w:val="22"/>
              </w:rPr>
              <w:t xml:space="preserve">10PR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индекс скорости </w:t>
            </w:r>
            <w:r>
              <w:rPr>
                <w:color w:val="000000"/>
                <w:sz w:val="22"/>
                <w:szCs w:val="22"/>
              </w:rPr>
              <w:t xml:space="preserve">не ниже </w:t>
            </w:r>
            <w:r>
              <w:rPr>
                <w:color w:val="000000"/>
                <w:sz w:val="22"/>
                <w:szCs w:val="22"/>
              </w:rPr>
              <w:t xml:space="preserve">А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тип вентиля ГК-95 ГК-105 ГК 115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Камера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 xml:space="preserve">-</w:t>
            </w:r>
            <w:r>
              <w:rPr>
                <w:color w:val="000000"/>
                <w:sz w:val="22"/>
                <w:szCs w:val="22"/>
              </w:rPr>
              <w:t xml:space="preserve">не ниже </w:t>
            </w:r>
            <w:r>
              <w:rPr>
                <w:color w:val="000000"/>
                <w:sz w:val="22"/>
                <w:szCs w:val="22"/>
              </w:rPr>
              <w:t xml:space="preserve">9,00-16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Модель</w:t>
            </w:r>
            <w:r>
              <w:rPr>
                <w:color w:val="000000"/>
                <w:sz w:val="22"/>
                <w:szCs w:val="22"/>
              </w:rPr>
              <w:t xml:space="preserve">-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 xml:space="preserve">Я-324А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850"/>
              <w:rPr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sz w:val="22"/>
                <w:szCs w:val="22"/>
              </w:rPr>
              <w:t xml:space="preserve">Применяемость-</w:t>
            </w:r>
            <w:r>
              <w:rPr>
                <w:sz w:val="22"/>
                <w:szCs w:val="22"/>
              </w:rPr>
              <w:t xml:space="preserve">сельхозшины</w:t>
            </w:r>
            <w:r>
              <w:rPr>
                <w:sz w:val="22"/>
                <w:szCs w:val="22"/>
              </w:rPr>
              <w:t xml:space="preserve"> для тракторных прицепов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341" w:type="pct"/>
            <w:vAlign w:val="top"/>
            <w:textDirection w:val="lrTb"/>
            <w:noWrap w:val="false"/>
          </w:tcPr>
          <w:p>
            <w:pPr>
              <w:pStyle w:val="850"/>
              <w:jc w:val="center"/>
              <w:rPr>
                <w:rFonts w:eastAsia="Calibri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rFonts w:eastAsia="Calibri"/>
                <w:sz w:val="22"/>
                <w:szCs w:val="22"/>
              </w:rPr>
              <w:t xml:space="preserve">шт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5" w:type="pct"/>
            <w:vAlign w:val="top"/>
            <w:textDirection w:val="lrTb"/>
            <w:noWrap w:val="false"/>
          </w:tcPr>
          <w:p>
            <w:pPr>
              <w:pStyle w:val="850"/>
              <w:jc w:val="center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4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2" w:type="pct"/>
            <w:vAlign w:val="top"/>
            <w:textDirection w:val="lrTb"/>
            <w:noWrap w:val="false"/>
          </w:tcPr>
          <w:p>
            <w:pPr>
              <w:pStyle w:val="850"/>
              <w:numPr>
                <w:ilvl w:val="0"/>
                <w:numId w:val="9"/>
              </w:numPr>
              <w:rPr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47" w:type="pct"/>
            <w:vAlign w:val="top"/>
            <w:textDirection w:val="lrTb"/>
            <w:noWrap w:val="false"/>
          </w:tcPr>
          <w:p>
            <w:pPr>
              <w:pStyle w:val="850"/>
              <w:rPr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sz w:val="22"/>
                <w:szCs w:val="22"/>
              </w:rPr>
              <w:t xml:space="preserve">Ш</w:t>
            </w:r>
            <w:r>
              <w:rPr>
                <w:sz w:val="22"/>
                <w:szCs w:val="22"/>
              </w:rPr>
              <w:t xml:space="preserve">ина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pct"/>
            <w:vAlign w:val="top"/>
            <w:textDirection w:val="lrTb"/>
            <w:noWrap w:val="false"/>
          </w:tcPr>
          <w:p>
            <w:pPr>
              <w:pStyle w:val="850"/>
              <w:rPr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sz w:val="22"/>
                <w:szCs w:val="22"/>
              </w:rPr>
              <w:t xml:space="preserve">22.11.14.191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000000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36" w:type="pct"/>
            <w:vAlign w:val="center"/>
            <w:textDirection w:val="lrTb"/>
            <w:noWrap w:val="false"/>
          </w:tcPr>
          <w:p>
            <w:pPr>
              <w:pStyle w:val="85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Разме</w:t>
            </w:r>
            <w:r>
              <w:rPr>
                <w:sz w:val="22"/>
                <w:szCs w:val="22"/>
              </w:rPr>
              <w:t xml:space="preserve">р: </w:t>
            </w:r>
            <w:r>
              <w:rPr>
                <w:sz w:val="22"/>
                <w:szCs w:val="22"/>
              </w:rPr>
              <w:t xml:space="preserve">12,5/80-1</w:t>
            </w:r>
            <w:r>
              <w:rPr>
                <w:sz w:val="22"/>
                <w:szCs w:val="22"/>
              </w:rPr>
              <w:t xml:space="preserve">8 (320/80-18)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850"/>
              <w:rPr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sz w:val="22"/>
                <w:szCs w:val="22"/>
              </w:rPr>
              <w:t xml:space="preserve">Индекс нагрузки,  кг -  не менее  </w:t>
            </w:r>
            <w:r>
              <w:rPr>
                <w:sz w:val="22"/>
                <w:szCs w:val="22"/>
              </w:rPr>
              <w:t xml:space="preserve">129/142 (1850/2650кг),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850"/>
              <w:rPr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sz w:val="22"/>
                <w:szCs w:val="22"/>
              </w:rPr>
              <w:t xml:space="preserve">Исполнение – </w:t>
            </w:r>
            <w:r>
              <w:rPr>
                <w:sz w:val="22"/>
                <w:szCs w:val="22"/>
              </w:rPr>
              <w:t xml:space="preserve">бес</w:t>
            </w:r>
            <w:r>
              <w:rPr>
                <w:sz w:val="22"/>
                <w:szCs w:val="22"/>
              </w:rPr>
              <w:t xml:space="preserve">камерное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850"/>
              <w:rPr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sz w:val="22"/>
                <w:szCs w:val="22"/>
              </w:rPr>
              <w:t xml:space="preserve">Сезонность – всесезонная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850"/>
              <w:rPr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sz w:val="22"/>
                <w:szCs w:val="22"/>
              </w:rPr>
              <w:t xml:space="preserve">конструкция шины -  диагональная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850"/>
              <w:rPr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sz w:val="22"/>
                <w:szCs w:val="22"/>
              </w:rPr>
              <w:t xml:space="preserve">Слойность -не менее 1</w:t>
            </w:r>
            <w:r>
              <w:rPr>
                <w:sz w:val="22"/>
                <w:szCs w:val="22"/>
              </w:rPr>
              <w:t xml:space="preserve">2</w:t>
            </w:r>
            <w:r>
              <w:rPr>
                <w:sz w:val="22"/>
                <w:szCs w:val="22"/>
              </w:rPr>
              <w:t xml:space="preserve">PR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850"/>
              <w:rPr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sz w:val="22"/>
                <w:szCs w:val="22"/>
              </w:rPr>
              <w:t xml:space="preserve">индекс скорости </w:t>
            </w:r>
            <w:r>
              <w:t xml:space="preserve"> </w:t>
            </w:r>
            <w:r>
              <w:rPr>
                <w:sz w:val="22"/>
                <w:szCs w:val="22"/>
              </w:rPr>
              <w:t xml:space="preserve">не ниже </w:t>
            </w:r>
            <w:r>
              <w:rPr>
                <w:sz w:val="22"/>
                <w:szCs w:val="22"/>
              </w:rPr>
              <w:t xml:space="preserve">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850"/>
              <w:rPr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sz w:val="22"/>
                <w:szCs w:val="22"/>
              </w:rPr>
              <w:t xml:space="preserve">модель шины АТ-603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850"/>
              <w:rPr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sz w:val="22"/>
                <w:szCs w:val="22"/>
              </w:rPr>
              <w:t xml:space="preserve">Применяемость-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для </w:t>
            </w:r>
            <w:r>
              <w:rPr>
                <w:sz w:val="22"/>
                <w:szCs w:val="22"/>
              </w:rPr>
              <w:t xml:space="preserve">экскаватора погрузчика JC</w:t>
            </w:r>
            <w:r>
              <w:rPr>
                <w:sz w:val="22"/>
                <w:szCs w:val="22"/>
              </w:rPr>
              <w:t xml:space="preserve">B 3CX,4CX,передние шины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bottom w:val="single" w:color="000000" w:sz="4" w:space="0"/>
            </w:tcBorders>
            <w:tcW w:w="341" w:type="pct"/>
            <w:vAlign w:val="top"/>
            <w:textDirection w:val="lrTb"/>
            <w:noWrap w:val="false"/>
          </w:tcPr>
          <w:p>
            <w:pPr>
              <w:pStyle w:val="850"/>
              <w:jc w:val="center"/>
              <w:rPr>
                <w:rFonts w:eastAsia="Calibri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rFonts w:eastAsia="Calibri"/>
                <w:sz w:val="22"/>
                <w:szCs w:val="22"/>
              </w:rPr>
              <w:t xml:space="preserve">шт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5" w:type="pct"/>
            <w:vAlign w:val="top"/>
            <w:textDirection w:val="lrTb"/>
            <w:noWrap w:val="false"/>
          </w:tcPr>
          <w:p>
            <w:pPr>
              <w:pStyle w:val="850"/>
              <w:jc w:val="center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2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2" w:type="pct"/>
            <w:vAlign w:val="top"/>
            <w:textDirection w:val="lrTb"/>
            <w:noWrap w:val="false"/>
          </w:tcPr>
          <w:p>
            <w:pPr>
              <w:pStyle w:val="850"/>
              <w:numPr>
                <w:ilvl w:val="0"/>
                <w:numId w:val="9"/>
              </w:numPr>
              <w:rPr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47" w:type="pct"/>
            <w:vAlign w:val="top"/>
            <w:textDirection w:val="lrTb"/>
            <w:noWrap w:val="false"/>
          </w:tcPr>
          <w:p>
            <w:pPr>
              <w:pStyle w:val="850"/>
              <w:rPr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sz w:val="22"/>
                <w:szCs w:val="22"/>
              </w:rPr>
              <w:t xml:space="preserve">Камера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850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pct"/>
            <w:vAlign w:val="top"/>
            <w:textDirection w:val="lrTb"/>
            <w:noWrap w:val="false"/>
          </w:tcPr>
          <w:p>
            <w:pPr>
              <w:pStyle w:val="85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22.11.15.110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000000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36" w:type="pct"/>
            <w:vAlign w:val="center"/>
            <w:textDirection w:val="lrTb"/>
            <w:noWrap w:val="false"/>
          </w:tcPr>
          <w:p>
            <w:pPr>
              <w:pStyle w:val="85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Размер:  </w:t>
            </w:r>
            <w:r>
              <w:rPr>
                <w:sz w:val="22"/>
                <w:szCs w:val="22"/>
              </w:rPr>
              <w:t xml:space="preserve">12,5/80-18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85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</w:t>
            </w:r>
            <w:r>
              <w:rPr>
                <w:sz w:val="22"/>
                <w:szCs w:val="22"/>
              </w:rPr>
              <w:t xml:space="preserve">ентиль TR-218A под размер шины 12,5/80-18</w:t>
            </w:r>
            <w:r>
              <w:rPr>
                <w:sz w:val="22"/>
                <w:szCs w:val="22"/>
              </w:rPr>
              <w:t xml:space="preserve">-сооответствие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85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Применяемость-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камера </w:t>
            </w:r>
            <w:r>
              <w:rPr>
                <w:sz w:val="22"/>
                <w:szCs w:val="22"/>
              </w:rPr>
              <w:t xml:space="preserve">для экскаватора погрузчика JCB  3CX,4CX (передние колеса),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bottom w:val="single" w:color="000000" w:sz="4" w:space="0"/>
            </w:tcBorders>
            <w:tcW w:w="341" w:type="pct"/>
            <w:vAlign w:val="top"/>
            <w:textDirection w:val="lrTb"/>
            <w:noWrap w:val="false"/>
          </w:tcPr>
          <w:p>
            <w:pPr>
              <w:pStyle w:val="850"/>
              <w:jc w:val="center"/>
              <w:rPr>
                <w:rFonts w:eastAsia="Calibri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rFonts w:eastAsia="Calibri"/>
                <w:sz w:val="22"/>
                <w:szCs w:val="22"/>
              </w:rPr>
              <w:t xml:space="preserve">шт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5" w:type="pct"/>
            <w:vAlign w:val="top"/>
            <w:textDirection w:val="lrTb"/>
            <w:noWrap w:val="false"/>
          </w:tcPr>
          <w:p>
            <w:pPr>
              <w:pStyle w:val="850"/>
              <w:jc w:val="center"/>
              <w:rPr>
                <w:color w:val="000000"/>
                <w:sz w:val="22"/>
                <w:szCs w:val="22"/>
              </w:rPr>
              <w:framePr w:hSpace="180" w:wrap="around" w:vAnchor="text" w:hAnchor="text" w:x="55" w:y="1"/>
            </w:pPr>
            <w:r>
              <w:rPr>
                <w:color w:val="000000"/>
                <w:sz w:val="22"/>
                <w:szCs w:val="22"/>
              </w:rPr>
              <w:t xml:space="preserve">2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</w:tbl>
    <w:p>
      <w:pPr>
        <w:pStyle w:val="850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85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</w:r>
      <w:r>
        <w:rPr>
          <w:b/>
          <w:sz w:val="22"/>
          <w:szCs w:val="22"/>
        </w:rPr>
      </w:r>
      <w:r>
        <w:rPr>
          <w:b/>
          <w:sz w:val="22"/>
          <w:szCs w:val="22"/>
        </w:rPr>
      </w:r>
    </w:p>
    <w:p>
      <w:pPr>
        <w:pStyle w:val="850"/>
        <w:jc w:val="both"/>
        <w:rPr>
          <w:color w:val="151515"/>
          <w:sz w:val="22"/>
          <w:szCs w:val="22"/>
          <w:shd w:val="clear" w:color="auto" w:fill="ffffff"/>
        </w:rPr>
      </w:pPr>
      <w:r>
        <w:rPr>
          <w:b/>
          <w:sz w:val="22"/>
          <w:szCs w:val="22"/>
        </w:rPr>
        <w:t xml:space="preserve">2. </w:t>
      </w:r>
      <w:r>
        <w:rPr>
          <w:b/>
          <w:sz w:val="22"/>
          <w:szCs w:val="22"/>
        </w:rPr>
        <w:t xml:space="preserve">Место пос</w:t>
      </w:r>
      <w:r>
        <w:rPr>
          <w:b/>
          <w:sz w:val="22"/>
          <w:szCs w:val="22"/>
        </w:rPr>
        <w:t xml:space="preserve">тавки: </w:t>
      </w:r>
      <w:r>
        <w:rPr>
          <w:color w:val="151515"/>
          <w:sz w:val="22"/>
          <w:szCs w:val="22"/>
          <w:shd w:val="clear" w:color="auto" w:fill="ffffff"/>
        </w:rPr>
        <w:t xml:space="preserve">455017, Челябинска</w:t>
      </w:r>
      <w:r>
        <w:rPr>
          <w:color w:val="151515"/>
          <w:sz w:val="22"/>
          <w:szCs w:val="22"/>
          <w:shd w:val="clear" w:color="auto" w:fill="ffffff"/>
        </w:rPr>
        <w:t xml:space="preserve">я область, г. Магнитогорск, ул. Бестужева 58</w:t>
      </w:r>
      <w:r>
        <w:rPr>
          <w:color w:val="151515"/>
          <w:sz w:val="22"/>
          <w:szCs w:val="22"/>
          <w:shd w:val="clear" w:color="auto" w:fill="ffffff"/>
        </w:rPr>
      </w:r>
      <w:r>
        <w:rPr>
          <w:color w:val="151515"/>
          <w:sz w:val="22"/>
          <w:szCs w:val="22"/>
          <w:shd w:val="clear" w:color="auto" w:fill="ffffff"/>
        </w:rPr>
      </w:r>
    </w:p>
    <w:p>
      <w:pPr>
        <w:pStyle w:val="850"/>
        <w:jc w:val="both"/>
        <w:rPr>
          <w:sz w:val="22"/>
          <w:szCs w:val="22"/>
          <w:lang w:eastAsia="ar-SA"/>
        </w:rPr>
      </w:pPr>
      <w:r>
        <w:rPr>
          <w:b/>
          <w:sz w:val="22"/>
          <w:szCs w:val="22"/>
        </w:rPr>
        <w:t xml:space="preserve">3</w:t>
      </w:r>
      <w:r>
        <w:rPr>
          <w:b/>
          <w:sz w:val="22"/>
          <w:szCs w:val="22"/>
        </w:rPr>
        <w:t xml:space="preserve">.Срок</w:t>
      </w:r>
      <w:r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постав</w:t>
      </w:r>
      <w:r>
        <w:rPr>
          <w:b/>
          <w:sz w:val="22"/>
          <w:szCs w:val="22"/>
        </w:rPr>
        <w:t xml:space="preserve">ки Товара</w:t>
      </w:r>
      <w:r>
        <w:rPr>
          <w:sz w:val="22"/>
          <w:szCs w:val="22"/>
          <w:lang w:eastAsia="ar-SA"/>
        </w:rPr>
        <w:t xml:space="preserve">:</w:t>
      </w:r>
      <w:r>
        <w:rPr>
          <w:sz w:val="22"/>
          <w:szCs w:val="22"/>
          <w:lang w:eastAsia="ar-SA"/>
        </w:rPr>
        <w:t xml:space="preserve"> </w:t>
      </w:r>
      <w:r>
        <w:rPr>
          <w:sz w:val="22"/>
          <w:szCs w:val="22"/>
          <w:lang w:eastAsia="ar-SA"/>
        </w:rPr>
        <w:t xml:space="preserve">в течение</w:t>
      </w:r>
      <w:r>
        <w:rPr>
          <w:sz w:val="22"/>
          <w:szCs w:val="22"/>
          <w:lang w:eastAsia="ar-SA"/>
        </w:rPr>
        <w:t xml:space="preserve"> </w:t>
      </w:r>
      <w:r>
        <w:rPr>
          <w:sz w:val="22"/>
          <w:szCs w:val="22"/>
          <w:lang w:eastAsia="ar-SA"/>
        </w:rPr>
        <w:t xml:space="preserve">1</w:t>
      </w:r>
      <w:r>
        <w:rPr>
          <w:sz w:val="22"/>
          <w:szCs w:val="22"/>
          <w:lang w:eastAsia="ar-SA"/>
        </w:rPr>
        <w:t xml:space="preserve">4</w:t>
      </w:r>
      <w:r>
        <w:rPr>
          <w:sz w:val="22"/>
          <w:szCs w:val="22"/>
          <w:lang w:eastAsia="ar-SA"/>
        </w:rPr>
        <w:t xml:space="preserve"> </w:t>
      </w:r>
      <w:r>
        <w:rPr>
          <w:sz w:val="22"/>
          <w:szCs w:val="22"/>
          <w:lang w:eastAsia="ar-SA"/>
        </w:rPr>
        <w:t xml:space="preserve">календарных</w:t>
      </w:r>
      <w:r>
        <w:rPr>
          <w:sz w:val="22"/>
          <w:szCs w:val="22"/>
          <w:lang w:eastAsia="ar-SA"/>
        </w:rPr>
        <w:t xml:space="preserve"> дней </w:t>
      </w:r>
      <w:r>
        <w:rPr>
          <w:sz w:val="22"/>
          <w:szCs w:val="22"/>
          <w:lang w:eastAsia="ar-SA"/>
        </w:rPr>
        <w:t xml:space="preserve">с момента </w:t>
      </w:r>
      <w:r>
        <w:rPr>
          <w:sz w:val="22"/>
          <w:szCs w:val="22"/>
          <w:lang w:eastAsia="ar-SA"/>
        </w:rPr>
        <w:t xml:space="preserve">подписани</w:t>
      </w:r>
      <w:r>
        <w:rPr>
          <w:sz w:val="22"/>
          <w:szCs w:val="22"/>
          <w:lang w:eastAsia="ar-SA"/>
        </w:rPr>
        <w:t xml:space="preserve">я</w:t>
      </w:r>
      <w:r>
        <w:rPr>
          <w:sz w:val="22"/>
          <w:szCs w:val="22"/>
          <w:lang w:eastAsia="ar-SA"/>
        </w:rPr>
        <w:t xml:space="preserve"> дого</w:t>
      </w:r>
      <w:r>
        <w:rPr>
          <w:sz w:val="22"/>
          <w:szCs w:val="22"/>
          <w:lang w:eastAsia="ar-SA"/>
        </w:rPr>
        <w:t xml:space="preserve">вора </w:t>
      </w:r>
      <w:r>
        <w:rPr>
          <w:sz w:val="22"/>
          <w:szCs w:val="22"/>
          <w:lang w:eastAsia="ar-SA"/>
        </w:rPr>
      </w:r>
      <w:r>
        <w:rPr>
          <w:sz w:val="22"/>
          <w:szCs w:val="22"/>
          <w:lang w:eastAsia="ar-SA"/>
        </w:rPr>
      </w:r>
    </w:p>
    <w:p>
      <w:pPr>
        <w:pStyle w:val="85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3.1</w:t>
      </w:r>
      <w:r>
        <w:rPr>
          <w:sz w:val="22"/>
          <w:szCs w:val="22"/>
        </w:rPr>
        <w:t xml:space="preserve">. </w:t>
      </w:r>
      <w:r>
        <w:rPr>
          <w:sz w:val="22"/>
          <w:szCs w:val="22"/>
        </w:rPr>
        <w:t xml:space="preserve">Доставка, пог</w:t>
      </w:r>
      <w:r>
        <w:rPr>
          <w:sz w:val="22"/>
          <w:szCs w:val="22"/>
        </w:rPr>
        <w:t xml:space="preserve">рузочно-разгрузочн</w:t>
      </w:r>
      <w:r>
        <w:rPr>
          <w:sz w:val="22"/>
          <w:szCs w:val="22"/>
        </w:rPr>
        <w:t xml:space="preserve">ые работы производятся за счет </w:t>
      </w:r>
      <w:r>
        <w:rPr>
          <w:sz w:val="22"/>
          <w:szCs w:val="22"/>
        </w:rPr>
        <w:t xml:space="preserve">Поставщика.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850"/>
        <w:jc w:val="both"/>
        <w:tabs>
          <w:tab w:val="left" w:pos="7920" w:leader="none"/>
        </w:tabs>
        <w:rPr>
          <w:rFonts w:eastAsia="Calibri"/>
          <w:b/>
          <w:sz w:val="22"/>
          <w:szCs w:val="22"/>
        </w:rPr>
      </w:pPr>
      <w:r>
        <w:rPr>
          <w:b/>
          <w:sz w:val="22"/>
          <w:szCs w:val="22"/>
        </w:rPr>
        <w:t xml:space="preserve">4. Требования к каче</w:t>
      </w:r>
      <w:r>
        <w:rPr>
          <w:b/>
          <w:sz w:val="22"/>
          <w:szCs w:val="22"/>
        </w:rPr>
        <w:t xml:space="preserve">ст</w:t>
      </w:r>
      <w:r>
        <w:rPr>
          <w:b/>
          <w:sz w:val="22"/>
          <w:szCs w:val="22"/>
        </w:rPr>
        <w:t xml:space="preserve">ву, бе</w:t>
      </w:r>
      <w:r>
        <w:rPr>
          <w:b/>
          <w:sz w:val="22"/>
          <w:szCs w:val="22"/>
        </w:rPr>
        <w:t xml:space="preserve">зопасност</w:t>
      </w:r>
      <w:r>
        <w:rPr>
          <w:b/>
          <w:sz w:val="22"/>
          <w:szCs w:val="22"/>
        </w:rPr>
        <w:t xml:space="preserve">и поставл</w:t>
      </w:r>
      <w:r>
        <w:rPr>
          <w:b/>
          <w:sz w:val="22"/>
          <w:szCs w:val="22"/>
        </w:rPr>
        <w:t xml:space="preserve">я</w:t>
      </w:r>
      <w:r>
        <w:rPr>
          <w:b/>
          <w:sz w:val="22"/>
          <w:szCs w:val="22"/>
        </w:rPr>
        <w:t xml:space="preserve">емого товара:</w:t>
      </w:r>
      <w:r>
        <w:rPr>
          <w:rFonts w:eastAsia="Calibri"/>
          <w:b/>
          <w:sz w:val="22"/>
          <w:szCs w:val="22"/>
        </w:rPr>
      </w:r>
      <w:r>
        <w:rPr>
          <w:rFonts w:eastAsia="Calibri"/>
          <w:b/>
          <w:sz w:val="22"/>
          <w:szCs w:val="22"/>
        </w:rPr>
      </w:r>
    </w:p>
    <w:p>
      <w:pPr>
        <w:pStyle w:val="850"/>
        <w:jc w:val="both"/>
        <w:tabs>
          <w:tab w:val="left" w:pos="7920" w:leader="none"/>
        </w:tabs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4.1. Поставля</w:t>
      </w:r>
      <w:r>
        <w:rPr>
          <w:bCs/>
          <w:sz w:val="22"/>
          <w:szCs w:val="22"/>
        </w:rPr>
        <w:t xml:space="preserve">е</w:t>
      </w:r>
      <w:r>
        <w:rPr>
          <w:bCs/>
          <w:sz w:val="22"/>
          <w:szCs w:val="22"/>
        </w:rPr>
        <w:t xml:space="preserve">мый тов</w:t>
      </w:r>
      <w:r>
        <w:rPr>
          <w:bCs/>
          <w:sz w:val="22"/>
          <w:szCs w:val="22"/>
        </w:rPr>
        <w:t xml:space="preserve">ар</w:t>
      </w:r>
      <w:r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 xml:space="preserve">д</w:t>
      </w:r>
      <w:r>
        <w:rPr>
          <w:bCs/>
          <w:sz w:val="22"/>
          <w:szCs w:val="22"/>
        </w:rPr>
        <w:t xml:space="preserve">олжен соответств</w:t>
      </w:r>
      <w:r>
        <w:rPr>
          <w:bCs/>
          <w:sz w:val="22"/>
          <w:szCs w:val="22"/>
        </w:rPr>
        <w:t xml:space="preserve">ов</w:t>
      </w:r>
      <w:r>
        <w:rPr>
          <w:bCs/>
          <w:sz w:val="22"/>
          <w:szCs w:val="22"/>
        </w:rPr>
        <w:t xml:space="preserve">ать заданным функциональным</w:t>
      </w:r>
      <w:r>
        <w:rPr>
          <w:bCs/>
          <w:sz w:val="22"/>
          <w:szCs w:val="22"/>
        </w:rPr>
        <w:t xml:space="preserve"> и</w:t>
      </w:r>
      <w:r>
        <w:rPr>
          <w:bCs/>
          <w:sz w:val="22"/>
          <w:szCs w:val="22"/>
        </w:rPr>
        <w:t xml:space="preserve"> качест</w:t>
      </w:r>
      <w:r>
        <w:rPr>
          <w:bCs/>
          <w:sz w:val="22"/>
          <w:szCs w:val="22"/>
        </w:rPr>
        <w:t xml:space="preserve">венным х</w:t>
      </w:r>
      <w:r>
        <w:rPr>
          <w:bCs/>
          <w:sz w:val="22"/>
          <w:szCs w:val="22"/>
        </w:rPr>
        <w:t xml:space="preserve">а</w:t>
      </w:r>
      <w:r>
        <w:rPr>
          <w:bCs/>
          <w:sz w:val="22"/>
          <w:szCs w:val="22"/>
        </w:rPr>
        <w:t xml:space="preserve">рактеристикам; </w:t>
      </w:r>
      <w:r>
        <w:rPr>
          <w:bCs/>
          <w:sz w:val="22"/>
          <w:szCs w:val="22"/>
        </w:rPr>
      </w:r>
      <w:r>
        <w:rPr>
          <w:bCs/>
          <w:sz w:val="22"/>
          <w:szCs w:val="22"/>
        </w:rPr>
      </w:r>
    </w:p>
    <w:p>
      <w:pPr>
        <w:pStyle w:val="850"/>
        <w:jc w:val="both"/>
        <w:tabs>
          <w:tab w:val="left" w:pos="7920" w:leader="none"/>
        </w:tabs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4.2. Поставляемый товар должен</w:t>
      </w:r>
      <w:r>
        <w:rPr>
          <w:bCs/>
          <w:sz w:val="22"/>
          <w:szCs w:val="22"/>
        </w:rPr>
        <w:t xml:space="preserve"> бы</w:t>
      </w:r>
      <w:r>
        <w:rPr>
          <w:bCs/>
          <w:sz w:val="22"/>
          <w:szCs w:val="22"/>
        </w:rPr>
        <w:t xml:space="preserve">ть</w:t>
      </w:r>
      <w:r>
        <w:rPr>
          <w:bCs/>
          <w:sz w:val="22"/>
          <w:szCs w:val="22"/>
        </w:rPr>
        <w:t xml:space="preserve"> разрешен к и</w:t>
      </w:r>
      <w:r>
        <w:rPr>
          <w:bCs/>
          <w:sz w:val="22"/>
          <w:szCs w:val="22"/>
        </w:rPr>
        <w:t xml:space="preserve">спользованию на т</w:t>
      </w:r>
      <w:r>
        <w:rPr>
          <w:bCs/>
          <w:sz w:val="22"/>
          <w:szCs w:val="22"/>
        </w:rPr>
        <w:t xml:space="preserve">ерритории Росс</w:t>
      </w:r>
      <w:r>
        <w:rPr>
          <w:bCs/>
          <w:sz w:val="22"/>
          <w:szCs w:val="22"/>
        </w:rPr>
        <w:t xml:space="preserve">и</w:t>
      </w:r>
      <w:r>
        <w:rPr>
          <w:bCs/>
          <w:sz w:val="22"/>
          <w:szCs w:val="22"/>
        </w:rPr>
        <w:t xml:space="preserve">йской Федерации, иметь торговую</w:t>
      </w:r>
      <w:r>
        <w:rPr>
          <w:bCs/>
          <w:sz w:val="22"/>
          <w:szCs w:val="22"/>
        </w:rPr>
        <w:t xml:space="preserve"> м</w:t>
      </w:r>
      <w:r>
        <w:rPr>
          <w:bCs/>
          <w:sz w:val="22"/>
          <w:szCs w:val="22"/>
        </w:rPr>
        <w:t xml:space="preserve">арку и</w:t>
      </w:r>
      <w:r>
        <w:rPr>
          <w:bCs/>
          <w:sz w:val="22"/>
          <w:szCs w:val="22"/>
        </w:rPr>
        <w:t xml:space="preserve"> товарный</w:t>
      </w:r>
      <w:r>
        <w:rPr>
          <w:bCs/>
          <w:sz w:val="22"/>
          <w:szCs w:val="22"/>
        </w:rPr>
        <w:t xml:space="preserve"> знак, ка</w:t>
      </w:r>
      <w:r>
        <w:rPr>
          <w:bCs/>
          <w:sz w:val="22"/>
          <w:szCs w:val="22"/>
        </w:rPr>
        <w:t xml:space="preserve">ч</w:t>
      </w:r>
      <w:r>
        <w:rPr>
          <w:bCs/>
          <w:sz w:val="22"/>
          <w:szCs w:val="22"/>
        </w:rPr>
        <w:t xml:space="preserve">ество поставляемого товара </w:t>
      </w:r>
      <w:r>
        <w:rPr>
          <w:bCs/>
          <w:sz w:val="22"/>
          <w:szCs w:val="22"/>
        </w:rPr>
        <w:t xml:space="preserve">д</w:t>
      </w:r>
      <w:r>
        <w:rPr>
          <w:bCs/>
          <w:sz w:val="22"/>
          <w:szCs w:val="22"/>
        </w:rPr>
        <w:t xml:space="preserve">олжно п</w:t>
      </w:r>
      <w:r>
        <w:rPr>
          <w:bCs/>
          <w:sz w:val="22"/>
          <w:szCs w:val="22"/>
        </w:rPr>
        <w:t xml:space="preserve">ол</w:t>
      </w:r>
      <w:r>
        <w:rPr>
          <w:bCs/>
          <w:sz w:val="22"/>
          <w:szCs w:val="22"/>
        </w:rPr>
        <w:t xml:space="preserve">н</w:t>
      </w:r>
      <w:r>
        <w:rPr>
          <w:bCs/>
          <w:sz w:val="22"/>
          <w:szCs w:val="22"/>
        </w:rPr>
        <w:t xml:space="preserve">о</w:t>
      </w:r>
      <w:r>
        <w:rPr>
          <w:bCs/>
          <w:sz w:val="22"/>
          <w:szCs w:val="22"/>
        </w:rPr>
        <w:t xml:space="preserve">стью соответство</w:t>
      </w:r>
      <w:r>
        <w:rPr>
          <w:bCs/>
          <w:sz w:val="22"/>
          <w:szCs w:val="22"/>
        </w:rPr>
        <w:t xml:space="preserve">ва</w:t>
      </w:r>
      <w:r>
        <w:rPr>
          <w:bCs/>
          <w:sz w:val="22"/>
          <w:szCs w:val="22"/>
        </w:rPr>
        <w:t xml:space="preserve">ть установленным требования</w:t>
      </w:r>
      <w:r>
        <w:rPr>
          <w:bCs/>
          <w:sz w:val="22"/>
          <w:szCs w:val="22"/>
        </w:rPr>
        <w:t xml:space="preserve">м </w:t>
      </w:r>
      <w:r>
        <w:rPr>
          <w:bCs/>
          <w:sz w:val="22"/>
          <w:szCs w:val="22"/>
        </w:rPr>
        <w:t xml:space="preserve">Российс</w:t>
      </w:r>
      <w:r>
        <w:rPr>
          <w:bCs/>
          <w:sz w:val="22"/>
          <w:szCs w:val="22"/>
        </w:rPr>
        <w:t xml:space="preserve">кой Феде</w:t>
      </w:r>
      <w:r>
        <w:rPr>
          <w:bCs/>
          <w:sz w:val="22"/>
          <w:szCs w:val="22"/>
        </w:rPr>
        <w:t xml:space="preserve">р</w:t>
      </w:r>
      <w:r>
        <w:rPr>
          <w:bCs/>
          <w:sz w:val="22"/>
          <w:szCs w:val="22"/>
        </w:rPr>
        <w:t xml:space="preserve">ации, ГОСТ, ОСТ, нормативно-технической докуме</w:t>
      </w:r>
      <w:r>
        <w:rPr>
          <w:bCs/>
          <w:sz w:val="22"/>
          <w:szCs w:val="22"/>
        </w:rPr>
        <w:t xml:space="preserve">нта</w:t>
      </w:r>
      <w:r>
        <w:rPr>
          <w:bCs/>
          <w:sz w:val="22"/>
          <w:szCs w:val="22"/>
        </w:rPr>
        <w:t xml:space="preserve">ци</w:t>
      </w:r>
      <w:r>
        <w:rPr>
          <w:bCs/>
          <w:sz w:val="22"/>
          <w:szCs w:val="22"/>
        </w:rPr>
        <w:t xml:space="preserve">и (сертификат</w:t>
      </w:r>
      <w:r>
        <w:rPr>
          <w:bCs/>
          <w:sz w:val="22"/>
          <w:szCs w:val="22"/>
        </w:rPr>
        <w:t xml:space="preserve">ам качества, пасп</w:t>
      </w:r>
      <w:r>
        <w:rPr>
          <w:bCs/>
          <w:sz w:val="22"/>
          <w:szCs w:val="22"/>
        </w:rPr>
        <w:t xml:space="preserve">орт товара, де</w:t>
      </w:r>
      <w:r>
        <w:rPr>
          <w:bCs/>
          <w:sz w:val="22"/>
          <w:szCs w:val="22"/>
        </w:rPr>
        <w:t xml:space="preserve">к</w:t>
      </w:r>
      <w:r>
        <w:rPr>
          <w:bCs/>
          <w:sz w:val="22"/>
          <w:szCs w:val="22"/>
        </w:rPr>
        <w:t xml:space="preserve">ларациям о соответствии и (или)</w:t>
      </w:r>
      <w:r>
        <w:rPr>
          <w:bCs/>
          <w:sz w:val="22"/>
          <w:szCs w:val="22"/>
        </w:rPr>
        <w:t xml:space="preserve"> д</w:t>
      </w:r>
      <w:r>
        <w:rPr>
          <w:bCs/>
          <w:sz w:val="22"/>
          <w:szCs w:val="22"/>
        </w:rPr>
        <w:t xml:space="preserve">ругим </w:t>
      </w:r>
      <w:r>
        <w:rPr>
          <w:bCs/>
          <w:sz w:val="22"/>
          <w:szCs w:val="22"/>
        </w:rPr>
        <w:t xml:space="preserve">документам, подтве</w:t>
      </w:r>
      <w:r>
        <w:rPr>
          <w:bCs/>
          <w:sz w:val="22"/>
          <w:szCs w:val="22"/>
        </w:rPr>
        <w:t xml:space="preserve">р</w:t>
      </w:r>
      <w:r>
        <w:rPr>
          <w:bCs/>
          <w:sz w:val="22"/>
          <w:szCs w:val="22"/>
        </w:rPr>
        <w:t xml:space="preserve">ждающим качество товара)</w:t>
      </w:r>
      <w:r>
        <w:rPr>
          <w:bCs/>
          <w:sz w:val="22"/>
          <w:szCs w:val="22"/>
        </w:rPr>
        <w:t xml:space="preserve"> ес</w:t>
      </w:r>
      <w:r>
        <w:rPr>
          <w:bCs/>
          <w:sz w:val="22"/>
          <w:szCs w:val="22"/>
        </w:rPr>
        <w:t xml:space="preserve">л</w:t>
      </w:r>
      <w:r>
        <w:rPr>
          <w:bCs/>
          <w:sz w:val="22"/>
          <w:szCs w:val="22"/>
        </w:rPr>
        <w:t xml:space="preserve">и таков</w:t>
      </w:r>
      <w:r>
        <w:rPr>
          <w:bCs/>
          <w:sz w:val="22"/>
          <w:szCs w:val="22"/>
        </w:rPr>
        <w:t xml:space="preserve">ые</w:t>
      </w:r>
      <w:r>
        <w:rPr>
          <w:bCs/>
          <w:sz w:val="22"/>
          <w:szCs w:val="22"/>
        </w:rPr>
        <w:t xml:space="preserve"> т</w:t>
      </w:r>
      <w:r>
        <w:rPr>
          <w:bCs/>
          <w:sz w:val="22"/>
          <w:szCs w:val="22"/>
        </w:rPr>
        <w:t xml:space="preserve">ребуются</w:t>
      </w:r>
      <w:r>
        <w:rPr>
          <w:bCs/>
          <w:sz w:val="22"/>
          <w:szCs w:val="22"/>
        </w:rPr>
        <w:t xml:space="preserve">;</w:t>
      </w:r>
      <w:r>
        <w:rPr>
          <w:bCs/>
          <w:sz w:val="22"/>
          <w:szCs w:val="22"/>
        </w:rPr>
      </w:r>
      <w:r>
        <w:rPr>
          <w:bCs/>
          <w:sz w:val="22"/>
          <w:szCs w:val="22"/>
        </w:rPr>
      </w:r>
    </w:p>
    <w:p>
      <w:pPr>
        <w:pStyle w:val="850"/>
        <w:jc w:val="both"/>
        <w:tabs>
          <w:tab w:val="left" w:pos="7920" w:leader="none"/>
        </w:tabs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4.3</w:t>
      </w:r>
      <w:r>
        <w:rPr>
          <w:bCs/>
          <w:sz w:val="22"/>
          <w:szCs w:val="22"/>
        </w:rPr>
        <w:t xml:space="preserve">. </w:t>
      </w:r>
      <w:r>
        <w:rPr>
          <w:bCs/>
          <w:sz w:val="22"/>
          <w:szCs w:val="22"/>
        </w:rPr>
        <w:t xml:space="preserve">Поставляемый товар должен быть новым, не должен иметь дефектов, связанных с конструкцией, материалами и/или работой по их изготовлению, либо проявляющихся в результате действия </w:t>
      </w:r>
      <w:r>
        <w:rPr>
          <w:bCs/>
          <w:sz w:val="22"/>
          <w:szCs w:val="22"/>
        </w:rPr>
        <w:t xml:space="preserve">или упущения производител</w:t>
      </w:r>
      <w:r>
        <w:rPr>
          <w:bCs/>
          <w:sz w:val="22"/>
          <w:szCs w:val="22"/>
        </w:rPr>
        <w:t xml:space="preserve">я и/или Поставщика, при соблюдении Заказчиком правил х</w:t>
      </w:r>
      <w:r>
        <w:rPr>
          <w:bCs/>
          <w:sz w:val="22"/>
          <w:szCs w:val="22"/>
        </w:rPr>
        <w:t xml:space="preserve">ранения и/или использования поставляемых товаров. </w:t>
      </w:r>
      <w:r>
        <w:rPr>
          <w:bCs/>
          <w:sz w:val="22"/>
          <w:szCs w:val="22"/>
        </w:rPr>
      </w:r>
      <w:r>
        <w:rPr>
          <w:bCs/>
          <w:sz w:val="22"/>
          <w:szCs w:val="22"/>
        </w:rPr>
      </w:r>
    </w:p>
    <w:p>
      <w:pPr>
        <w:pStyle w:val="850"/>
        <w:jc w:val="both"/>
        <w:tabs>
          <w:tab w:val="left" w:pos="7920" w:leader="none"/>
        </w:tabs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Поставщик передает:</w:t>
      </w:r>
      <w:r>
        <w:rPr>
          <w:bCs/>
          <w:sz w:val="22"/>
          <w:szCs w:val="22"/>
        </w:rPr>
      </w:r>
      <w:r>
        <w:rPr>
          <w:bCs/>
          <w:sz w:val="22"/>
          <w:szCs w:val="22"/>
        </w:rPr>
      </w:r>
    </w:p>
    <w:p>
      <w:pPr>
        <w:pStyle w:val="850"/>
        <w:jc w:val="both"/>
        <w:tabs>
          <w:tab w:val="left" w:pos="7920" w:leader="none"/>
        </w:tabs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- сертификат соответствия (для продукции, включенной в перечень продукции, подлежащей обязательной сертифи</w:t>
      </w:r>
      <w:r>
        <w:rPr>
          <w:bCs/>
          <w:sz w:val="22"/>
          <w:szCs w:val="22"/>
        </w:rPr>
        <w:t xml:space="preserve">кации);</w:t>
      </w:r>
      <w:r>
        <w:rPr>
          <w:bCs/>
          <w:sz w:val="22"/>
          <w:szCs w:val="22"/>
        </w:rPr>
      </w:r>
      <w:r>
        <w:rPr>
          <w:bCs/>
          <w:sz w:val="22"/>
          <w:szCs w:val="22"/>
        </w:rPr>
      </w:r>
    </w:p>
    <w:p>
      <w:pPr>
        <w:pStyle w:val="850"/>
        <w:jc w:val="both"/>
        <w:tabs>
          <w:tab w:val="left" w:pos="7920" w:leader="none"/>
        </w:tabs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- декларацию о со</w:t>
      </w:r>
      <w:r>
        <w:rPr>
          <w:bCs/>
          <w:sz w:val="22"/>
          <w:szCs w:val="22"/>
        </w:rPr>
        <w:t xml:space="preserve">ответствии (для продукции, включенной в перечень продукции, подтверждение соответствия которой</w:t>
      </w:r>
      <w:r>
        <w:rPr>
          <w:bCs/>
          <w:sz w:val="22"/>
          <w:szCs w:val="22"/>
        </w:rPr>
        <w:t xml:space="preserve"> осуществляется в форме принятия декларации о соответствии); </w:t>
      </w:r>
      <w:r>
        <w:rPr>
          <w:bCs/>
          <w:sz w:val="22"/>
          <w:szCs w:val="22"/>
        </w:rPr>
      </w:r>
      <w:r>
        <w:rPr>
          <w:bCs/>
          <w:sz w:val="22"/>
          <w:szCs w:val="22"/>
        </w:rPr>
      </w:r>
    </w:p>
    <w:p>
      <w:pPr>
        <w:pStyle w:val="850"/>
        <w:jc w:val="both"/>
        <w:tabs>
          <w:tab w:val="left" w:pos="7920" w:leader="none"/>
        </w:tabs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- оригиналы документов, относящихся к товару </w:t>
      </w:r>
      <w:r>
        <w:rPr>
          <w:bCs/>
          <w:sz w:val="22"/>
          <w:szCs w:val="22"/>
        </w:rPr>
      </w:r>
      <w:r>
        <w:rPr>
          <w:bCs/>
          <w:sz w:val="22"/>
          <w:szCs w:val="22"/>
        </w:rPr>
      </w:r>
    </w:p>
    <w:p>
      <w:pPr>
        <w:pStyle w:val="850"/>
        <w:jc w:val="both"/>
        <w:tabs>
          <w:tab w:val="left" w:pos="7920" w:leader="none"/>
        </w:tabs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- оригиналы документо</w:t>
      </w:r>
      <w:r>
        <w:rPr>
          <w:bCs/>
          <w:sz w:val="22"/>
          <w:szCs w:val="22"/>
        </w:rPr>
        <w:t xml:space="preserve">в, подтв</w:t>
      </w:r>
      <w:r>
        <w:rPr>
          <w:bCs/>
          <w:sz w:val="22"/>
          <w:szCs w:val="22"/>
        </w:rPr>
        <w:t xml:space="preserve">ерждающих гарантийные обя</w:t>
      </w:r>
      <w:r>
        <w:rPr>
          <w:bCs/>
          <w:sz w:val="22"/>
          <w:szCs w:val="22"/>
        </w:rPr>
        <w:t xml:space="preserve">зательства Поставщика и</w:t>
      </w:r>
      <w:r>
        <w:rPr>
          <w:bCs/>
          <w:sz w:val="22"/>
          <w:szCs w:val="22"/>
        </w:rPr>
      </w:r>
      <w:r>
        <w:rPr>
          <w:bCs/>
          <w:sz w:val="22"/>
          <w:szCs w:val="22"/>
        </w:rPr>
      </w:r>
    </w:p>
    <w:p>
      <w:pPr>
        <w:pStyle w:val="850"/>
        <w:jc w:val="both"/>
        <w:tabs>
          <w:tab w:val="left" w:pos="7920" w:leader="none"/>
        </w:tabs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производителя (завода-изготовителя) товара (гарантийный талон производителя (завода</w:t>
      </w:r>
      <w:r>
        <w:rPr>
          <w:bCs/>
          <w:sz w:val="22"/>
          <w:szCs w:val="22"/>
        </w:rPr>
        <w:t xml:space="preserve">-</w:t>
      </w:r>
      <w:r>
        <w:rPr>
          <w:bCs/>
          <w:sz w:val="22"/>
          <w:szCs w:val="22"/>
        </w:rPr>
        <w:t xml:space="preserve">изготовителя) или формуляр, или сервисная книжка);</w:t>
      </w:r>
      <w:r>
        <w:rPr>
          <w:bCs/>
          <w:sz w:val="22"/>
          <w:szCs w:val="22"/>
        </w:rPr>
      </w:r>
      <w:r>
        <w:rPr>
          <w:bCs/>
          <w:sz w:val="22"/>
          <w:szCs w:val="22"/>
        </w:rPr>
      </w:r>
    </w:p>
    <w:p>
      <w:pPr>
        <w:pStyle w:val="850"/>
        <w:jc w:val="both"/>
        <w:tabs>
          <w:tab w:val="left" w:pos="7920" w:leader="none"/>
        </w:tabs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4.</w:t>
      </w:r>
      <w:r>
        <w:rPr>
          <w:bCs/>
          <w:sz w:val="22"/>
          <w:szCs w:val="22"/>
        </w:rPr>
        <w:t xml:space="preserve">4</w:t>
      </w:r>
      <w:r>
        <w:rPr>
          <w:bCs/>
          <w:sz w:val="22"/>
          <w:szCs w:val="22"/>
        </w:rPr>
        <w:t xml:space="preserve">. Товар должен быть безопасным </w:t>
      </w:r>
      <w:r>
        <w:rPr>
          <w:bCs/>
          <w:sz w:val="22"/>
          <w:szCs w:val="22"/>
        </w:rPr>
        <w:t xml:space="preserve">и отвеча</w:t>
      </w:r>
      <w:r>
        <w:rPr>
          <w:bCs/>
          <w:sz w:val="22"/>
          <w:szCs w:val="22"/>
        </w:rPr>
        <w:t xml:space="preserve">ть требованиям законодательств</w:t>
      </w:r>
      <w:r>
        <w:rPr>
          <w:bCs/>
          <w:sz w:val="22"/>
          <w:szCs w:val="22"/>
        </w:rPr>
        <w:t xml:space="preserve">а Российской Фед</w:t>
      </w:r>
      <w:r>
        <w:rPr>
          <w:bCs/>
          <w:sz w:val="22"/>
          <w:szCs w:val="22"/>
        </w:rPr>
        <w:t xml:space="preserve">е</w:t>
      </w:r>
      <w:r>
        <w:rPr>
          <w:bCs/>
          <w:sz w:val="22"/>
          <w:szCs w:val="22"/>
        </w:rPr>
        <w:t xml:space="preserve">рации, </w:t>
      </w:r>
      <w:r>
        <w:rPr>
          <w:bCs/>
          <w:sz w:val="22"/>
          <w:szCs w:val="22"/>
        </w:rPr>
        <w:t xml:space="preserve">т</w:t>
      </w:r>
      <w:r>
        <w:rPr>
          <w:bCs/>
          <w:sz w:val="22"/>
          <w:szCs w:val="22"/>
        </w:rPr>
        <w:t xml:space="preserve">р</w:t>
      </w:r>
      <w:r>
        <w:rPr>
          <w:bCs/>
          <w:sz w:val="22"/>
          <w:szCs w:val="22"/>
        </w:rPr>
        <w:t xml:space="preserve">еб</w:t>
      </w:r>
      <w:r>
        <w:rPr>
          <w:bCs/>
          <w:sz w:val="22"/>
          <w:szCs w:val="22"/>
        </w:rPr>
        <w:t xml:space="preserve">ованиям безопасн</w:t>
      </w:r>
      <w:r>
        <w:rPr>
          <w:bCs/>
          <w:sz w:val="22"/>
          <w:szCs w:val="22"/>
        </w:rPr>
        <w:t xml:space="preserve">ос</w:t>
      </w:r>
      <w:r>
        <w:rPr>
          <w:bCs/>
          <w:sz w:val="22"/>
          <w:szCs w:val="22"/>
        </w:rPr>
        <w:t xml:space="preserve">ти, ГОСТ, нормам и правилам</w:t>
      </w:r>
      <w:r>
        <w:rPr>
          <w:bCs/>
          <w:sz w:val="22"/>
          <w:szCs w:val="22"/>
        </w:rPr>
        <w:t xml:space="preserve"> б</w:t>
      </w:r>
      <w:r>
        <w:rPr>
          <w:bCs/>
          <w:sz w:val="22"/>
          <w:szCs w:val="22"/>
        </w:rPr>
        <w:t xml:space="preserve">езопасн</w:t>
      </w:r>
      <w:r>
        <w:rPr>
          <w:bCs/>
          <w:sz w:val="22"/>
          <w:szCs w:val="22"/>
        </w:rPr>
        <w:t xml:space="preserve">ости его</w:t>
      </w:r>
      <w:r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 xml:space="preserve">эксплуатации и другой нормативно-технической д</w:t>
      </w:r>
      <w:r>
        <w:rPr>
          <w:bCs/>
          <w:sz w:val="22"/>
          <w:szCs w:val="22"/>
        </w:rPr>
        <w:t xml:space="preserve">оку</w:t>
      </w:r>
      <w:r>
        <w:rPr>
          <w:bCs/>
          <w:sz w:val="22"/>
          <w:szCs w:val="22"/>
        </w:rPr>
        <w:t xml:space="preserve">ме</w:t>
      </w:r>
      <w:r>
        <w:rPr>
          <w:bCs/>
          <w:sz w:val="22"/>
          <w:szCs w:val="22"/>
        </w:rPr>
        <w:t xml:space="preserve">нтации</w:t>
      </w:r>
      <w:r>
        <w:rPr>
          <w:bCs/>
          <w:sz w:val="22"/>
          <w:szCs w:val="22"/>
        </w:rPr>
        <w:t xml:space="preserve">, в том</w:t>
      </w:r>
      <w:r>
        <w:rPr>
          <w:bCs/>
          <w:sz w:val="22"/>
          <w:szCs w:val="22"/>
        </w:rPr>
        <w:t xml:space="preserve"> чис</w:t>
      </w:r>
      <w:r>
        <w:rPr>
          <w:bCs/>
          <w:sz w:val="22"/>
          <w:szCs w:val="22"/>
        </w:rPr>
        <w:t xml:space="preserve">ле:</w:t>
      </w:r>
      <w:r>
        <w:rPr>
          <w:bCs/>
          <w:sz w:val="22"/>
          <w:szCs w:val="22"/>
        </w:rPr>
      </w:r>
      <w:r>
        <w:rPr>
          <w:bCs/>
          <w:sz w:val="22"/>
          <w:szCs w:val="22"/>
        </w:rPr>
      </w:r>
    </w:p>
    <w:p>
      <w:pPr>
        <w:pStyle w:val="850"/>
        <w:jc w:val="both"/>
        <w:tabs>
          <w:tab w:val="left" w:pos="7920" w:leader="none"/>
        </w:tabs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-</w:t>
      </w:r>
      <w:r>
        <w:rPr>
          <w:sz w:val="22"/>
          <w:szCs w:val="22"/>
        </w:rPr>
        <w:t xml:space="preserve"> </w:t>
      </w:r>
      <w:r>
        <w:rPr>
          <w:bCs/>
          <w:sz w:val="22"/>
          <w:szCs w:val="22"/>
        </w:rPr>
        <w:t xml:space="preserve">Технический регламент Таможенного союза ТР ТС 018/2011 «О безопасности колесных транспортны</w:t>
      </w:r>
      <w:r>
        <w:rPr>
          <w:bCs/>
          <w:sz w:val="22"/>
          <w:szCs w:val="22"/>
        </w:rPr>
        <w:t xml:space="preserve">х средств (утвержденный Р</w:t>
      </w:r>
      <w:r>
        <w:rPr>
          <w:bCs/>
          <w:sz w:val="22"/>
          <w:szCs w:val="22"/>
        </w:rPr>
        <w:t xml:space="preserve">ешением Комиссии Таможенного союза от 09.12.2011г. № 877)».</w:t>
      </w:r>
      <w:r>
        <w:rPr>
          <w:bCs/>
          <w:sz w:val="22"/>
          <w:szCs w:val="22"/>
        </w:rPr>
      </w:r>
      <w:r>
        <w:rPr>
          <w:bCs/>
          <w:sz w:val="22"/>
          <w:szCs w:val="22"/>
        </w:rPr>
      </w:r>
    </w:p>
    <w:p>
      <w:pPr>
        <w:pStyle w:val="850"/>
        <w:jc w:val="both"/>
        <w:tabs>
          <w:tab w:val="left" w:pos="7920" w:leader="none"/>
        </w:tabs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4.5. Товар должен отве</w:t>
      </w:r>
      <w:r>
        <w:rPr>
          <w:bCs/>
          <w:sz w:val="22"/>
          <w:szCs w:val="22"/>
        </w:rPr>
        <w:t xml:space="preserve">чать требовани</w:t>
      </w:r>
      <w:r>
        <w:rPr>
          <w:bCs/>
          <w:sz w:val="22"/>
          <w:szCs w:val="22"/>
        </w:rPr>
        <w:t xml:space="preserve">я</w:t>
      </w:r>
      <w:r>
        <w:rPr>
          <w:bCs/>
          <w:sz w:val="22"/>
          <w:szCs w:val="22"/>
        </w:rPr>
        <w:t xml:space="preserve">м безопасности жизни и здоровья</w:t>
      </w:r>
      <w:r>
        <w:rPr>
          <w:bCs/>
          <w:sz w:val="22"/>
          <w:szCs w:val="22"/>
        </w:rPr>
        <w:t xml:space="preserve">, </w:t>
      </w:r>
      <w:r>
        <w:rPr>
          <w:bCs/>
          <w:sz w:val="22"/>
          <w:szCs w:val="22"/>
        </w:rPr>
        <w:t xml:space="preserve">окружа</w:t>
      </w:r>
      <w:r>
        <w:rPr>
          <w:bCs/>
          <w:sz w:val="22"/>
          <w:szCs w:val="22"/>
        </w:rPr>
        <w:t xml:space="preserve">ющей среды в течение установочного срока годно</w:t>
      </w:r>
      <w:r>
        <w:rPr>
          <w:bCs/>
          <w:sz w:val="22"/>
          <w:szCs w:val="22"/>
        </w:rPr>
        <w:t xml:space="preserve">с</w:t>
      </w:r>
      <w:r>
        <w:rPr>
          <w:bCs/>
          <w:sz w:val="22"/>
          <w:szCs w:val="22"/>
        </w:rPr>
        <w:t xml:space="preserve">ти при </w:t>
      </w:r>
      <w:r>
        <w:rPr>
          <w:bCs/>
          <w:sz w:val="22"/>
          <w:szCs w:val="22"/>
        </w:rPr>
        <w:t xml:space="preserve">об</w:t>
      </w:r>
      <w:r>
        <w:rPr>
          <w:bCs/>
          <w:sz w:val="22"/>
          <w:szCs w:val="22"/>
        </w:rPr>
        <w:t xml:space="preserve">ыч</w:t>
      </w:r>
      <w:r>
        <w:rPr>
          <w:bCs/>
          <w:sz w:val="22"/>
          <w:szCs w:val="22"/>
        </w:rPr>
        <w:t xml:space="preserve">ных условиях его</w:t>
      </w:r>
      <w:r>
        <w:rPr>
          <w:bCs/>
          <w:sz w:val="22"/>
          <w:szCs w:val="22"/>
        </w:rPr>
        <w:t xml:space="preserve"> и</w:t>
      </w:r>
      <w:r>
        <w:rPr>
          <w:bCs/>
          <w:sz w:val="22"/>
          <w:szCs w:val="22"/>
        </w:rPr>
        <w:t xml:space="preserve">спользования, хране</w:t>
      </w:r>
      <w:r>
        <w:rPr>
          <w:bCs/>
          <w:sz w:val="22"/>
          <w:szCs w:val="22"/>
        </w:rPr>
        <w:t xml:space="preserve">ния, тра</w:t>
      </w:r>
      <w:r>
        <w:rPr>
          <w:bCs/>
          <w:sz w:val="22"/>
          <w:szCs w:val="22"/>
        </w:rPr>
        <w:t xml:space="preserve">нс</w:t>
      </w:r>
      <w:r>
        <w:rPr>
          <w:bCs/>
          <w:sz w:val="22"/>
          <w:szCs w:val="22"/>
        </w:rPr>
        <w:t xml:space="preserve">портиро</w:t>
      </w:r>
      <w:r>
        <w:rPr>
          <w:bCs/>
          <w:sz w:val="22"/>
          <w:szCs w:val="22"/>
        </w:rPr>
        <w:t xml:space="preserve">вки и ут</w:t>
      </w:r>
      <w:r>
        <w:rPr>
          <w:bCs/>
          <w:sz w:val="22"/>
          <w:szCs w:val="22"/>
        </w:rPr>
        <w:t xml:space="preserve">и</w:t>
      </w:r>
      <w:r>
        <w:rPr>
          <w:bCs/>
          <w:sz w:val="22"/>
          <w:szCs w:val="22"/>
        </w:rPr>
        <w:t xml:space="preserve">лизации.</w:t>
      </w:r>
      <w:r>
        <w:rPr>
          <w:bCs/>
          <w:sz w:val="22"/>
          <w:szCs w:val="22"/>
        </w:rPr>
      </w:r>
      <w:r>
        <w:rPr>
          <w:bCs/>
          <w:sz w:val="22"/>
          <w:szCs w:val="22"/>
        </w:rPr>
      </w:r>
    </w:p>
    <w:p>
      <w:pPr>
        <w:pStyle w:val="850"/>
        <w:jc w:val="both"/>
        <w:tabs>
          <w:tab w:val="left" w:pos="7920" w:leader="none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5. Требования к упаковке и маркировке</w:t>
      </w:r>
      <w:r>
        <w:rPr>
          <w:b/>
          <w:sz w:val="22"/>
          <w:szCs w:val="22"/>
        </w:rPr>
        <w:t xml:space="preserve"> по</w:t>
      </w:r>
      <w:r>
        <w:rPr>
          <w:b/>
          <w:sz w:val="22"/>
          <w:szCs w:val="22"/>
        </w:rPr>
        <w:t xml:space="preserve">ст</w:t>
      </w:r>
      <w:r>
        <w:rPr>
          <w:b/>
          <w:sz w:val="22"/>
          <w:szCs w:val="22"/>
        </w:rPr>
        <w:t xml:space="preserve">авляемого товара:</w:t>
      </w:r>
      <w:r>
        <w:rPr>
          <w:b/>
          <w:sz w:val="22"/>
          <w:szCs w:val="22"/>
        </w:rPr>
      </w:r>
      <w:r>
        <w:rPr>
          <w:b/>
          <w:sz w:val="22"/>
          <w:szCs w:val="22"/>
        </w:rPr>
      </w:r>
    </w:p>
    <w:p>
      <w:pPr>
        <w:pStyle w:val="850"/>
        <w:jc w:val="both"/>
        <w:tabs>
          <w:tab w:val="left" w:pos="7920" w:leader="none"/>
        </w:tabs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5.1. </w:t>
      </w:r>
      <w:r>
        <w:rPr>
          <w:bCs/>
          <w:sz w:val="22"/>
          <w:szCs w:val="22"/>
        </w:rPr>
        <w:t xml:space="preserve">Товар должен поставляться в упаковке, обеспечивающей защиту от повреждения или порчи </w:t>
      </w:r>
      <w:r>
        <w:rPr>
          <w:bCs/>
          <w:sz w:val="22"/>
          <w:szCs w:val="22"/>
        </w:rPr>
        <w:t xml:space="preserve">товара, утраты товарного вида при перевозке его морским, железнодорожны</w:t>
      </w:r>
      <w:r>
        <w:rPr>
          <w:bCs/>
          <w:sz w:val="22"/>
          <w:szCs w:val="22"/>
        </w:rPr>
        <w:t xml:space="preserve">м, автомобильным и авиатр</w:t>
      </w:r>
      <w:r>
        <w:rPr>
          <w:bCs/>
          <w:sz w:val="22"/>
          <w:szCs w:val="22"/>
        </w:rPr>
        <w:t xml:space="preserve">анспортом с учетом возможных перегрузок в пути и длительного хранения. Тара (упаковка) является одноразовой, возврату Поставщику не подлежит. Стоимость тары (уп</w:t>
      </w:r>
      <w:r>
        <w:rPr>
          <w:bCs/>
          <w:sz w:val="22"/>
          <w:szCs w:val="22"/>
        </w:rPr>
        <w:t xml:space="preserve">аковки) товара входит в его цену и отдельно не оплачивается. Товар долж</w:t>
      </w:r>
      <w:r>
        <w:rPr>
          <w:bCs/>
          <w:sz w:val="22"/>
          <w:szCs w:val="22"/>
        </w:rPr>
        <w:t xml:space="preserve">ен быть пригоден для целе</w:t>
      </w:r>
      <w:r>
        <w:rPr>
          <w:bCs/>
          <w:sz w:val="22"/>
          <w:szCs w:val="22"/>
        </w:rPr>
        <w:t xml:space="preserve">й, для которых товары такого рода обычно используются.</w:t>
      </w:r>
      <w:r>
        <w:rPr>
          <w:bCs/>
          <w:sz w:val="22"/>
          <w:szCs w:val="22"/>
        </w:rPr>
      </w:r>
      <w:r>
        <w:rPr>
          <w:bCs/>
          <w:sz w:val="22"/>
          <w:szCs w:val="22"/>
        </w:rPr>
      </w:r>
    </w:p>
    <w:p>
      <w:pPr>
        <w:pStyle w:val="850"/>
        <w:jc w:val="both"/>
        <w:tabs>
          <w:tab w:val="left" w:pos="7920" w:leader="none"/>
        </w:tabs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5.2. Поставщик должен обеспечить </w:t>
      </w:r>
      <w:r>
        <w:rPr>
          <w:bCs/>
          <w:sz w:val="22"/>
          <w:szCs w:val="22"/>
        </w:rPr>
        <w:t xml:space="preserve">упа</w:t>
      </w:r>
      <w:r>
        <w:rPr>
          <w:bCs/>
          <w:sz w:val="22"/>
          <w:szCs w:val="22"/>
        </w:rPr>
        <w:t xml:space="preserve">ко</w:t>
      </w:r>
      <w:r>
        <w:rPr>
          <w:bCs/>
          <w:sz w:val="22"/>
          <w:szCs w:val="22"/>
        </w:rPr>
        <w:t xml:space="preserve">вку товара, способную предотвр</w:t>
      </w:r>
      <w:r>
        <w:rPr>
          <w:bCs/>
          <w:sz w:val="22"/>
          <w:szCs w:val="22"/>
        </w:rPr>
        <w:t xml:space="preserve">атить его повр</w:t>
      </w:r>
      <w:r>
        <w:rPr>
          <w:bCs/>
          <w:sz w:val="22"/>
          <w:szCs w:val="22"/>
        </w:rPr>
        <w:t xml:space="preserve">е</w:t>
      </w:r>
      <w:r>
        <w:rPr>
          <w:bCs/>
          <w:sz w:val="22"/>
          <w:szCs w:val="22"/>
        </w:rPr>
        <w:t xml:space="preserve">ждение или порчу во время перев</w:t>
      </w:r>
      <w:r>
        <w:rPr>
          <w:bCs/>
          <w:sz w:val="22"/>
          <w:szCs w:val="22"/>
        </w:rPr>
        <w:t xml:space="preserve">оз</w:t>
      </w:r>
      <w:r>
        <w:rPr>
          <w:bCs/>
          <w:sz w:val="22"/>
          <w:szCs w:val="22"/>
        </w:rPr>
        <w:t xml:space="preserve">ки к к</w:t>
      </w:r>
      <w:r>
        <w:rPr>
          <w:bCs/>
          <w:sz w:val="22"/>
          <w:szCs w:val="22"/>
        </w:rPr>
        <w:t xml:space="preserve">онечному пункту назначения – Заказчику. Тара и</w:t>
      </w:r>
      <w:r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 xml:space="preserve">упаковк</w:t>
      </w:r>
      <w:r>
        <w:rPr>
          <w:bCs/>
          <w:sz w:val="22"/>
          <w:szCs w:val="22"/>
        </w:rPr>
        <w:t xml:space="preserve">а </w:t>
      </w:r>
      <w:r>
        <w:rPr>
          <w:bCs/>
          <w:sz w:val="22"/>
          <w:szCs w:val="22"/>
        </w:rPr>
        <w:t xml:space="preserve">до</w:t>
      </w:r>
      <w:r>
        <w:rPr>
          <w:bCs/>
          <w:sz w:val="22"/>
          <w:szCs w:val="22"/>
        </w:rPr>
        <w:t xml:space="preserve">лжны быть прочны</w:t>
      </w:r>
      <w:r>
        <w:rPr>
          <w:bCs/>
          <w:sz w:val="22"/>
          <w:szCs w:val="22"/>
        </w:rPr>
        <w:t xml:space="preserve">ми</w:t>
      </w:r>
      <w:r>
        <w:rPr>
          <w:bCs/>
          <w:sz w:val="22"/>
          <w:szCs w:val="22"/>
        </w:rPr>
        <w:t xml:space="preserve">, с</w:t>
      </w:r>
      <w:r>
        <w:rPr>
          <w:bCs/>
          <w:sz w:val="22"/>
          <w:szCs w:val="22"/>
        </w:rPr>
        <w:t xml:space="preserve">ухими, без нарушения цел</w:t>
      </w:r>
      <w:r>
        <w:rPr>
          <w:bCs/>
          <w:sz w:val="22"/>
          <w:szCs w:val="22"/>
        </w:rPr>
        <w:t xml:space="preserve">ос</w:t>
      </w:r>
      <w:r>
        <w:rPr>
          <w:bCs/>
          <w:sz w:val="22"/>
          <w:szCs w:val="22"/>
        </w:rPr>
        <w:t xml:space="preserve">тности </w:t>
      </w:r>
      <w:r>
        <w:rPr>
          <w:bCs/>
          <w:sz w:val="22"/>
          <w:szCs w:val="22"/>
        </w:rPr>
        <w:t xml:space="preserve">со специ</w:t>
      </w:r>
      <w:r>
        <w:rPr>
          <w:bCs/>
          <w:sz w:val="22"/>
          <w:szCs w:val="22"/>
        </w:rPr>
        <w:t xml:space="preserve">а</w:t>
      </w:r>
      <w:r>
        <w:rPr>
          <w:bCs/>
          <w:sz w:val="22"/>
          <w:szCs w:val="22"/>
        </w:rPr>
        <w:t xml:space="preserve">льной маркировкой;</w:t>
      </w:r>
      <w:r>
        <w:rPr>
          <w:bCs/>
          <w:sz w:val="22"/>
          <w:szCs w:val="22"/>
        </w:rPr>
      </w:r>
      <w:r>
        <w:rPr>
          <w:bCs/>
          <w:sz w:val="22"/>
          <w:szCs w:val="22"/>
        </w:rPr>
      </w:r>
    </w:p>
    <w:p>
      <w:pPr>
        <w:pStyle w:val="850"/>
        <w:jc w:val="both"/>
        <w:tabs>
          <w:tab w:val="left" w:pos="7920" w:leader="none"/>
        </w:tabs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5.3. Поставщик несет ответс</w:t>
      </w:r>
      <w:r>
        <w:rPr>
          <w:bCs/>
          <w:sz w:val="22"/>
          <w:szCs w:val="22"/>
        </w:rPr>
        <w:t xml:space="preserve">тве</w:t>
      </w:r>
      <w:r>
        <w:rPr>
          <w:bCs/>
          <w:sz w:val="22"/>
          <w:szCs w:val="22"/>
        </w:rPr>
        <w:t xml:space="preserve">нн</w:t>
      </w:r>
      <w:r>
        <w:rPr>
          <w:bCs/>
          <w:sz w:val="22"/>
          <w:szCs w:val="22"/>
        </w:rPr>
        <w:t xml:space="preserve">ость за ненадлежащую упаковку,</w:t>
      </w:r>
      <w:r>
        <w:rPr>
          <w:bCs/>
          <w:sz w:val="22"/>
          <w:szCs w:val="22"/>
        </w:rPr>
        <w:t xml:space="preserve"> не обеспечива</w:t>
      </w:r>
      <w:r>
        <w:rPr>
          <w:bCs/>
          <w:sz w:val="22"/>
          <w:szCs w:val="22"/>
        </w:rPr>
        <w:t xml:space="preserve">ю</w:t>
      </w:r>
      <w:r>
        <w:rPr>
          <w:bCs/>
          <w:sz w:val="22"/>
          <w:szCs w:val="22"/>
        </w:rPr>
        <w:t xml:space="preserve">щую сохранность товара при его </w:t>
      </w:r>
      <w:r>
        <w:rPr>
          <w:bCs/>
          <w:sz w:val="22"/>
          <w:szCs w:val="22"/>
        </w:rPr>
        <w:t xml:space="preserve">хр</w:t>
      </w:r>
      <w:r>
        <w:rPr>
          <w:bCs/>
          <w:sz w:val="22"/>
          <w:szCs w:val="22"/>
        </w:rPr>
        <w:t xml:space="preserve">анении</w:t>
      </w:r>
      <w:r>
        <w:rPr>
          <w:bCs/>
          <w:sz w:val="22"/>
          <w:szCs w:val="22"/>
        </w:rPr>
        <w:t xml:space="preserve"> и транспортировании;</w:t>
      </w:r>
      <w:r>
        <w:rPr>
          <w:bCs/>
          <w:sz w:val="22"/>
          <w:szCs w:val="22"/>
        </w:rPr>
      </w:r>
      <w:r>
        <w:rPr>
          <w:bCs/>
          <w:sz w:val="22"/>
          <w:szCs w:val="22"/>
        </w:rPr>
      </w:r>
    </w:p>
    <w:p>
      <w:pPr>
        <w:pStyle w:val="850"/>
        <w:jc w:val="both"/>
        <w:tabs>
          <w:tab w:val="left" w:pos="7920" w:leader="none"/>
        </w:tabs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5.4. Упаковка и маркиров</w:t>
      </w:r>
      <w:r>
        <w:rPr>
          <w:bCs/>
          <w:sz w:val="22"/>
          <w:szCs w:val="22"/>
        </w:rPr>
        <w:t xml:space="preserve">к</w:t>
      </w:r>
      <w:r>
        <w:rPr>
          <w:bCs/>
          <w:sz w:val="22"/>
          <w:szCs w:val="22"/>
        </w:rPr>
        <w:t xml:space="preserve">а товар</w:t>
      </w:r>
      <w:r>
        <w:rPr>
          <w:bCs/>
          <w:sz w:val="22"/>
          <w:szCs w:val="22"/>
        </w:rPr>
        <w:t xml:space="preserve">а </w:t>
      </w:r>
      <w:r>
        <w:rPr>
          <w:bCs/>
          <w:sz w:val="22"/>
          <w:szCs w:val="22"/>
        </w:rPr>
        <w:t xml:space="preserve">до</w:t>
      </w:r>
      <w:r>
        <w:rPr>
          <w:bCs/>
          <w:sz w:val="22"/>
          <w:szCs w:val="22"/>
        </w:rPr>
        <w:t xml:space="preserve">лжна соответство</w:t>
      </w:r>
      <w:r>
        <w:rPr>
          <w:bCs/>
          <w:sz w:val="22"/>
          <w:szCs w:val="22"/>
        </w:rPr>
        <w:t xml:space="preserve">ва</w:t>
      </w:r>
      <w:r>
        <w:rPr>
          <w:bCs/>
          <w:sz w:val="22"/>
          <w:szCs w:val="22"/>
        </w:rPr>
        <w:t xml:space="preserve">ть </w:t>
      </w:r>
      <w:r>
        <w:rPr>
          <w:bCs/>
          <w:sz w:val="22"/>
          <w:szCs w:val="22"/>
        </w:rPr>
        <w:t xml:space="preserve">требованиям ГОСТ, импорт</w:t>
      </w:r>
      <w:r>
        <w:rPr>
          <w:bCs/>
          <w:sz w:val="22"/>
          <w:szCs w:val="22"/>
        </w:rPr>
        <w:t xml:space="preserve">ны</w:t>
      </w:r>
      <w:r>
        <w:rPr>
          <w:bCs/>
          <w:sz w:val="22"/>
          <w:szCs w:val="22"/>
        </w:rPr>
        <w:t xml:space="preserve">й товар</w:t>
      </w:r>
      <w:r>
        <w:rPr>
          <w:bCs/>
          <w:sz w:val="22"/>
          <w:szCs w:val="22"/>
        </w:rPr>
        <w:t xml:space="preserve"> – между</w:t>
      </w:r>
      <w:r>
        <w:rPr>
          <w:bCs/>
          <w:sz w:val="22"/>
          <w:szCs w:val="22"/>
        </w:rPr>
        <w:t xml:space="preserve">н</w:t>
      </w:r>
      <w:r>
        <w:rPr>
          <w:bCs/>
          <w:sz w:val="22"/>
          <w:szCs w:val="22"/>
        </w:rPr>
        <w:t xml:space="preserve">ародным стандартам упаковки. Маркировка товара</w:t>
      </w:r>
      <w:r>
        <w:rPr>
          <w:bCs/>
          <w:sz w:val="22"/>
          <w:szCs w:val="22"/>
        </w:rPr>
        <w:t xml:space="preserve"> до</w:t>
      </w:r>
      <w:r>
        <w:rPr>
          <w:bCs/>
          <w:sz w:val="22"/>
          <w:szCs w:val="22"/>
        </w:rPr>
        <w:t xml:space="preserve">лж</w:t>
      </w:r>
      <w:r>
        <w:rPr>
          <w:bCs/>
          <w:sz w:val="22"/>
          <w:szCs w:val="22"/>
        </w:rPr>
        <w:t xml:space="preserve">на содержать: наименование тов</w:t>
      </w:r>
      <w:r>
        <w:rPr>
          <w:bCs/>
          <w:sz w:val="22"/>
          <w:szCs w:val="22"/>
        </w:rPr>
        <w:t xml:space="preserve">ара, наименова</w:t>
      </w:r>
      <w:r>
        <w:rPr>
          <w:bCs/>
          <w:sz w:val="22"/>
          <w:szCs w:val="22"/>
        </w:rPr>
        <w:t xml:space="preserve">н</w:t>
      </w:r>
      <w:r>
        <w:rPr>
          <w:bCs/>
          <w:sz w:val="22"/>
          <w:szCs w:val="22"/>
        </w:rPr>
        <w:t xml:space="preserve">ие фирмы-изготовителя, юридичес</w:t>
      </w:r>
      <w:r>
        <w:rPr>
          <w:bCs/>
          <w:sz w:val="22"/>
          <w:szCs w:val="22"/>
        </w:rPr>
        <w:t xml:space="preserve">ки</w:t>
      </w:r>
      <w:r>
        <w:rPr>
          <w:bCs/>
          <w:sz w:val="22"/>
          <w:szCs w:val="22"/>
        </w:rPr>
        <w:t xml:space="preserve">й адре</w:t>
      </w:r>
      <w:r>
        <w:rPr>
          <w:bCs/>
          <w:sz w:val="22"/>
          <w:szCs w:val="22"/>
        </w:rPr>
        <w:t xml:space="preserve">с изготовителя, дату выпуска. Маркировка упако</w:t>
      </w:r>
      <w:r>
        <w:rPr>
          <w:bCs/>
          <w:sz w:val="22"/>
          <w:szCs w:val="22"/>
        </w:rPr>
        <w:t xml:space="preserve">в</w:t>
      </w:r>
      <w:r>
        <w:rPr>
          <w:bCs/>
          <w:sz w:val="22"/>
          <w:szCs w:val="22"/>
        </w:rPr>
        <w:t xml:space="preserve">ки долж</w:t>
      </w:r>
      <w:r>
        <w:rPr>
          <w:bCs/>
          <w:sz w:val="22"/>
          <w:szCs w:val="22"/>
        </w:rPr>
        <w:t xml:space="preserve">на</w:t>
      </w:r>
      <w:r>
        <w:rPr>
          <w:bCs/>
          <w:sz w:val="22"/>
          <w:szCs w:val="22"/>
        </w:rPr>
        <w:t xml:space="preserve"> с</w:t>
      </w:r>
      <w:r>
        <w:rPr>
          <w:bCs/>
          <w:sz w:val="22"/>
          <w:szCs w:val="22"/>
        </w:rPr>
        <w:t xml:space="preserve">трого соответств</w:t>
      </w:r>
      <w:r>
        <w:rPr>
          <w:bCs/>
          <w:sz w:val="22"/>
          <w:szCs w:val="22"/>
        </w:rPr>
        <w:t xml:space="preserve">ов</w:t>
      </w:r>
      <w:r>
        <w:rPr>
          <w:bCs/>
          <w:sz w:val="22"/>
          <w:szCs w:val="22"/>
        </w:rPr>
        <w:t xml:space="preserve">ать</w:t>
      </w:r>
      <w:r>
        <w:rPr>
          <w:bCs/>
          <w:sz w:val="22"/>
          <w:szCs w:val="22"/>
        </w:rPr>
        <w:t xml:space="preserve"> маркировке товара</w:t>
      </w:r>
      <w:r>
        <w:rPr>
          <w:bCs/>
          <w:sz w:val="22"/>
          <w:szCs w:val="22"/>
        </w:rPr>
        <w:t xml:space="preserve"> (если</w:t>
      </w:r>
      <w:r>
        <w:rPr>
          <w:bCs/>
          <w:sz w:val="22"/>
          <w:szCs w:val="22"/>
        </w:rPr>
        <w:t xml:space="preserve"> т</w:t>
      </w:r>
      <w:r>
        <w:rPr>
          <w:bCs/>
          <w:sz w:val="22"/>
          <w:szCs w:val="22"/>
        </w:rPr>
        <w:t xml:space="preserve">ребуетс</w:t>
      </w:r>
      <w:r>
        <w:rPr>
          <w:bCs/>
          <w:sz w:val="22"/>
          <w:szCs w:val="22"/>
        </w:rPr>
        <w:t xml:space="preserve">я)</w:t>
      </w:r>
      <w:r>
        <w:rPr>
          <w:bCs/>
          <w:sz w:val="22"/>
          <w:szCs w:val="22"/>
        </w:rPr>
        <w:t xml:space="preserve">.</w:t>
      </w:r>
      <w:r>
        <w:rPr>
          <w:bCs/>
          <w:sz w:val="22"/>
          <w:szCs w:val="22"/>
        </w:rPr>
      </w:r>
      <w:r>
        <w:rPr>
          <w:bCs/>
          <w:sz w:val="22"/>
          <w:szCs w:val="22"/>
        </w:rPr>
      </w:r>
    </w:p>
    <w:p>
      <w:pPr>
        <w:pStyle w:val="850"/>
        <w:jc w:val="both"/>
        <w:tabs>
          <w:tab w:val="left" w:pos="7920" w:leader="none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6. Т</w:t>
      </w:r>
      <w:r>
        <w:rPr>
          <w:b/>
          <w:sz w:val="22"/>
          <w:szCs w:val="22"/>
        </w:rPr>
        <w:t xml:space="preserve">р</w:t>
      </w:r>
      <w:r>
        <w:rPr>
          <w:b/>
          <w:sz w:val="22"/>
          <w:szCs w:val="22"/>
        </w:rPr>
        <w:t xml:space="preserve">ебования к гарантийному сроку товара и (или) о</w:t>
      </w:r>
      <w:r>
        <w:rPr>
          <w:b/>
          <w:sz w:val="22"/>
          <w:szCs w:val="22"/>
        </w:rPr>
        <w:t xml:space="preserve">бъе</w:t>
      </w:r>
      <w:r>
        <w:rPr>
          <w:b/>
          <w:sz w:val="22"/>
          <w:szCs w:val="22"/>
        </w:rPr>
        <w:t xml:space="preserve">му</w:t>
      </w:r>
      <w:r>
        <w:rPr>
          <w:b/>
          <w:sz w:val="22"/>
          <w:szCs w:val="22"/>
        </w:rPr>
        <w:t xml:space="preserve"> предоставления гарантий качес</w:t>
      </w:r>
      <w:r>
        <w:rPr>
          <w:b/>
          <w:sz w:val="22"/>
          <w:szCs w:val="22"/>
        </w:rPr>
        <w:t xml:space="preserve">тва товара:</w:t>
      </w:r>
      <w:r>
        <w:rPr>
          <w:b/>
          <w:sz w:val="22"/>
          <w:szCs w:val="22"/>
        </w:rPr>
      </w:r>
      <w:r>
        <w:rPr>
          <w:b/>
          <w:sz w:val="22"/>
          <w:szCs w:val="22"/>
        </w:rPr>
      </w:r>
    </w:p>
    <w:p>
      <w:pPr>
        <w:pStyle w:val="850"/>
        <w:jc w:val="both"/>
        <w:tabs>
          <w:tab w:val="left" w:pos="7920" w:leader="none"/>
        </w:tabs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6.</w:t>
      </w:r>
      <w:r>
        <w:rPr>
          <w:bCs/>
          <w:sz w:val="22"/>
          <w:szCs w:val="22"/>
        </w:rPr>
        <w:t xml:space="preserve">1</w:t>
      </w:r>
      <w:r>
        <w:rPr>
          <w:bCs/>
          <w:sz w:val="22"/>
          <w:szCs w:val="22"/>
        </w:rPr>
        <w:t xml:space="preserve">. </w:t>
      </w:r>
      <w:r>
        <w:rPr>
          <w:bCs/>
          <w:sz w:val="22"/>
          <w:szCs w:val="22"/>
        </w:rPr>
        <w:t xml:space="preserve">Срок гарантии качества на товар должен быть не менее срока, установленного производителем (</w:t>
      </w:r>
      <w:r>
        <w:rPr>
          <w:bCs/>
          <w:sz w:val="22"/>
          <w:szCs w:val="22"/>
        </w:rPr>
        <w:t xml:space="preserve">заводом-изготовителем тов</w:t>
      </w:r>
      <w:r>
        <w:rPr>
          <w:bCs/>
          <w:sz w:val="22"/>
          <w:szCs w:val="22"/>
        </w:rPr>
        <w:t xml:space="preserve">ара), определенного в руководстве (инструкции) по эксплуатации товара или в соответствии с гаранти</w:t>
      </w:r>
      <w:r>
        <w:rPr>
          <w:bCs/>
          <w:sz w:val="22"/>
          <w:szCs w:val="22"/>
        </w:rPr>
        <w:t xml:space="preserve">йным талоном производителя (завода-изготовителя) или формуляром, или сервисной книжкой. В случае если производитель (завод-изготовите</w:t>
      </w:r>
      <w:r>
        <w:rPr>
          <w:bCs/>
          <w:sz w:val="22"/>
          <w:szCs w:val="22"/>
        </w:rPr>
        <w:t xml:space="preserve">ль) не установил срок гар</w:t>
      </w:r>
      <w:r>
        <w:rPr>
          <w:bCs/>
          <w:sz w:val="22"/>
          <w:szCs w:val="22"/>
        </w:rPr>
        <w:t xml:space="preserve">антии качества товара, то Поставщик предоставляет свои гарантийные обязательства сроком не менее 1</w:t>
      </w:r>
      <w:r>
        <w:rPr>
          <w:bCs/>
          <w:sz w:val="22"/>
          <w:szCs w:val="22"/>
        </w:rPr>
        <w:t xml:space="preserve"> (одного) года с момента подписания уполномоченными представителями Сторон электронного структурированного Документа о приемке.</w:t>
      </w:r>
      <w:r>
        <w:rPr>
          <w:bCs/>
          <w:sz w:val="22"/>
          <w:szCs w:val="22"/>
        </w:rPr>
      </w:r>
      <w:r>
        <w:rPr>
          <w:bCs/>
          <w:sz w:val="22"/>
          <w:szCs w:val="22"/>
        </w:rPr>
      </w:r>
    </w:p>
    <w:p>
      <w:pPr>
        <w:pStyle w:val="850"/>
        <w:jc w:val="both"/>
        <w:tabs>
          <w:tab w:val="left" w:pos="7920" w:leader="none"/>
        </w:tabs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Гаран</w:t>
      </w:r>
      <w:r>
        <w:rPr>
          <w:bCs/>
          <w:sz w:val="22"/>
          <w:szCs w:val="22"/>
        </w:rPr>
        <w:t xml:space="preserve">тия качества товара подтв</w:t>
      </w:r>
      <w:r>
        <w:rPr>
          <w:bCs/>
          <w:sz w:val="22"/>
          <w:szCs w:val="22"/>
        </w:rPr>
        <w:t xml:space="preserve">ерждается Поставщиком проставлением записи в сервисной книжке (руководстве или инструкции по эксплуатации) или выдачей гарантийного талона (сертификата) производителя (завода-изготовителя) или формуляра.</w:t>
      </w:r>
      <w:r>
        <w:rPr>
          <w:bCs/>
          <w:sz w:val="22"/>
          <w:szCs w:val="22"/>
        </w:rPr>
      </w:r>
      <w:r>
        <w:rPr>
          <w:bCs/>
          <w:sz w:val="22"/>
          <w:szCs w:val="22"/>
        </w:rPr>
      </w:r>
    </w:p>
    <w:p>
      <w:pPr>
        <w:pStyle w:val="850"/>
        <w:jc w:val="both"/>
        <w:tabs>
          <w:tab w:val="left" w:pos="7920" w:leader="none"/>
        </w:tabs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6.2. Гарантийные</w:t>
      </w:r>
      <w:r>
        <w:rPr>
          <w:bCs/>
          <w:sz w:val="22"/>
          <w:szCs w:val="22"/>
        </w:rPr>
        <w:t xml:space="preserve"> о</w:t>
      </w:r>
      <w:r>
        <w:rPr>
          <w:bCs/>
          <w:sz w:val="22"/>
          <w:szCs w:val="22"/>
        </w:rPr>
        <w:t xml:space="preserve">бязательс</w:t>
      </w:r>
      <w:r>
        <w:rPr>
          <w:bCs/>
          <w:sz w:val="22"/>
          <w:szCs w:val="22"/>
        </w:rPr>
        <w:t xml:space="preserve">тва должны распрос</w:t>
      </w:r>
      <w:r>
        <w:rPr>
          <w:bCs/>
          <w:sz w:val="22"/>
          <w:szCs w:val="22"/>
        </w:rPr>
        <w:t xml:space="preserve">тр</w:t>
      </w:r>
      <w:r>
        <w:rPr>
          <w:bCs/>
          <w:sz w:val="22"/>
          <w:szCs w:val="22"/>
        </w:rPr>
        <w:t xml:space="preserve">анять</w:t>
      </w:r>
      <w:r>
        <w:rPr>
          <w:bCs/>
          <w:sz w:val="22"/>
          <w:szCs w:val="22"/>
        </w:rPr>
        <w:t xml:space="preserve">ся</w:t>
      </w:r>
      <w:r>
        <w:rPr>
          <w:bCs/>
          <w:sz w:val="22"/>
          <w:szCs w:val="22"/>
        </w:rPr>
        <w:t xml:space="preserve"> на кажд</w:t>
      </w:r>
      <w:r>
        <w:rPr>
          <w:bCs/>
          <w:sz w:val="22"/>
          <w:szCs w:val="22"/>
        </w:rPr>
        <w:t xml:space="preserve">у</w:t>
      </w:r>
      <w:r>
        <w:rPr>
          <w:bCs/>
          <w:sz w:val="22"/>
          <w:szCs w:val="22"/>
        </w:rPr>
        <w:t xml:space="preserve">ю единицу товара с момента приемки товара Зака</w:t>
      </w:r>
      <w:r>
        <w:rPr>
          <w:bCs/>
          <w:sz w:val="22"/>
          <w:szCs w:val="22"/>
        </w:rPr>
        <w:t xml:space="preserve">зчи</w:t>
      </w:r>
      <w:r>
        <w:rPr>
          <w:bCs/>
          <w:sz w:val="22"/>
          <w:szCs w:val="22"/>
        </w:rPr>
        <w:t xml:space="preserve">ко</w:t>
      </w:r>
      <w:r>
        <w:rPr>
          <w:bCs/>
          <w:sz w:val="22"/>
          <w:szCs w:val="22"/>
        </w:rPr>
        <w:t xml:space="preserve">м.</w:t>
      </w:r>
      <w:r>
        <w:rPr>
          <w:bCs/>
          <w:sz w:val="22"/>
          <w:szCs w:val="22"/>
        </w:rPr>
      </w:r>
      <w:r>
        <w:rPr>
          <w:bCs/>
          <w:sz w:val="22"/>
          <w:szCs w:val="22"/>
        </w:rPr>
      </w:r>
    </w:p>
    <w:p>
      <w:pPr>
        <w:pStyle w:val="850"/>
        <w:jc w:val="both"/>
        <w:tabs>
          <w:tab w:val="left" w:pos="7920" w:leader="none"/>
        </w:tabs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6.3. Поставщик обязан при о</w:t>
      </w:r>
      <w:r>
        <w:rPr>
          <w:bCs/>
          <w:sz w:val="22"/>
          <w:szCs w:val="22"/>
        </w:rPr>
        <w:t xml:space="preserve">бнаружении нед</w:t>
      </w:r>
      <w:r>
        <w:rPr>
          <w:bCs/>
          <w:sz w:val="22"/>
          <w:szCs w:val="22"/>
        </w:rPr>
        <w:t xml:space="preserve">о</w:t>
      </w:r>
      <w:r>
        <w:rPr>
          <w:bCs/>
          <w:sz w:val="22"/>
          <w:szCs w:val="22"/>
        </w:rPr>
        <w:t xml:space="preserve">статков у поставляемого товара </w:t>
      </w:r>
      <w:r>
        <w:rPr>
          <w:bCs/>
          <w:sz w:val="22"/>
          <w:szCs w:val="22"/>
        </w:rPr>
        <w:t xml:space="preserve">за</w:t>
      </w:r>
      <w:r>
        <w:rPr>
          <w:bCs/>
          <w:sz w:val="22"/>
          <w:szCs w:val="22"/>
        </w:rPr>
        <w:t xml:space="preserve">менить</w:t>
      </w:r>
      <w:r>
        <w:rPr>
          <w:bCs/>
          <w:sz w:val="22"/>
          <w:szCs w:val="22"/>
        </w:rPr>
        <w:t xml:space="preserve"> товар ненадлежащего качества, при обнаружении</w:t>
      </w:r>
      <w:r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 xml:space="preserve">некомпл</w:t>
      </w:r>
      <w:r>
        <w:rPr>
          <w:bCs/>
          <w:sz w:val="22"/>
          <w:szCs w:val="22"/>
        </w:rPr>
        <w:t xml:space="preserve">ек</w:t>
      </w:r>
      <w:r>
        <w:rPr>
          <w:bCs/>
          <w:sz w:val="22"/>
          <w:szCs w:val="22"/>
        </w:rPr>
        <w:t xml:space="preserve">тн</w:t>
      </w:r>
      <w:r>
        <w:rPr>
          <w:bCs/>
          <w:sz w:val="22"/>
          <w:szCs w:val="22"/>
        </w:rPr>
        <w:t xml:space="preserve">ости/недопоставк</w:t>
      </w:r>
      <w:r>
        <w:rPr>
          <w:bCs/>
          <w:sz w:val="22"/>
          <w:szCs w:val="22"/>
        </w:rPr>
        <w:t xml:space="preserve">и </w:t>
      </w:r>
      <w:r>
        <w:rPr>
          <w:bCs/>
          <w:sz w:val="22"/>
          <w:szCs w:val="22"/>
        </w:rPr>
        <w:t xml:space="preserve">произвест</w:t>
      </w:r>
      <w:r>
        <w:rPr>
          <w:bCs/>
          <w:sz w:val="22"/>
          <w:szCs w:val="22"/>
        </w:rPr>
        <w:t xml:space="preserve">и доукомплектовани</w:t>
      </w:r>
      <w:r>
        <w:rPr>
          <w:bCs/>
          <w:sz w:val="22"/>
          <w:szCs w:val="22"/>
        </w:rPr>
        <w:t xml:space="preserve">е/</w:t>
      </w:r>
      <w:r>
        <w:rPr>
          <w:bCs/>
          <w:sz w:val="22"/>
          <w:szCs w:val="22"/>
        </w:rPr>
        <w:t xml:space="preserve">допос</w:t>
      </w:r>
      <w:r>
        <w:rPr>
          <w:bCs/>
          <w:sz w:val="22"/>
          <w:szCs w:val="22"/>
        </w:rPr>
        <w:t xml:space="preserve">та</w:t>
      </w:r>
      <w:r>
        <w:rPr>
          <w:bCs/>
          <w:sz w:val="22"/>
          <w:szCs w:val="22"/>
        </w:rPr>
        <w:t xml:space="preserve">вку, при</w:t>
      </w:r>
      <w:r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 xml:space="preserve">несоответствии товара установленному ассортиме</w:t>
      </w:r>
      <w:r>
        <w:rPr>
          <w:bCs/>
          <w:sz w:val="22"/>
          <w:szCs w:val="22"/>
        </w:rPr>
        <w:t xml:space="preserve">нту</w:t>
      </w:r>
      <w:r>
        <w:rPr>
          <w:bCs/>
          <w:sz w:val="22"/>
          <w:szCs w:val="22"/>
        </w:rPr>
        <w:t xml:space="preserve">, </w:t>
      </w:r>
      <w:r>
        <w:rPr>
          <w:bCs/>
          <w:sz w:val="22"/>
          <w:szCs w:val="22"/>
        </w:rPr>
        <w:t xml:space="preserve">заменить товар на соответствую</w:t>
      </w:r>
      <w:r>
        <w:rPr>
          <w:bCs/>
          <w:sz w:val="22"/>
          <w:szCs w:val="22"/>
        </w:rPr>
        <w:t xml:space="preserve">щий, своим тра</w:t>
      </w:r>
      <w:r>
        <w:rPr>
          <w:bCs/>
          <w:sz w:val="22"/>
          <w:szCs w:val="22"/>
        </w:rPr>
        <w:t xml:space="preserve">н</w:t>
      </w:r>
      <w:r>
        <w:rPr>
          <w:bCs/>
          <w:sz w:val="22"/>
          <w:szCs w:val="22"/>
        </w:rPr>
        <w:t xml:space="preserve">спортом и за свой счет, в сроки</w:t>
      </w:r>
      <w:r>
        <w:rPr>
          <w:bCs/>
          <w:sz w:val="22"/>
          <w:szCs w:val="22"/>
        </w:rPr>
        <w:t xml:space="preserve">, </w:t>
      </w:r>
      <w:r>
        <w:rPr>
          <w:bCs/>
          <w:sz w:val="22"/>
          <w:szCs w:val="22"/>
        </w:rPr>
        <w:t xml:space="preserve">опреде</w:t>
      </w:r>
      <w:r>
        <w:rPr>
          <w:bCs/>
          <w:sz w:val="22"/>
          <w:szCs w:val="22"/>
        </w:rPr>
        <w:t xml:space="preserve">ленные договором</w:t>
      </w:r>
      <w:r>
        <w:rPr>
          <w:bCs/>
          <w:sz w:val="22"/>
          <w:szCs w:val="22"/>
        </w:rPr>
      </w:r>
      <w:r>
        <w:rPr>
          <w:bCs/>
          <w:sz w:val="22"/>
          <w:szCs w:val="22"/>
        </w:rPr>
      </w:r>
    </w:p>
    <w:p>
      <w:pPr>
        <w:pStyle w:val="850"/>
        <w:jc w:val="both"/>
        <w:tabs>
          <w:tab w:val="left" w:pos="7920" w:leader="none"/>
        </w:tabs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6.4. </w:t>
      </w:r>
      <w:r>
        <w:rPr>
          <w:bCs/>
          <w:sz w:val="22"/>
          <w:szCs w:val="22"/>
        </w:rPr>
        <w:t xml:space="preserve">В период гарантийного срока товара все необходимые процедуры и </w:t>
      </w:r>
      <w:r>
        <w:rPr>
          <w:bCs/>
          <w:sz w:val="22"/>
          <w:szCs w:val="22"/>
        </w:rPr>
        <w:t xml:space="preserve">оформление документов для</w:t>
      </w:r>
      <w:r>
        <w:rPr>
          <w:bCs/>
          <w:sz w:val="22"/>
          <w:szCs w:val="22"/>
        </w:rPr>
        <w:t xml:space="preserve"> предъявления рек</w:t>
      </w:r>
      <w:r>
        <w:rPr>
          <w:bCs/>
          <w:sz w:val="22"/>
          <w:szCs w:val="22"/>
        </w:rPr>
        <w:t xml:space="preserve">ламаций производителю (заводу-изготовителю) товара выполняет Поставщик.</w:t>
      </w:r>
      <w:r>
        <w:rPr>
          <w:bCs/>
          <w:sz w:val="22"/>
          <w:szCs w:val="22"/>
        </w:rPr>
      </w:r>
      <w:r>
        <w:rPr>
          <w:bCs/>
          <w:sz w:val="22"/>
          <w:szCs w:val="22"/>
        </w:rPr>
      </w:r>
    </w:p>
    <w:p>
      <w:pPr>
        <w:pStyle w:val="850"/>
        <w:jc w:val="both"/>
        <w:tabs>
          <w:tab w:val="left" w:pos="7920" w:leader="none"/>
        </w:tabs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Поставщик приступает к ремонту и устранению недостатков, выявленных в гарантийный период эксплуатации товара, в течение 24 часов с момента пос</w:t>
      </w:r>
      <w:r>
        <w:rPr>
          <w:bCs/>
          <w:sz w:val="22"/>
          <w:szCs w:val="22"/>
        </w:rPr>
        <w:t xml:space="preserve">тупления заявки от Заказч</w:t>
      </w:r>
      <w:r>
        <w:rPr>
          <w:bCs/>
          <w:sz w:val="22"/>
          <w:szCs w:val="22"/>
        </w:rPr>
        <w:t xml:space="preserve">ика в порядке, ус</w:t>
      </w:r>
      <w:r>
        <w:rPr>
          <w:bCs/>
          <w:sz w:val="22"/>
          <w:szCs w:val="22"/>
        </w:rPr>
        <w:t xml:space="preserve">тановленном настоящим Техническим заданием. В случае если ремонт и устранение недостатков товара требуют его остановки более чем на один день Поставщик обязан за свой счет предоставить Заказчику другой Товар с анал</w:t>
      </w:r>
      <w:r>
        <w:rPr>
          <w:bCs/>
          <w:sz w:val="22"/>
          <w:szCs w:val="22"/>
        </w:rPr>
        <w:t xml:space="preserve">огичными характеристиками</w:t>
      </w:r>
      <w:r>
        <w:rPr>
          <w:bCs/>
          <w:sz w:val="22"/>
          <w:szCs w:val="22"/>
        </w:rPr>
        <w:t xml:space="preserve"> или характеристи</w:t>
      </w:r>
      <w:r>
        <w:rPr>
          <w:bCs/>
          <w:sz w:val="22"/>
          <w:szCs w:val="22"/>
        </w:rPr>
        <w:t xml:space="preserve">ками, улучшенными по отношению к требованиям технической документации. Расходы на доставку товара к месту проведения ремонта и обратно производятся за счет Поставщика.</w:t>
      </w:r>
      <w:r>
        <w:rPr>
          <w:bCs/>
          <w:sz w:val="22"/>
          <w:szCs w:val="22"/>
        </w:rPr>
      </w:r>
      <w:r>
        <w:rPr>
          <w:bCs/>
          <w:sz w:val="22"/>
          <w:szCs w:val="22"/>
        </w:rPr>
      </w:r>
    </w:p>
    <w:p>
      <w:pPr>
        <w:pStyle w:val="850"/>
        <w:jc w:val="both"/>
        <w:tabs>
          <w:tab w:val="left" w:pos="7920" w:leader="none"/>
        </w:tabs>
        <w:rPr>
          <w:bCs/>
          <w:sz w:val="22"/>
          <w:szCs w:val="22"/>
        </w:rPr>
      </w:pPr>
      <w:r>
        <w:rPr>
          <w:bCs/>
          <w:sz w:val="22"/>
          <w:szCs w:val="22"/>
        </w:rPr>
      </w:r>
      <w:r>
        <w:rPr>
          <w:bCs/>
          <w:sz w:val="22"/>
          <w:szCs w:val="22"/>
        </w:rPr>
      </w:r>
      <w:r>
        <w:rPr>
          <w:bCs/>
          <w:sz w:val="22"/>
          <w:szCs w:val="22"/>
        </w:rPr>
      </w:r>
    </w:p>
    <w:p>
      <w:pPr>
        <w:pStyle w:val="850"/>
        <w:jc w:val="both"/>
        <w:tabs>
          <w:tab w:val="left" w:pos="7920" w:leader="none"/>
        </w:tabs>
        <w:rPr>
          <w:bCs/>
          <w:sz w:val="22"/>
          <w:szCs w:val="22"/>
        </w:rPr>
      </w:pPr>
      <w:r>
        <w:rPr>
          <w:bCs/>
          <w:sz w:val="22"/>
          <w:szCs w:val="22"/>
        </w:rPr>
      </w:r>
      <w:r>
        <w:rPr>
          <w:bCs/>
          <w:sz w:val="22"/>
          <w:szCs w:val="22"/>
        </w:rPr>
      </w:r>
      <w:r>
        <w:rPr>
          <w:bCs/>
          <w:sz w:val="22"/>
          <w:szCs w:val="22"/>
        </w:rPr>
      </w:r>
    </w:p>
    <w:sectPr>
      <w:footnotePr/>
      <w:endnotePr/>
      <w:type w:val="nextPage"/>
      <w:pgSz w:w="11906" w:h="16838" w:orient="portrait"/>
      <w:pgMar w:top="850" w:right="567" w:bottom="142" w:left="1134" w:header="720" w:footer="72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Segoe UI">
    <w:panose1 w:val="020B0502040504020204"/>
  </w:font>
  <w:font w:name="Noto Sans Devanagari">
    <w:panose1 w:val="020B0604030504040204"/>
  </w:font>
  <w:font w:name="StarSymbol">
    <w:panose1 w:val="020B0604030504040204"/>
  </w:font>
  <w:font w:name="Lucida Sans Unicode">
    <w:panose1 w:val="020B0603030804020204"/>
  </w:font>
  <w:font w:name="MS Mincho">
    <w:panose1 w:val="02020503050405090304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PT Sans">
    <w:panose1 w:val="020B0603020203020204"/>
  </w:font>
  <w:font w:name="Liberation Sans">
    <w:panose1 w:val="020B0604020202020204"/>
  </w:font>
  <w:font w:name="Cambria">
    <w:panose1 w:val="020408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pStyle w:val="851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1">
      <w:start w:val="1"/>
      <w:numFmt w:val="decimal"/>
      <w:pStyle w:val="852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2">
      <w:start w:val="1"/>
      <w:numFmt w:val="decimal"/>
      <w:pStyle w:val="853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3">
      <w:start w:val="1"/>
      <w:numFmt w:val="decimal"/>
      <w:pStyle w:val="854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4">
      <w:start w:val="1"/>
      <w:numFmt w:val="decimal"/>
      <w:pStyle w:val="855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5">
      <w:start w:val="1"/>
      <w:numFmt w:val="decimal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6">
      <w:start w:val="1"/>
      <w:numFmt w:val="decimal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7">
      <w:start w:val="1"/>
      <w:numFmt w:val="decimal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8">
      <w:start w:val="1"/>
      <w:numFmt w:val="decimal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720" w:hanging="360"/>
        <w:tabs>
          <w:tab w:val="num" w:pos="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0" w:leader="none"/>
        </w:tabs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2"/>
  </w:num>
  <w:num w:numId="4">
    <w:abstractNumId w:val="1"/>
  </w:num>
  <w:num w:numId="5">
    <w:abstractNumId w:val="6"/>
  </w:num>
  <w:num w:numId="6">
    <w:abstractNumId w:val="8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4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balanceSingleByteDoubleByteWidth w:val="true"/>
    <w:ulTrailSpace w:val="true"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73">
    <w:name w:val="Heading 1"/>
    <w:basedOn w:val="850"/>
    <w:next w:val="850"/>
    <w:link w:val="674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674">
    <w:name w:val="Heading 1 Char"/>
    <w:link w:val="673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675">
    <w:name w:val="Heading 2"/>
    <w:basedOn w:val="850"/>
    <w:next w:val="850"/>
    <w:link w:val="676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676">
    <w:name w:val="Heading 2 Char"/>
    <w:link w:val="675"/>
    <w:uiPriority w:val="9"/>
    <w:rPr>
      <w:rFonts w:ascii="Liberation Sans" w:hAnsi="Liberation Sans" w:eastAsia="Liberation Sans" w:cs="Liberation Sans"/>
      <w:sz w:val="34"/>
    </w:rPr>
  </w:style>
  <w:style w:type="paragraph" w:styleId="677">
    <w:name w:val="Heading 3"/>
    <w:basedOn w:val="850"/>
    <w:next w:val="850"/>
    <w:link w:val="678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678">
    <w:name w:val="Heading 3 Char"/>
    <w:link w:val="677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679">
    <w:name w:val="Heading 4"/>
    <w:basedOn w:val="850"/>
    <w:next w:val="850"/>
    <w:link w:val="680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680">
    <w:name w:val="Heading 4 Char"/>
    <w:link w:val="679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681">
    <w:name w:val="Heading 5"/>
    <w:basedOn w:val="850"/>
    <w:next w:val="850"/>
    <w:link w:val="682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682">
    <w:name w:val="Heading 5 Char"/>
    <w:link w:val="681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683">
    <w:name w:val="Heading 6"/>
    <w:basedOn w:val="850"/>
    <w:next w:val="850"/>
    <w:link w:val="684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684">
    <w:name w:val="Heading 6 Char"/>
    <w:link w:val="683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685">
    <w:name w:val="Heading 7"/>
    <w:basedOn w:val="850"/>
    <w:next w:val="850"/>
    <w:link w:val="686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686">
    <w:name w:val="Heading 7 Char"/>
    <w:link w:val="685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687">
    <w:name w:val="Heading 8"/>
    <w:basedOn w:val="850"/>
    <w:next w:val="850"/>
    <w:link w:val="688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688">
    <w:name w:val="Heading 8 Char"/>
    <w:link w:val="687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689">
    <w:name w:val="Heading 9"/>
    <w:basedOn w:val="850"/>
    <w:next w:val="850"/>
    <w:link w:val="690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690">
    <w:name w:val="Heading 9 Char"/>
    <w:link w:val="689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691">
    <w:name w:val="No Spacing"/>
    <w:uiPriority w:val="1"/>
    <w:qFormat/>
    <w:pPr>
      <w:spacing w:before="0" w:after="0" w:line="240" w:lineRule="auto"/>
    </w:pPr>
  </w:style>
  <w:style w:type="paragraph" w:styleId="692">
    <w:name w:val="Title"/>
    <w:basedOn w:val="850"/>
    <w:next w:val="850"/>
    <w:link w:val="69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93">
    <w:name w:val="Title Char"/>
    <w:link w:val="692"/>
    <w:uiPriority w:val="10"/>
    <w:rPr>
      <w:sz w:val="48"/>
      <w:szCs w:val="48"/>
    </w:rPr>
  </w:style>
  <w:style w:type="paragraph" w:styleId="694">
    <w:name w:val="Subtitle"/>
    <w:basedOn w:val="850"/>
    <w:next w:val="850"/>
    <w:link w:val="695"/>
    <w:uiPriority w:val="11"/>
    <w:qFormat/>
    <w:pPr>
      <w:spacing w:before="200" w:after="200"/>
    </w:pPr>
    <w:rPr>
      <w:sz w:val="24"/>
      <w:szCs w:val="24"/>
    </w:rPr>
  </w:style>
  <w:style w:type="character" w:styleId="695">
    <w:name w:val="Subtitle Char"/>
    <w:link w:val="694"/>
    <w:uiPriority w:val="11"/>
    <w:rPr>
      <w:sz w:val="24"/>
      <w:szCs w:val="24"/>
    </w:rPr>
  </w:style>
  <w:style w:type="paragraph" w:styleId="696">
    <w:name w:val="Quote"/>
    <w:basedOn w:val="850"/>
    <w:next w:val="850"/>
    <w:link w:val="697"/>
    <w:uiPriority w:val="29"/>
    <w:qFormat/>
    <w:pPr>
      <w:ind w:left="720" w:right="720"/>
    </w:pPr>
    <w:rPr>
      <w:i/>
    </w:rPr>
  </w:style>
  <w:style w:type="character" w:styleId="697">
    <w:name w:val="Quote Char"/>
    <w:link w:val="696"/>
    <w:uiPriority w:val="29"/>
    <w:rPr>
      <w:i/>
    </w:rPr>
  </w:style>
  <w:style w:type="paragraph" w:styleId="698">
    <w:name w:val="Intense Quote"/>
    <w:basedOn w:val="850"/>
    <w:next w:val="850"/>
    <w:link w:val="699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9">
    <w:name w:val="Intense Quote Char"/>
    <w:link w:val="698"/>
    <w:uiPriority w:val="30"/>
    <w:rPr>
      <w:i/>
    </w:rPr>
  </w:style>
  <w:style w:type="paragraph" w:styleId="700">
    <w:name w:val="Header"/>
    <w:basedOn w:val="850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1">
    <w:name w:val="Header Char"/>
    <w:link w:val="700"/>
    <w:uiPriority w:val="99"/>
  </w:style>
  <w:style w:type="paragraph" w:styleId="702">
    <w:name w:val="Footer"/>
    <w:basedOn w:val="850"/>
    <w:link w:val="70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3">
    <w:name w:val="Footer Char"/>
    <w:link w:val="702"/>
    <w:uiPriority w:val="99"/>
  </w:style>
  <w:style w:type="paragraph" w:styleId="704">
    <w:name w:val="Caption"/>
    <w:basedOn w:val="850"/>
    <w:next w:val="850"/>
    <w:link w:val="705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05">
    <w:name w:val="Caption Char"/>
    <w:link w:val="704"/>
    <w:uiPriority w:val="35"/>
    <w:rPr>
      <w:b/>
      <w:bCs/>
      <w:color w:val="4f81bd" w:themeColor="accent1"/>
      <w:sz w:val="18"/>
      <w:szCs w:val="18"/>
    </w:rPr>
  </w:style>
  <w:style w:type="table" w:styleId="706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7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8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09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10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11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3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9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0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5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36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37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38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39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40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41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42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43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44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45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46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47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48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749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750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751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752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753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54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55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3e70a3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5c702f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7" w:themeColor="accent5" w:themeShade="95"/>
        <w:sz w:val="22"/>
      </w:rPr>
    </w:tblStylePr>
    <w:tblStylePr w:type="firstCol">
      <w:rPr>
        <w:rFonts w:ascii="Liberation Sans" w:hAnsi="Liberation Sans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05307" w:themeColor="accent6" w:themeShade="95"/>
        <w:sz w:val="22"/>
      </w:rPr>
    </w:tblStylePr>
    <w:tblStylePr w:type="firstCol">
      <w:rPr>
        <w:rFonts w:ascii="Liberation Sans" w:hAnsi="Liberation Sans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70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71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72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73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74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75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76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91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92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93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94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95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96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97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98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99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00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01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02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03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04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805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2a4b71" w:themeColor="accent1" w:themeShade="95"/>
        <w:sz w:val="22"/>
      </w:rPr>
    </w:tblStylePr>
    <w:tblStylePr w:type="firstCol">
      <w:rPr>
        <w:rFonts w:ascii="Liberation Sans" w:hAnsi="Liberation Sans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a4b71" w:themeColor="accent1" w:themeShade="95"/>
        <w:sz w:val="22"/>
      </w:rPr>
    </w:tblStylePr>
  </w:style>
  <w:style w:type="table" w:styleId="806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9c3a37" w:themeColor="accent2" w:themeTint="97" w:themeShade="95"/>
        <w:sz w:val="22"/>
      </w:rPr>
    </w:tblStylePr>
  </w:style>
  <w:style w:type="table" w:styleId="807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7c983f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c983f" w:themeColor="accent3" w:themeTint="98" w:themeShade="95"/>
        <w:sz w:val="22"/>
      </w:rPr>
    </w:tblStylePr>
  </w:style>
  <w:style w:type="table" w:styleId="808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664f82" w:themeColor="accent4" w:themeTint="9A" w:themeShade="95"/>
        <w:sz w:val="22"/>
      </w:rPr>
    </w:tblStylePr>
  </w:style>
  <w:style w:type="table" w:styleId="809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338aa0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8aa0" w:themeColor="accent5" w:themeTint="9A" w:themeShade="95"/>
        <w:sz w:val="22"/>
      </w:rPr>
    </w:tblStylePr>
  </w:style>
  <w:style w:type="table" w:styleId="810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d9680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d9680c" w:themeColor="accent6" w:themeTint="98" w:themeShade="95"/>
        <w:sz w:val="22"/>
      </w:rPr>
    </w:tblStylePr>
  </w:style>
  <w:style w:type="table" w:styleId="811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2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3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4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5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6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7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8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9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20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21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22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23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4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25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26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27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28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29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30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31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32">
    <w:name w:val="Hyperlink"/>
    <w:uiPriority w:val="99"/>
    <w:unhideWhenUsed/>
    <w:rPr>
      <w:color w:val="0000ff" w:themeColor="hyperlink"/>
      <w:u w:val="single"/>
    </w:rPr>
  </w:style>
  <w:style w:type="paragraph" w:styleId="833">
    <w:name w:val="footnote text"/>
    <w:basedOn w:val="850"/>
    <w:link w:val="834"/>
    <w:uiPriority w:val="99"/>
    <w:semiHidden/>
    <w:unhideWhenUsed/>
    <w:pPr>
      <w:spacing w:after="40" w:line="240" w:lineRule="auto"/>
    </w:pPr>
    <w:rPr>
      <w:sz w:val="18"/>
    </w:rPr>
  </w:style>
  <w:style w:type="character" w:styleId="834">
    <w:name w:val="Footnote Text Char"/>
    <w:link w:val="833"/>
    <w:uiPriority w:val="99"/>
    <w:rPr>
      <w:sz w:val="18"/>
    </w:rPr>
  </w:style>
  <w:style w:type="character" w:styleId="835">
    <w:name w:val="footnote reference"/>
    <w:uiPriority w:val="99"/>
    <w:unhideWhenUsed/>
    <w:rPr>
      <w:vertAlign w:val="superscript"/>
    </w:rPr>
  </w:style>
  <w:style w:type="paragraph" w:styleId="836">
    <w:name w:val="endnote text"/>
    <w:basedOn w:val="850"/>
    <w:link w:val="837"/>
    <w:uiPriority w:val="99"/>
    <w:semiHidden/>
    <w:unhideWhenUsed/>
    <w:pPr>
      <w:spacing w:after="0" w:line="240" w:lineRule="auto"/>
    </w:pPr>
    <w:rPr>
      <w:sz w:val="20"/>
    </w:rPr>
  </w:style>
  <w:style w:type="character" w:styleId="837">
    <w:name w:val="Endnote Text Char"/>
    <w:link w:val="836"/>
    <w:uiPriority w:val="99"/>
    <w:rPr>
      <w:sz w:val="20"/>
    </w:rPr>
  </w:style>
  <w:style w:type="character" w:styleId="838">
    <w:name w:val="endnote reference"/>
    <w:uiPriority w:val="99"/>
    <w:semiHidden/>
    <w:unhideWhenUsed/>
    <w:rPr>
      <w:vertAlign w:val="superscript"/>
    </w:rPr>
  </w:style>
  <w:style w:type="paragraph" w:styleId="839">
    <w:name w:val="toc 1"/>
    <w:basedOn w:val="850"/>
    <w:next w:val="850"/>
    <w:uiPriority w:val="39"/>
    <w:unhideWhenUsed/>
    <w:pPr>
      <w:ind w:left="0" w:right="0" w:firstLine="0"/>
      <w:spacing w:after="57"/>
    </w:pPr>
  </w:style>
  <w:style w:type="paragraph" w:styleId="840">
    <w:name w:val="toc 2"/>
    <w:basedOn w:val="850"/>
    <w:next w:val="850"/>
    <w:uiPriority w:val="39"/>
    <w:unhideWhenUsed/>
    <w:pPr>
      <w:ind w:left="283" w:right="0" w:firstLine="0"/>
      <w:spacing w:after="57"/>
    </w:pPr>
  </w:style>
  <w:style w:type="paragraph" w:styleId="841">
    <w:name w:val="toc 3"/>
    <w:basedOn w:val="850"/>
    <w:next w:val="850"/>
    <w:uiPriority w:val="39"/>
    <w:unhideWhenUsed/>
    <w:pPr>
      <w:ind w:left="567" w:right="0" w:firstLine="0"/>
      <w:spacing w:after="57"/>
    </w:pPr>
  </w:style>
  <w:style w:type="paragraph" w:styleId="842">
    <w:name w:val="toc 4"/>
    <w:basedOn w:val="850"/>
    <w:next w:val="850"/>
    <w:uiPriority w:val="39"/>
    <w:unhideWhenUsed/>
    <w:pPr>
      <w:ind w:left="850" w:right="0" w:firstLine="0"/>
      <w:spacing w:after="57"/>
    </w:pPr>
  </w:style>
  <w:style w:type="paragraph" w:styleId="843">
    <w:name w:val="toc 5"/>
    <w:basedOn w:val="850"/>
    <w:next w:val="850"/>
    <w:uiPriority w:val="39"/>
    <w:unhideWhenUsed/>
    <w:pPr>
      <w:ind w:left="1134" w:right="0" w:firstLine="0"/>
      <w:spacing w:after="57"/>
    </w:pPr>
  </w:style>
  <w:style w:type="paragraph" w:styleId="844">
    <w:name w:val="toc 6"/>
    <w:basedOn w:val="850"/>
    <w:next w:val="850"/>
    <w:uiPriority w:val="39"/>
    <w:unhideWhenUsed/>
    <w:pPr>
      <w:ind w:left="1417" w:right="0" w:firstLine="0"/>
      <w:spacing w:after="57"/>
    </w:pPr>
  </w:style>
  <w:style w:type="paragraph" w:styleId="845">
    <w:name w:val="toc 7"/>
    <w:basedOn w:val="850"/>
    <w:next w:val="850"/>
    <w:uiPriority w:val="39"/>
    <w:unhideWhenUsed/>
    <w:pPr>
      <w:ind w:left="1701" w:right="0" w:firstLine="0"/>
      <w:spacing w:after="57"/>
    </w:pPr>
  </w:style>
  <w:style w:type="paragraph" w:styleId="846">
    <w:name w:val="toc 8"/>
    <w:basedOn w:val="850"/>
    <w:next w:val="850"/>
    <w:uiPriority w:val="39"/>
    <w:unhideWhenUsed/>
    <w:pPr>
      <w:ind w:left="1984" w:right="0" w:firstLine="0"/>
      <w:spacing w:after="57"/>
    </w:pPr>
  </w:style>
  <w:style w:type="paragraph" w:styleId="847">
    <w:name w:val="toc 9"/>
    <w:basedOn w:val="850"/>
    <w:next w:val="850"/>
    <w:uiPriority w:val="39"/>
    <w:unhideWhenUsed/>
    <w:pPr>
      <w:ind w:left="2268" w:right="0" w:firstLine="0"/>
      <w:spacing w:after="57"/>
    </w:pPr>
  </w:style>
  <w:style w:type="paragraph" w:styleId="848">
    <w:name w:val="TOC Heading"/>
    <w:uiPriority w:val="39"/>
    <w:unhideWhenUsed/>
  </w:style>
  <w:style w:type="paragraph" w:styleId="849">
    <w:name w:val="table of figures"/>
    <w:basedOn w:val="850"/>
    <w:next w:val="850"/>
    <w:uiPriority w:val="99"/>
    <w:unhideWhenUsed/>
    <w:pPr>
      <w:spacing w:after="0" w:afterAutospacing="0"/>
    </w:pPr>
  </w:style>
  <w:style w:type="paragraph" w:styleId="850" w:default="1">
    <w:name w:val="Normal"/>
    <w:next w:val="850"/>
    <w:link w:val="850"/>
    <w:qFormat/>
    <w:rPr>
      <w:sz w:val="24"/>
      <w:szCs w:val="24"/>
      <w:lang w:val="ru-RU" w:eastAsia="zh-CN" w:bidi="ar-SA"/>
    </w:rPr>
  </w:style>
  <w:style w:type="paragraph" w:styleId="851">
    <w:name w:val="Заголовок 1"/>
    <w:basedOn w:val="850"/>
    <w:next w:val="850"/>
    <w:link w:val="850"/>
    <w:qFormat/>
    <w:pPr>
      <w:numPr>
        <w:ilvl w:val="0"/>
        <w:numId w:val="1"/>
      </w:numPr>
      <w:jc w:val="center"/>
      <w:keepNext/>
      <w:outlineLvl w:val="0"/>
    </w:pPr>
    <w:rPr>
      <w:rFonts w:ascii="Arial" w:hAnsi="Arial" w:cs="Arial"/>
      <w:b/>
      <w:i/>
      <w:sz w:val="22"/>
      <w:szCs w:val="20"/>
    </w:rPr>
  </w:style>
  <w:style w:type="paragraph" w:styleId="852">
    <w:name w:val="Заголовок 2"/>
    <w:basedOn w:val="850"/>
    <w:next w:val="850"/>
    <w:link w:val="850"/>
    <w:qFormat/>
    <w:pPr>
      <w:numPr>
        <w:ilvl w:val="1"/>
        <w:numId w:val="1"/>
      </w:numPr>
      <w:jc w:val="center"/>
      <w:keepNext/>
      <w:outlineLvl w:val="1"/>
    </w:pPr>
    <w:rPr>
      <w:rFonts w:ascii="Arial" w:hAnsi="Arial" w:cs="Arial"/>
      <w:b/>
      <w:sz w:val="20"/>
      <w:szCs w:val="20"/>
    </w:rPr>
  </w:style>
  <w:style w:type="paragraph" w:styleId="853">
    <w:name w:val="Заголовок 3"/>
    <w:basedOn w:val="850"/>
    <w:next w:val="850"/>
    <w:link w:val="850"/>
    <w:qFormat/>
    <w:pPr>
      <w:numPr>
        <w:ilvl w:val="2"/>
        <w:numId w:val="1"/>
      </w:num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854">
    <w:name w:val="Заголовок 4"/>
    <w:basedOn w:val="900"/>
    <w:next w:val="901"/>
    <w:link w:val="850"/>
    <w:qFormat/>
    <w:pPr>
      <w:numPr>
        <w:ilvl w:val="3"/>
        <w:numId w:val="1"/>
      </w:numPr>
      <w:outlineLvl w:val="3"/>
    </w:pPr>
    <w:rPr>
      <w:rFonts w:ascii="Times New Roman" w:hAnsi="Times New Roman" w:eastAsia="Lucida Sans Unicode" w:cs="Tahoma"/>
      <w:b/>
      <w:bCs/>
      <w:sz w:val="24"/>
      <w:szCs w:val="24"/>
    </w:rPr>
  </w:style>
  <w:style w:type="paragraph" w:styleId="855">
    <w:name w:val="Заголовок 5"/>
    <w:basedOn w:val="850"/>
    <w:next w:val="850"/>
    <w:link w:val="850"/>
    <w:qFormat/>
    <w:pPr>
      <w:numPr>
        <w:ilvl w:val="4"/>
        <w:numId w:val="1"/>
      </w:numPr>
      <w:jc w:val="center"/>
      <w:keepNext/>
      <w:outlineLvl w:val="4"/>
    </w:pPr>
    <w:rPr>
      <w:b/>
    </w:rPr>
  </w:style>
  <w:style w:type="character" w:styleId="856">
    <w:name w:val="Основной шрифт абзаца"/>
    <w:next w:val="856"/>
    <w:link w:val="850"/>
    <w:uiPriority w:val="1"/>
    <w:unhideWhenUsed/>
  </w:style>
  <w:style w:type="table" w:styleId="857">
    <w:name w:val="Обычная таблица"/>
    <w:next w:val="857"/>
    <w:link w:val="850"/>
    <w:uiPriority w:val="99"/>
    <w:semiHidden/>
    <w:unhideWhenUsed/>
    <w:tblPr/>
  </w:style>
  <w:style w:type="numbering" w:styleId="858">
    <w:name w:val="Нет списка"/>
    <w:next w:val="858"/>
    <w:link w:val="850"/>
    <w:uiPriority w:val="99"/>
    <w:semiHidden/>
    <w:unhideWhenUsed/>
  </w:style>
  <w:style w:type="character" w:styleId="859">
    <w:name w:val="WW8Num1z0"/>
    <w:next w:val="859"/>
    <w:link w:val="850"/>
  </w:style>
  <w:style w:type="character" w:styleId="860">
    <w:name w:val="WW8Num1z1"/>
    <w:next w:val="860"/>
    <w:link w:val="850"/>
  </w:style>
  <w:style w:type="character" w:styleId="861">
    <w:name w:val="WW8Num1z2"/>
    <w:next w:val="861"/>
    <w:link w:val="850"/>
  </w:style>
  <w:style w:type="character" w:styleId="862">
    <w:name w:val="WW8Num1z3"/>
    <w:next w:val="862"/>
    <w:link w:val="850"/>
  </w:style>
  <w:style w:type="character" w:styleId="863">
    <w:name w:val="WW8Num1z4"/>
    <w:next w:val="863"/>
    <w:link w:val="850"/>
  </w:style>
  <w:style w:type="character" w:styleId="864">
    <w:name w:val="WW8Num1z5"/>
    <w:next w:val="864"/>
    <w:link w:val="850"/>
  </w:style>
  <w:style w:type="character" w:styleId="865">
    <w:name w:val="WW8Num1z6"/>
    <w:next w:val="865"/>
    <w:link w:val="850"/>
  </w:style>
  <w:style w:type="character" w:styleId="866">
    <w:name w:val="WW8Num1z7"/>
    <w:next w:val="866"/>
    <w:link w:val="850"/>
  </w:style>
  <w:style w:type="character" w:styleId="867">
    <w:name w:val="WW8Num1z8"/>
    <w:next w:val="867"/>
    <w:link w:val="850"/>
  </w:style>
  <w:style w:type="character" w:styleId="868">
    <w:name w:val="WW8Num2z0"/>
    <w:next w:val="868"/>
    <w:link w:val="850"/>
    <w:rPr>
      <w:rFonts w:ascii="Times New Roman" w:hAnsi="Times New Roman" w:cs="Times New Roman"/>
    </w:rPr>
  </w:style>
  <w:style w:type="character" w:styleId="869">
    <w:name w:val="WW8Num2z1"/>
    <w:next w:val="869"/>
    <w:link w:val="850"/>
  </w:style>
  <w:style w:type="character" w:styleId="870">
    <w:name w:val="WW8Num2z2"/>
    <w:next w:val="870"/>
    <w:link w:val="850"/>
  </w:style>
  <w:style w:type="character" w:styleId="871">
    <w:name w:val="WW8Num2z3"/>
    <w:next w:val="871"/>
    <w:link w:val="850"/>
  </w:style>
  <w:style w:type="character" w:styleId="872">
    <w:name w:val="WW8Num2z4"/>
    <w:next w:val="872"/>
    <w:link w:val="850"/>
  </w:style>
  <w:style w:type="character" w:styleId="873">
    <w:name w:val="WW8Num2z5"/>
    <w:next w:val="873"/>
    <w:link w:val="850"/>
  </w:style>
  <w:style w:type="character" w:styleId="874">
    <w:name w:val="WW8Num2z6"/>
    <w:next w:val="874"/>
    <w:link w:val="850"/>
  </w:style>
  <w:style w:type="character" w:styleId="875">
    <w:name w:val="WW8Num2z7"/>
    <w:next w:val="875"/>
    <w:link w:val="850"/>
  </w:style>
  <w:style w:type="character" w:styleId="876">
    <w:name w:val="WW8Num2z8"/>
    <w:next w:val="876"/>
    <w:link w:val="850"/>
  </w:style>
  <w:style w:type="character" w:styleId="877">
    <w:name w:val="Основной шрифт абзаца2"/>
    <w:next w:val="877"/>
    <w:link w:val="850"/>
  </w:style>
  <w:style w:type="character" w:styleId="878">
    <w:name w:val="Основной шрифт абзаца1"/>
    <w:next w:val="878"/>
    <w:link w:val="850"/>
  </w:style>
  <w:style w:type="character" w:styleId="879">
    <w:name w:val="Номер страницы"/>
    <w:basedOn w:val="878"/>
    <w:next w:val="879"/>
    <w:link w:val="850"/>
  </w:style>
  <w:style w:type="character" w:styleId="880">
    <w:name w:val="Символ сноски"/>
    <w:next w:val="880"/>
    <w:link w:val="850"/>
    <w:rPr>
      <w:vertAlign w:val="superscript"/>
    </w:rPr>
  </w:style>
  <w:style w:type="character" w:styleId="881">
    <w:name w:val="Знак сноски1"/>
    <w:next w:val="881"/>
    <w:link w:val="850"/>
    <w:rPr>
      <w:vertAlign w:val="superscript"/>
    </w:rPr>
  </w:style>
  <w:style w:type="character" w:styleId="882">
    <w:name w:val="Документ_поле"/>
    <w:next w:val="882"/>
    <w:link w:val="850"/>
    <w:rPr>
      <w:b/>
      <w:bCs/>
      <w:sz w:val="21"/>
      <w:shd w:val="clear" w:color="auto" w:fill="auto"/>
    </w:rPr>
  </w:style>
  <w:style w:type="character" w:styleId="883">
    <w:name w:val="Маркеры списка"/>
    <w:next w:val="883"/>
    <w:link w:val="850"/>
    <w:rPr>
      <w:rFonts w:ascii="StarSymbol" w:hAnsi="StarSymbol" w:eastAsia="StarSymbol" w:cs="StarSymbol"/>
      <w:sz w:val="18"/>
      <w:szCs w:val="18"/>
    </w:rPr>
  </w:style>
  <w:style w:type="character" w:styleId="884">
    <w:name w:val="Символ нумерации"/>
    <w:next w:val="884"/>
    <w:link w:val="850"/>
    <w:rPr>
      <w:b w:val="0"/>
      <w:bCs w:val="0"/>
      <w:lang w:val="en-US"/>
    </w:rPr>
  </w:style>
  <w:style w:type="character" w:styleId="885">
    <w:name w:val="RTF_Num 2 1"/>
    <w:next w:val="885"/>
    <w:link w:val="850"/>
    <w:rPr>
      <w:b/>
      <w:bCs/>
    </w:rPr>
  </w:style>
  <w:style w:type="character" w:styleId="886">
    <w:name w:val="RTF_Num 2 2"/>
    <w:next w:val="886"/>
    <w:link w:val="850"/>
    <w:rPr>
      <w:b/>
      <w:bCs/>
    </w:rPr>
  </w:style>
  <w:style w:type="character" w:styleId="887">
    <w:name w:val="RTF_Num 2 3"/>
    <w:next w:val="887"/>
    <w:link w:val="850"/>
    <w:rPr>
      <w:b/>
      <w:bCs/>
    </w:rPr>
  </w:style>
  <w:style w:type="character" w:styleId="888">
    <w:name w:val="RTF_Num 2 4"/>
    <w:next w:val="888"/>
    <w:link w:val="850"/>
    <w:rPr>
      <w:b/>
      <w:bCs/>
    </w:rPr>
  </w:style>
  <w:style w:type="character" w:styleId="889">
    <w:name w:val="RTF_Num 2 5"/>
    <w:next w:val="889"/>
    <w:link w:val="850"/>
    <w:rPr>
      <w:b/>
      <w:bCs/>
    </w:rPr>
  </w:style>
  <w:style w:type="character" w:styleId="890">
    <w:name w:val="RTF_Num 2 6"/>
    <w:next w:val="890"/>
    <w:link w:val="850"/>
    <w:rPr>
      <w:b/>
      <w:bCs/>
    </w:rPr>
  </w:style>
  <w:style w:type="character" w:styleId="891">
    <w:name w:val="RTF_Num 2 7"/>
    <w:next w:val="891"/>
    <w:link w:val="850"/>
    <w:rPr>
      <w:b/>
      <w:bCs/>
    </w:rPr>
  </w:style>
  <w:style w:type="character" w:styleId="892">
    <w:name w:val="RTF_Num 2 8"/>
    <w:next w:val="892"/>
    <w:link w:val="850"/>
    <w:rPr>
      <w:b/>
      <w:bCs/>
    </w:rPr>
  </w:style>
  <w:style w:type="character" w:styleId="893">
    <w:name w:val="RTF_Num 2 9"/>
    <w:next w:val="893"/>
    <w:link w:val="850"/>
    <w:rPr>
      <w:b/>
      <w:bCs/>
    </w:rPr>
  </w:style>
  <w:style w:type="character" w:styleId="894">
    <w:name w:val="RTF_Num 2 10"/>
    <w:next w:val="894"/>
    <w:link w:val="850"/>
    <w:rPr>
      <w:b/>
      <w:bCs/>
    </w:rPr>
  </w:style>
  <w:style w:type="character" w:styleId="895">
    <w:name w:val="Numbering Symbols"/>
    <w:next w:val="895"/>
    <w:link w:val="850"/>
    <w:rPr>
      <w:b/>
      <w:bCs/>
      <w:sz w:val="24"/>
      <w:szCs w:val="24"/>
      <w:lang w:val="en-US"/>
    </w:rPr>
  </w:style>
  <w:style w:type="character" w:styleId="896">
    <w:name w:val="Строгий"/>
    <w:next w:val="896"/>
    <w:link w:val="850"/>
    <w:qFormat/>
    <w:rPr>
      <w:b/>
      <w:bCs/>
    </w:rPr>
  </w:style>
  <w:style w:type="character" w:styleId="897">
    <w:name w:val="Основной текст Знак"/>
    <w:next w:val="897"/>
    <w:link w:val="850"/>
  </w:style>
  <w:style w:type="character" w:styleId="898">
    <w:name w:val="Гиперссылка"/>
    <w:next w:val="898"/>
    <w:link w:val="850"/>
    <w:rPr>
      <w:color w:val="000080"/>
      <w:u w:val="single"/>
      <w:lang w:val="en-US" w:eastAsia="en-US" w:bidi="en-US"/>
    </w:rPr>
  </w:style>
  <w:style w:type="character" w:styleId="899">
    <w:name w:val="Выделение"/>
    <w:next w:val="899"/>
    <w:link w:val="850"/>
    <w:qFormat/>
    <w:rPr>
      <w:i/>
      <w:iCs/>
    </w:rPr>
  </w:style>
  <w:style w:type="paragraph" w:styleId="900">
    <w:name w:val="Заголовок"/>
    <w:basedOn w:val="850"/>
    <w:next w:val="901"/>
    <w:link w:val="850"/>
    <w:pPr>
      <w:keepNext/>
      <w:spacing w:before="240" w:after="120"/>
    </w:pPr>
    <w:rPr>
      <w:rFonts w:ascii="Arial" w:hAnsi="Arial" w:eastAsia="MS Mincho" w:cs="Tahoma"/>
      <w:sz w:val="28"/>
      <w:szCs w:val="28"/>
    </w:rPr>
  </w:style>
  <w:style w:type="paragraph" w:styleId="901">
    <w:name w:val="Основной текст"/>
    <w:basedOn w:val="850"/>
    <w:next w:val="901"/>
    <w:link w:val="850"/>
    <w:pPr>
      <w:jc w:val="both"/>
    </w:pPr>
    <w:rPr>
      <w:b w:val="0"/>
      <w:sz w:val="20"/>
      <w:szCs w:val="20"/>
    </w:rPr>
  </w:style>
  <w:style w:type="paragraph" w:styleId="902">
    <w:name w:val="Список"/>
    <w:basedOn w:val="901"/>
    <w:next w:val="902"/>
    <w:link w:val="850"/>
    <w:rPr>
      <w:rFonts w:ascii="Arial" w:hAnsi="Arial" w:cs="Tahoma"/>
    </w:rPr>
  </w:style>
  <w:style w:type="paragraph" w:styleId="903">
    <w:name w:val="Название объекта"/>
    <w:basedOn w:val="850"/>
    <w:next w:val="903"/>
    <w:link w:val="850"/>
    <w:qFormat/>
    <w:pPr>
      <w:spacing w:before="120" w:after="120"/>
      <w:suppressLineNumbers/>
    </w:pPr>
    <w:rPr>
      <w:rFonts w:ascii="PT Sans" w:hAnsi="PT Sans" w:cs="Noto Sans Devanagari"/>
      <w:i/>
      <w:iCs/>
      <w:sz w:val="24"/>
      <w:szCs w:val="24"/>
    </w:rPr>
  </w:style>
  <w:style w:type="paragraph" w:styleId="904">
    <w:name w:val="Указатель2"/>
    <w:basedOn w:val="850"/>
    <w:next w:val="904"/>
    <w:link w:val="850"/>
    <w:pPr>
      <w:suppressLineNumbers/>
    </w:pPr>
    <w:rPr>
      <w:rFonts w:ascii="PT Sans" w:hAnsi="PT Sans" w:cs="Noto Sans Devanagari"/>
    </w:rPr>
  </w:style>
  <w:style w:type="paragraph" w:styleId="905">
    <w:name w:val="WW-Заголовок"/>
    <w:basedOn w:val="850"/>
    <w:next w:val="901"/>
    <w:link w:val="850"/>
    <w:pPr>
      <w:keepNext/>
      <w:spacing w:before="240" w:after="120"/>
    </w:pPr>
    <w:rPr>
      <w:rFonts w:ascii="Arial" w:hAnsi="Arial" w:eastAsia="MS Mincho" w:cs="Tahoma"/>
      <w:sz w:val="28"/>
      <w:szCs w:val="28"/>
    </w:rPr>
  </w:style>
  <w:style w:type="paragraph" w:styleId="906">
    <w:name w:val="Подзаголовок"/>
    <w:basedOn w:val="900"/>
    <w:next w:val="901"/>
    <w:link w:val="850"/>
    <w:qFormat/>
    <w:pPr>
      <w:jc w:val="center"/>
    </w:pPr>
    <w:rPr>
      <w:i/>
      <w:iCs/>
      <w:sz w:val="28"/>
      <w:szCs w:val="28"/>
    </w:rPr>
  </w:style>
  <w:style w:type="paragraph" w:styleId="907">
    <w:name w:val="Название1"/>
    <w:basedOn w:val="850"/>
    <w:next w:val="907"/>
    <w:link w:val="850"/>
    <w:pPr>
      <w:spacing w:before="120" w:after="120"/>
      <w:suppressLineNumbers/>
    </w:pPr>
    <w:rPr>
      <w:rFonts w:ascii="Arial" w:hAnsi="Arial" w:cs="Tahoma"/>
      <w:i/>
      <w:iCs/>
      <w:sz w:val="20"/>
      <w:szCs w:val="24"/>
    </w:rPr>
  </w:style>
  <w:style w:type="paragraph" w:styleId="908">
    <w:name w:val="Указатель1"/>
    <w:basedOn w:val="850"/>
    <w:next w:val="908"/>
    <w:link w:val="850"/>
    <w:pPr>
      <w:suppressLineNumbers/>
    </w:pPr>
    <w:rPr>
      <w:rFonts w:ascii="Arial" w:hAnsi="Arial" w:cs="Tahoma"/>
    </w:rPr>
  </w:style>
  <w:style w:type="paragraph" w:styleId="909">
    <w:name w:val="Основной текст 21"/>
    <w:basedOn w:val="850"/>
    <w:next w:val="909"/>
    <w:link w:val="850"/>
    <w:pPr>
      <w:jc w:val="both"/>
    </w:pPr>
    <w:rPr>
      <w:bCs/>
      <w:sz w:val="20"/>
    </w:rPr>
  </w:style>
  <w:style w:type="paragraph" w:styleId="910">
    <w:name w:val="ConsNormal"/>
    <w:next w:val="910"/>
    <w:link w:val="850"/>
    <w:pPr>
      <w:ind w:right="19772" w:firstLine="720"/>
    </w:pPr>
    <w:rPr>
      <w:rFonts w:ascii="Arial" w:hAnsi="Arial" w:eastAsia="Arial" w:cs="Arial"/>
      <w:lang w:val="ru-RU" w:eastAsia="zh-CN" w:bidi="ar-SA"/>
    </w:rPr>
  </w:style>
  <w:style w:type="paragraph" w:styleId="911">
    <w:name w:val="Верхний и нижний колонтитулы"/>
    <w:basedOn w:val="850"/>
    <w:next w:val="911"/>
    <w:link w:val="850"/>
    <w:pPr>
      <w:tabs>
        <w:tab w:val="center" w:pos="4819" w:leader="none"/>
        <w:tab w:val="right" w:pos="9638" w:leader="none"/>
      </w:tabs>
      <w:suppressLineNumbers/>
    </w:pPr>
  </w:style>
  <w:style w:type="paragraph" w:styleId="912">
    <w:name w:val="Нижний колонтитул"/>
    <w:basedOn w:val="850"/>
    <w:next w:val="912"/>
    <w:link w:val="850"/>
    <w:pPr>
      <w:tabs>
        <w:tab w:val="center" w:pos="4153" w:leader="none"/>
        <w:tab w:val="right" w:pos="8306" w:leader="none"/>
      </w:tabs>
    </w:pPr>
    <w:rPr>
      <w:sz w:val="20"/>
      <w:szCs w:val="20"/>
    </w:rPr>
  </w:style>
  <w:style w:type="paragraph" w:styleId="913">
    <w:name w:val="LO-Normal"/>
    <w:next w:val="913"/>
    <w:link w:val="850"/>
    <w:pPr>
      <w:ind w:firstLine="720"/>
      <w:jc w:val="both"/>
      <w:spacing w:line="300" w:lineRule="auto"/>
      <w:widowControl w:val="off"/>
    </w:pPr>
    <w:rPr>
      <w:rFonts w:eastAsia="Arial"/>
      <w:sz w:val="22"/>
      <w:lang w:val="ru-RU" w:eastAsia="zh-CN" w:bidi="ar-SA"/>
    </w:rPr>
  </w:style>
  <w:style w:type="paragraph" w:styleId="914">
    <w:name w:val="Основной текст с отступом"/>
    <w:basedOn w:val="850"/>
    <w:next w:val="914"/>
    <w:link w:val="850"/>
    <w:pPr>
      <w:ind w:left="0" w:right="0" w:firstLine="720"/>
      <w:jc w:val="both"/>
    </w:pPr>
    <w:rPr>
      <w:rFonts w:ascii="Arial" w:hAnsi="Arial" w:cs="Arial"/>
      <w:sz w:val="22"/>
      <w:szCs w:val="20"/>
    </w:rPr>
  </w:style>
  <w:style w:type="paragraph" w:styleId="915">
    <w:name w:val="Основной текст с отступом 21"/>
    <w:basedOn w:val="850"/>
    <w:next w:val="915"/>
    <w:link w:val="850"/>
    <w:pPr>
      <w:ind w:left="0" w:right="0" w:firstLine="720"/>
    </w:pPr>
    <w:rPr>
      <w:rFonts w:ascii="Arial" w:hAnsi="Arial" w:cs="Arial"/>
      <w:sz w:val="22"/>
      <w:szCs w:val="20"/>
    </w:rPr>
  </w:style>
  <w:style w:type="paragraph" w:styleId="916">
    <w:name w:val="Основной текст 31"/>
    <w:basedOn w:val="850"/>
    <w:next w:val="916"/>
    <w:link w:val="850"/>
    <w:pPr>
      <w:spacing w:before="0" w:after="120"/>
    </w:pPr>
    <w:rPr>
      <w:sz w:val="16"/>
      <w:szCs w:val="16"/>
    </w:rPr>
  </w:style>
  <w:style w:type="paragraph" w:styleId="917">
    <w:name w:val="Текст сноски"/>
    <w:basedOn w:val="850"/>
    <w:next w:val="917"/>
    <w:link w:val="850"/>
    <w:rPr>
      <w:sz w:val="20"/>
      <w:szCs w:val="20"/>
    </w:rPr>
  </w:style>
  <w:style w:type="paragraph" w:styleId="918">
    <w:name w:val="Верхний колонтитул"/>
    <w:basedOn w:val="850"/>
    <w:next w:val="918"/>
    <w:link w:val="850"/>
    <w:pPr>
      <w:tabs>
        <w:tab w:val="center" w:pos="4677" w:leader="none"/>
        <w:tab w:val="right" w:pos="9355" w:leader="none"/>
      </w:tabs>
    </w:pPr>
  </w:style>
  <w:style w:type="paragraph" w:styleId="919">
    <w:name w:val="Содержимое таблицы"/>
    <w:basedOn w:val="850"/>
    <w:next w:val="919"/>
    <w:link w:val="850"/>
    <w:pPr>
      <w:suppressLineNumbers/>
    </w:pPr>
  </w:style>
  <w:style w:type="paragraph" w:styleId="920">
    <w:name w:val="Заголовок таблицы"/>
    <w:basedOn w:val="919"/>
    <w:next w:val="920"/>
    <w:link w:val="850"/>
    <w:pPr>
      <w:jc w:val="center"/>
      <w:suppressLineNumbers/>
    </w:pPr>
    <w:rPr>
      <w:b/>
      <w:bCs/>
    </w:rPr>
  </w:style>
  <w:style w:type="paragraph" w:styleId="921">
    <w:name w:val="Содержимое врезки"/>
    <w:basedOn w:val="901"/>
    <w:next w:val="921"/>
    <w:link w:val="850"/>
  </w:style>
  <w:style w:type="paragraph" w:styleId="922">
    <w:name w:val="Договор_верхний_колонтитул"/>
    <w:next w:val="922"/>
    <w:link w:val="850"/>
    <w:pPr>
      <w:jc w:val="right"/>
      <w:widowControl w:val="off"/>
    </w:pPr>
    <w:rPr>
      <w:rFonts w:eastAsia="Lucida Sans Unicode"/>
      <w:i/>
      <w:sz w:val="12"/>
      <w:szCs w:val="24"/>
      <w:lang w:val="ru-RU" w:eastAsia="zh-CN" w:bidi="ar-SA"/>
    </w:rPr>
  </w:style>
  <w:style w:type="paragraph" w:styleId="923">
    <w:name w:val="Документ_текст"/>
    <w:next w:val="923"/>
    <w:link w:val="850"/>
    <w:pPr>
      <w:jc w:val="both"/>
      <w:widowControl w:val="off"/>
    </w:pPr>
    <w:rPr>
      <w:rFonts w:eastAsia="Lucida Sans Unicode"/>
      <w:sz w:val="21"/>
      <w:szCs w:val="24"/>
      <w:lang w:val="ru-RU" w:eastAsia="zh-CN" w:bidi="ar-SA"/>
    </w:rPr>
  </w:style>
  <w:style w:type="paragraph" w:styleId="924">
    <w:name w:val="Документ_понятия"/>
    <w:basedOn w:val="923"/>
    <w:next w:val="924"/>
    <w:link w:val="850"/>
    <w:pPr>
      <w:spacing w:before="170" w:after="57"/>
    </w:pPr>
    <w:rPr>
      <w:b/>
      <w:bCs/>
    </w:rPr>
  </w:style>
  <w:style w:type="paragraph" w:styleId="925">
    <w:name w:val="Документ_потребитель"/>
    <w:basedOn w:val="923"/>
    <w:next w:val="925"/>
    <w:link w:val="850"/>
    <w:pPr>
      <w:jc w:val="center"/>
    </w:pPr>
    <w:rPr>
      <w:b/>
      <w:bCs/>
      <w:sz w:val="32"/>
      <w:szCs w:val="32"/>
    </w:rPr>
  </w:style>
  <w:style w:type="paragraph" w:styleId="926">
    <w:name w:val="Документ_раздел"/>
    <w:basedOn w:val="923"/>
    <w:next w:val="923"/>
    <w:link w:val="850"/>
    <w:pPr>
      <w:jc w:val="center"/>
      <w:keepNext/>
      <w:spacing w:before="340" w:after="227"/>
    </w:pPr>
    <w:rPr>
      <w:b/>
      <w:sz w:val="21"/>
    </w:rPr>
  </w:style>
  <w:style w:type="paragraph" w:styleId="927">
    <w:name w:val="s_1"/>
    <w:basedOn w:val="850"/>
    <w:next w:val="927"/>
    <w:link w:val="850"/>
    <w:pPr>
      <w:spacing w:before="280" w:after="280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28">
    <w:name w:val="List Paragraph"/>
    <w:basedOn w:val="850"/>
    <w:next w:val="928"/>
    <w:link w:val="850"/>
    <w:pPr>
      <w:contextualSpacing/>
      <w:ind w:left="720" w:right="0" w:firstLine="0"/>
      <w:spacing w:before="0" w:after="160" w:line="252" w:lineRule="auto"/>
    </w:pPr>
  </w:style>
  <w:style w:type="paragraph" w:styleId="929">
    <w:name w:val="Табличный текст"/>
    <w:basedOn w:val="850"/>
    <w:next w:val="929"/>
    <w:link w:val="850"/>
    <w:rPr>
      <w:bCs/>
      <w:szCs w:val="28"/>
      <w:lang w:val="en-US"/>
    </w:rPr>
  </w:style>
  <w:style w:type="paragraph" w:styleId="930">
    <w:name w:val="Текст выноски"/>
    <w:basedOn w:val="850"/>
    <w:next w:val="930"/>
    <w:link w:val="931"/>
    <w:uiPriority w:val="99"/>
    <w:semiHidden/>
    <w:unhideWhenUsed/>
    <w:rPr>
      <w:rFonts w:ascii="Segoe UI" w:hAnsi="Segoe UI" w:cs="Segoe UI"/>
      <w:sz w:val="18"/>
      <w:szCs w:val="18"/>
    </w:rPr>
  </w:style>
  <w:style w:type="character" w:styleId="931">
    <w:name w:val="Текст выноски Знак"/>
    <w:next w:val="931"/>
    <w:link w:val="930"/>
    <w:uiPriority w:val="99"/>
    <w:semiHidden/>
    <w:rPr>
      <w:rFonts w:ascii="Segoe UI" w:hAnsi="Segoe UI" w:cs="Segoe UI"/>
      <w:sz w:val="18"/>
      <w:szCs w:val="18"/>
      <w:lang w:eastAsia="zh-CN"/>
    </w:rPr>
  </w:style>
  <w:style w:type="paragraph" w:styleId="932">
    <w:name w:val="Абзац списка"/>
    <w:basedOn w:val="850"/>
    <w:next w:val="932"/>
    <w:link w:val="850"/>
    <w:uiPriority w:val="34"/>
    <w:qFormat/>
    <w:pPr>
      <w:contextualSpacing/>
      <w:ind w:left="720"/>
      <w:spacing w:after="160" w:line="256" w:lineRule="auto"/>
    </w:pPr>
    <w:rPr>
      <w:rFonts w:ascii="Calibri" w:hAnsi="Calibri" w:eastAsia="Calibri" w:cs="Times New Roman"/>
      <w:sz w:val="22"/>
      <w:szCs w:val="22"/>
      <w:lang w:eastAsia="en-US"/>
    </w:rPr>
  </w:style>
  <w:style w:type="paragraph" w:styleId="933">
    <w:name w:val="ConsPlusNormal"/>
    <w:next w:val="933"/>
    <w:link w:val="934"/>
    <w:qFormat/>
    <w:pPr>
      <w:ind w:firstLine="720"/>
      <w:widowControl w:val="off"/>
    </w:pPr>
    <w:rPr>
      <w:rFonts w:ascii="Arial" w:hAnsi="Arial" w:cs="Arial"/>
      <w:lang w:val="ru-RU" w:eastAsia="ru-RU" w:bidi="ar-SA"/>
    </w:rPr>
  </w:style>
  <w:style w:type="character" w:styleId="934">
    <w:name w:val="ConsPlusNormal Знак"/>
    <w:next w:val="934"/>
    <w:link w:val="933"/>
    <w:rPr>
      <w:rFonts w:ascii="Arial" w:hAnsi="Arial" w:cs="Arial"/>
    </w:rPr>
  </w:style>
  <w:style w:type="table" w:styleId="935">
    <w:name w:val="Сетка таблицы"/>
    <w:basedOn w:val="857"/>
    <w:next w:val="935"/>
    <w:link w:val="850"/>
    <w:uiPriority w:val="59"/>
    <w:tblPr/>
  </w:style>
  <w:style w:type="character" w:styleId="936" w:default="1">
    <w:name w:val="Default Paragraph Font"/>
    <w:uiPriority w:val="1"/>
    <w:semiHidden/>
    <w:unhideWhenUsed/>
  </w:style>
  <w:style w:type="numbering" w:styleId="937" w:default="1">
    <w:name w:val="No List"/>
    <w:uiPriority w:val="99"/>
    <w:semiHidden/>
    <w:unhideWhenUsed/>
  </w:style>
  <w:style w:type="table" w:styleId="938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Liberation Sans"/>
        <a:ea typeface="Liberation Sans"/>
        <a:cs typeface="Liberation Sans"/>
      </a:majorFont>
      <a:minorFont>
        <a:latin typeface="Liberation Sans"/>
        <a:ea typeface="Liberation Sans"/>
        <a:cs typeface="Liberation Sans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r7-office/2025.3.2.1000</Application>
  <Company>SPecialiST RePack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1</dc:title>
  <dc:creator>Шутенкова Мария Николаевна</dc:creator>
  <cp:lastModifiedBy>Ирина Александровна</cp:lastModifiedBy>
  <cp:revision>108</cp:revision>
  <dcterms:created xsi:type="dcterms:W3CDTF">2026-03-20T07:08:00Z</dcterms:created>
  <dcterms:modified xsi:type="dcterms:W3CDTF">2026-05-29T06:33:01Z</dcterms:modified>
  <cp:version>1048576</cp:version>
</cp:coreProperties>
</file>