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473F3503" w14:textId="77777777" w:rsidR="004478DD" w:rsidRDefault="00796566" w:rsidP="00D01641">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4478DD">
        <w:rPr>
          <w:rFonts w:ascii="Times New Roman" w:hAnsi="Times New Roman" w:cs="Times New Roman"/>
          <w:b/>
          <w:szCs w:val="22"/>
        </w:rPr>
        <w:t>в</w:t>
      </w:r>
      <w:r w:rsidR="004478DD" w:rsidRPr="004478DD">
        <w:rPr>
          <w:rFonts w:ascii="Times New Roman" w:hAnsi="Times New Roman" w:cs="Times New Roman"/>
          <w:b/>
          <w:szCs w:val="22"/>
        </w:rPr>
        <w:t xml:space="preserve">ыполнение работ объекту: </w:t>
      </w:r>
      <w:proofErr w:type="spellStart"/>
      <w:r w:rsidR="004478DD" w:rsidRPr="004478DD">
        <w:rPr>
          <w:rFonts w:ascii="Times New Roman" w:hAnsi="Times New Roman" w:cs="Times New Roman"/>
          <w:b/>
          <w:szCs w:val="22"/>
        </w:rPr>
        <w:t>Сергеляхская</w:t>
      </w:r>
      <w:proofErr w:type="spellEnd"/>
      <w:r w:rsidR="004478DD" w:rsidRPr="004478DD">
        <w:rPr>
          <w:rFonts w:ascii="Times New Roman" w:hAnsi="Times New Roman" w:cs="Times New Roman"/>
          <w:b/>
          <w:szCs w:val="22"/>
        </w:rPr>
        <w:t xml:space="preserve"> </w:t>
      </w:r>
      <w:proofErr w:type="spellStart"/>
      <w:r w:rsidR="004478DD" w:rsidRPr="004478DD">
        <w:rPr>
          <w:rFonts w:ascii="Times New Roman" w:hAnsi="Times New Roman" w:cs="Times New Roman"/>
          <w:b/>
          <w:szCs w:val="22"/>
        </w:rPr>
        <w:t>плошадка</w:t>
      </w:r>
      <w:proofErr w:type="spellEnd"/>
      <w:r w:rsidR="004478DD" w:rsidRPr="004478DD">
        <w:rPr>
          <w:rFonts w:ascii="Times New Roman" w:hAnsi="Times New Roman" w:cs="Times New Roman"/>
          <w:b/>
          <w:szCs w:val="22"/>
        </w:rPr>
        <w:t xml:space="preserve"> и 3ая бригада. </w:t>
      </w:r>
    </w:p>
    <w:p w14:paraId="69F303D4" w14:textId="5EE17ECB" w:rsidR="00D01641" w:rsidRPr="002A4A0B" w:rsidRDefault="004478DD" w:rsidP="00D01641">
      <w:pPr>
        <w:pStyle w:val="ConsPlusNormal"/>
        <w:jc w:val="center"/>
        <w:rPr>
          <w:rFonts w:ascii="Times New Roman" w:hAnsi="Times New Roman" w:cs="Times New Roman"/>
          <w:b/>
          <w:szCs w:val="22"/>
        </w:rPr>
      </w:pPr>
      <w:r w:rsidRPr="004478DD">
        <w:rPr>
          <w:rFonts w:ascii="Times New Roman" w:hAnsi="Times New Roman" w:cs="Times New Roman"/>
          <w:b/>
          <w:szCs w:val="22"/>
        </w:rPr>
        <w:t>Устранения дефектов. АО «Якутская птицефабрика»</w:t>
      </w:r>
    </w:p>
    <w:p w14:paraId="717671BC" w14:textId="77777777" w:rsidR="00D01641" w:rsidRDefault="00D01641" w:rsidP="00D01641">
      <w:pPr>
        <w:pStyle w:val="ConsPlusNormal"/>
        <w:jc w:val="center"/>
        <w:rPr>
          <w:rFonts w:ascii="Times New Roman" w:eastAsiaTheme="minorEastAsia" w:hAnsi="Times New Roman" w:cs="Times New Roman"/>
          <w:b/>
          <w:szCs w:val="22"/>
          <w:lang w:eastAsia="zh-CN"/>
        </w:rPr>
      </w:pPr>
    </w:p>
    <w:p w14:paraId="4CD7A078" w14:textId="2AE6C092" w:rsidR="00796566" w:rsidRPr="00917E59" w:rsidRDefault="002D2D54" w:rsidP="00D01641">
      <w:pPr>
        <w:pStyle w:val="ConsPlusNormal"/>
        <w:jc w:val="center"/>
        <w:rPr>
          <w:rFonts w:ascii="Times New Roman" w:hAnsi="Times New Roman" w:cs="Times New Roman"/>
          <w:szCs w:val="22"/>
        </w:rPr>
      </w:pPr>
      <w:r w:rsidRPr="00917E59">
        <w:rPr>
          <w:rFonts w:ascii="Times New Roman" w:hAnsi="Times New Roman" w:cs="Times New Roman"/>
          <w:i/>
          <w:szCs w:val="22"/>
        </w:rPr>
        <w:t>г. Якутск</w:t>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t>«___» _________202</w:t>
      </w:r>
      <w:r w:rsidR="00D01641">
        <w:rPr>
          <w:rFonts w:ascii="Times New Roman" w:hAnsi="Times New Roman" w:cs="Times New Roman"/>
          <w:i/>
          <w:szCs w:val="22"/>
        </w:rPr>
        <w:t>6</w:t>
      </w:r>
      <w:r w:rsidRPr="00917E59">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06253B5B"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Pr="00CF77A2">
        <w:rPr>
          <w:rFonts w:ascii="Times New Roman" w:hAnsi="Times New Roman" w:cs="Times New Roman"/>
        </w:rPr>
        <w:t xml:space="preserve">выполнить </w:t>
      </w:r>
      <w:r w:rsidR="008D5063" w:rsidRPr="00CF77A2">
        <w:rPr>
          <w:rFonts w:ascii="Times New Roman" w:hAnsi="Times New Roman" w:cs="Times New Roman"/>
        </w:rPr>
        <w:t xml:space="preserve">работы по </w:t>
      </w:r>
      <w:r w:rsidR="00CF77A2" w:rsidRPr="00CF77A2">
        <w:rPr>
          <w:rFonts w:ascii="Times New Roman" w:hAnsi="Times New Roman" w:cs="Times New Roman"/>
        </w:rPr>
        <w:t xml:space="preserve">объекту: </w:t>
      </w:r>
      <w:proofErr w:type="spellStart"/>
      <w:r w:rsidR="004478DD" w:rsidRPr="004478DD">
        <w:rPr>
          <w:rFonts w:ascii="Times New Roman" w:eastAsia="Times New Roman" w:hAnsi="Times New Roman" w:cs="Times New Roman"/>
          <w:b/>
          <w:lang w:eastAsia="ru-RU"/>
        </w:rPr>
        <w:t>Сергеляхская</w:t>
      </w:r>
      <w:proofErr w:type="spellEnd"/>
      <w:r w:rsidR="004478DD" w:rsidRPr="004478DD">
        <w:rPr>
          <w:rFonts w:ascii="Times New Roman" w:eastAsia="Times New Roman" w:hAnsi="Times New Roman" w:cs="Times New Roman"/>
          <w:b/>
          <w:lang w:eastAsia="ru-RU"/>
        </w:rPr>
        <w:t xml:space="preserve"> </w:t>
      </w:r>
      <w:proofErr w:type="spellStart"/>
      <w:r w:rsidR="004478DD" w:rsidRPr="004478DD">
        <w:rPr>
          <w:rFonts w:ascii="Times New Roman" w:eastAsia="Times New Roman" w:hAnsi="Times New Roman" w:cs="Times New Roman"/>
          <w:b/>
          <w:lang w:eastAsia="ru-RU"/>
        </w:rPr>
        <w:t>плошадка</w:t>
      </w:r>
      <w:proofErr w:type="spellEnd"/>
      <w:r w:rsidR="004478DD" w:rsidRPr="004478DD">
        <w:rPr>
          <w:rFonts w:ascii="Times New Roman" w:eastAsia="Times New Roman" w:hAnsi="Times New Roman" w:cs="Times New Roman"/>
          <w:b/>
          <w:lang w:eastAsia="ru-RU"/>
        </w:rPr>
        <w:t xml:space="preserve"> и 3ая бригада. Устранения дефектов. АО «Якутская птицефабрика»</w:t>
      </w:r>
      <w:r w:rsidR="00075982" w:rsidRPr="00075982">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7C3696DE"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Работы по Договору в полном объеме в срок</w:t>
      </w:r>
      <w:r w:rsidR="00B7715D" w:rsidRPr="00CF77A2">
        <w:rPr>
          <w:rFonts w:ascii="Times New Roman" w:hAnsi="Times New Roman" w:cs="Times New Roman"/>
        </w:rPr>
        <w:t xml:space="preserve"> </w:t>
      </w:r>
      <w:r w:rsidR="00D01641">
        <w:rPr>
          <w:rFonts w:ascii="Times New Roman" w:hAnsi="Times New Roman" w:cs="Times New Roman"/>
        </w:rPr>
        <w:t>до «</w:t>
      </w:r>
      <w:r w:rsidR="00431358">
        <w:rPr>
          <w:rFonts w:ascii="Times New Roman" w:hAnsi="Times New Roman" w:cs="Times New Roman"/>
        </w:rPr>
        <w:t>2</w:t>
      </w:r>
      <w:r w:rsidR="004478DD">
        <w:rPr>
          <w:rFonts w:ascii="Times New Roman" w:hAnsi="Times New Roman" w:cs="Times New Roman"/>
        </w:rPr>
        <w:t>1</w:t>
      </w:r>
      <w:r w:rsidR="00D01641">
        <w:rPr>
          <w:rFonts w:ascii="Times New Roman" w:hAnsi="Times New Roman" w:cs="Times New Roman"/>
        </w:rPr>
        <w:t xml:space="preserve">» </w:t>
      </w:r>
      <w:r w:rsidR="004478DD">
        <w:rPr>
          <w:rFonts w:ascii="Times New Roman" w:hAnsi="Times New Roman" w:cs="Times New Roman"/>
        </w:rPr>
        <w:t>июл</w:t>
      </w:r>
      <w:r w:rsidR="00431358">
        <w:rPr>
          <w:rFonts w:ascii="Times New Roman" w:hAnsi="Times New Roman" w:cs="Times New Roman"/>
        </w:rPr>
        <w:t xml:space="preserve">я </w:t>
      </w:r>
      <w:r w:rsidR="00D01641">
        <w:rPr>
          <w:rFonts w:ascii="Times New Roman" w:hAnsi="Times New Roman" w:cs="Times New Roman"/>
        </w:rPr>
        <w:t>2026 года</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lastRenderedPageBreak/>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w:t>
      </w:r>
      <w:r w:rsidR="0073604C" w:rsidRPr="00917E59">
        <w:rPr>
          <w:rFonts w:ascii="Times New Roman" w:hAnsi="Times New Roman" w:cs="Times New Roman"/>
        </w:rPr>
        <w:lastRenderedPageBreak/>
        <w:t>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lastRenderedPageBreak/>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lastRenderedPageBreak/>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lastRenderedPageBreak/>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11C75045"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862545">
        <w:rPr>
          <w:rFonts w:ascii="Times New Roman" w:hAnsi="Times New Roman" w:cs="Times New Roman"/>
          <w:szCs w:val="22"/>
        </w:rPr>
        <w:t>ию</w:t>
      </w:r>
      <w:r w:rsidR="00152430">
        <w:rPr>
          <w:rFonts w:ascii="Times New Roman" w:hAnsi="Times New Roman" w:cs="Times New Roman"/>
          <w:szCs w:val="22"/>
        </w:rPr>
        <w:t>л</w:t>
      </w:r>
      <w:r w:rsidR="00862545">
        <w:rPr>
          <w:rFonts w:ascii="Times New Roman" w:hAnsi="Times New Roman" w:cs="Times New Roman"/>
          <w:szCs w:val="22"/>
        </w:rPr>
        <w:t>я</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79" w:name="_Hlk220004685"/>
      <w:r w:rsidRPr="00431358">
        <w:rPr>
          <w:rFonts w:ascii="Times New Roman" w:hAnsi="Times New Roman"/>
          <w:b/>
          <w:sz w:val="18"/>
          <w:szCs w:val="18"/>
        </w:rPr>
        <w:t>Техническое задание</w:t>
      </w:r>
    </w:p>
    <w:bookmarkEnd w:id="79"/>
    <w:p w14:paraId="62FE0B82" w14:textId="77777777" w:rsidR="004478DD" w:rsidRPr="00263A04" w:rsidRDefault="004478DD" w:rsidP="004478DD">
      <w:pPr>
        <w:spacing w:after="0" w:line="240" w:lineRule="auto"/>
        <w:jc w:val="center"/>
        <w:rPr>
          <w:rStyle w:val="af2"/>
          <w:color w:val="000000"/>
          <w:sz w:val="18"/>
          <w:szCs w:val="18"/>
          <w:u w:val="single"/>
        </w:rPr>
      </w:pPr>
      <w:r w:rsidRPr="00FB5E1B">
        <w:rPr>
          <w:rFonts w:ascii="Times New Roman" w:hAnsi="Times New Roman"/>
          <w:b/>
          <w:color w:val="000000"/>
          <w:sz w:val="18"/>
          <w:szCs w:val="18"/>
        </w:rPr>
        <w:t xml:space="preserve">на выполнение работ </w:t>
      </w:r>
      <w:r>
        <w:rPr>
          <w:rFonts w:ascii="Times New Roman" w:hAnsi="Times New Roman"/>
          <w:b/>
          <w:color w:val="000000"/>
          <w:sz w:val="18"/>
          <w:szCs w:val="18"/>
        </w:rPr>
        <w:t xml:space="preserve">объекту: </w:t>
      </w:r>
      <w:bookmarkStart w:id="80" w:name="_Hlk214951243"/>
      <w:proofErr w:type="spellStart"/>
      <w:r w:rsidRPr="000F372D">
        <w:rPr>
          <w:rFonts w:ascii="Times New Roman" w:hAnsi="Times New Roman"/>
          <w:b/>
          <w:color w:val="000000"/>
          <w:sz w:val="18"/>
          <w:szCs w:val="18"/>
        </w:rPr>
        <w:t>Сергеляхская</w:t>
      </w:r>
      <w:proofErr w:type="spellEnd"/>
      <w:r w:rsidRPr="000F372D">
        <w:rPr>
          <w:rFonts w:ascii="Times New Roman" w:hAnsi="Times New Roman"/>
          <w:b/>
          <w:color w:val="000000"/>
          <w:sz w:val="18"/>
          <w:szCs w:val="18"/>
        </w:rPr>
        <w:t xml:space="preserve"> площадка и 3ая бригада. Устранения дефектов</w:t>
      </w:r>
      <w:r>
        <w:rPr>
          <w:rFonts w:ascii="Times New Roman" w:hAnsi="Times New Roman"/>
          <w:b/>
          <w:color w:val="000000"/>
          <w:sz w:val="18"/>
          <w:szCs w:val="18"/>
        </w:rPr>
        <w:t>.</w:t>
      </w:r>
      <w:bookmarkEnd w:id="80"/>
      <w:r>
        <w:rPr>
          <w:rFonts w:ascii="Times New Roman" w:hAnsi="Times New Roman"/>
          <w:b/>
          <w:color w:val="000000"/>
          <w:sz w:val="18"/>
          <w:szCs w:val="18"/>
        </w:rPr>
        <w:t xml:space="preserve"> АО «Якутская птицефабрика»</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2049"/>
      </w:tblGrid>
      <w:tr w:rsidR="004478DD" w:rsidRPr="004478DD" w14:paraId="1EF11972" w14:textId="77777777" w:rsidTr="00A50F2C">
        <w:trPr>
          <w:trHeight w:val="20"/>
        </w:trPr>
        <w:tc>
          <w:tcPr>
            <w:tcW w:w="568" w:type="dxa"/>
            <w:vAlign w:val="center"/>
            <w:hideMark/>
          </w:tcPr>
          <w:p w14:paraId="470C7230" w14:textId="77777777" w:rsidR="004478DD" w:rsidRPr="004478DD" w:rsidRDefault="004478DD" w:rsidP="00A50F2C">
            <w:pPr>
              <w:pStyle w:val="af3"/>
              <w:jc w:val="center"/>
              <w:rPr>
                <w:rFonts w:ascii="Times New Roman" w:hAnsi="Times New Roman"/>
                <w:b/>
                <w:sz w:val="18"/>
                <w:szCs w:val="18"/>
              </w:rPr>
            </w:pPr>
            <w:r w:rsidRPr="004478DD">
              <w:rPr>
                <w:rFonts w:ascii="Times New Roman" w:hAnsi="Times New Roman"/>
                <w:b/>
                <w:sz w:val="18"/>
                <w:szCs w:val="18"/>
              </w:rPr>
              <w:t xml:space="preserve">№ </w:t>
            </w:r>
            <w:proofErr w:type="gramStart"/>
            <w:r w:rsidRPr="004478DD">
              <w:rPr>
                <w:rFonts w:ascii="Times New Roman" w:hAnsi="Times New Roman"/>
                <w:b/>
                <w:sz w:val="18"/>
                <w:szCs w:val="18"/>
              </w:rPr>
              <w:t>п</w:t>
            </w:r>
            <w:proofErr w:type="gramEnd"/>
            <w:r w:rsidRPr="004478DD">
              <w:rPr>
                <w:rFonts w:ascii="Times New Roman" w:hAnsi="Times New Roman"/>
                <w:b/>
                <w:sz w:val="18"/>
                <w:szCs w:val="18"/>
              </w:rPr>
              <w:t>/п</w:t>
            </w:r>
          </w:p>
        </w:tc>
        <w:tc>
          <w:tcPr>
            <w:tcW w:w="3260" w:type="dxa"/>
            <w:vAlign w:val="center"/>
          </w:tcPr>
          <w:p w14:paraId="43856DDC" w14:textId="77777777" w:rsidR="004478DD" w:rsidRPr="004478DD" w:rsidRDefault="004478DD" w:rsidP="00A50F2C">
            <w:pPr>
              <w:pStyle w:val="af3"/>
              <w:jc w:val="center"/>
              <w:rPr>
                <w:rFonts w:ascii="Times New Roman" w:hAnsi="Times New Roman"/>
                <w:b/>
                <w:sz w:val="18"/>
                <w:szCs w:val="18"/>
              </w:rPr>
            </w:pPr>
            <w:r w:rsidRPr="004478DD">
              <w:rPr>
                <w:rFonts w:ascii="Times New Roman" w:hAnsi="Times New Roman"/>
                <w:b/>
                <w:sz w:val="18"/>
                <w:szCs w:val="18"/>
              </w:rPr>
              <w:t>Наименование параметра</w:t>
            </w:r>
          </w:p>
        </w:tc>
        <w:tc>
          <w:tcPr>
            <w:tcW w:w="12049" w:type="dxa"/>
            <w:vAlign w:val="center"/>
          </w:tcPr>
          <w:p w14:paraId="70D46344" w14:textId="77777777" w:rsidR="004478DD" w:rsidRPr="004478DD" w:rsidRDefault="004478DD" w:rsidP="00A50F2C">
            <w:pPr>
              <w:pStyle w:val="af3"/>
              <w:ind w:firstLine="317"/>
              <w:jc w:val="center"/>
              <w:rPr>
                <w:rFonts w:ascii="Times New Roman" w:hAnsi="Times New Roman"/>
                <w:b/>
                <w:sz w:val="18"/>
                <w:szCs w:val="18"/>
              </w:rPr>
            </w:pPr>
            <w:r w:rsidRPr="004478DD">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4478DD" w:rsidRPr="004478DD" w14:paraId="1BC58495" w14:textId="77777777" w:rsidTr="00A50F2C">
        <w:trPr>
          <w:trHeight w:val="20"/>
        </w:trPr>
        <w:tc>
          <w:tcPr>
            <w:tcW w:w="568" w:type="dxa"/>
          </w:tcPr>
          <w:p w14:paraId="2269FA11"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1</w:t>
            </w:r>
          </w:p>
          <w:p w14:paraId="56AB14DF" w14:textId="77777777" w:rsidR="004478DD" w:rsidRPr="004478DD" w:rsidRDefault="004478DD" w:rsidP="00A50F2C">
            <w:pPr>
              <w:pStyle w:val="af3"/>
              <w:rPr>
                <w:rFonts w:ascii="Times New Roman" w:hAnsi="Times New Roman"/>
                <w:sz w:val="18"/>
                <w:szCs w:val="18"/>
              </w:rPr>
            </w:pPr>
          </w:p>
        </w:tc>
        <w:tc>
          <w:tcPr>
            <w:tcW w:w="3260" w:type="dxa"/>
          </w:tcPr>
          <w:p w14:paraId="7C4C9FC7"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Наименование выполняемой услуги (работы):</w:t>
            </w:r>
          </w:p>
        </w:tc>
        <w:tc>
          <w:tcPr>
            <w:tcW w:w="12049" w:type="dxa"/>
          </w:tcPr>
          <w:p w14:paraId="229A7D4C" w14:textId="551FACFD" w:rsidR="004478DD" w:rsidRPr="004478DD" w:rsidRDefault="004478DD" w:rsidP="00A50F2C">
            <w:pPr>
              <w:pStyle w:val="af3"/>
              <w:ind w:firstLine="317"/>
              <w:jc w:val="both"/>
              <w:rPr>
                <w:rFonts w:ascii="Times New Roman" w:eastAsia="Times New Roman" w:hAnsi="Times New Roman"/>
                <w:iCs/>
                <w:sz w:val="18"/>
                <w:szCs w:val="18"/>
              </w:rPr>
            </w:pPr>
            <w:r w:rsidRPr="004478DD">
              <w:rPr>
                <w:rFonts w:ascii="Times New Roman" w:hAnsi="Times New Roman"/>
                <w:color w:val="000000"/>
                <w:sz w:val="18"/>
                <w:szCs w:val="18"/>
              </w:rPr>
              <w:t xml:space="preserve">Выполнение работ объекту: </w:t>
            </w:r>
            <w:proofErr w:type="spellStart"/>
            <w:r w:rsidRPr="004478DD">
              <w:rPr>
                <w:rFonts w:ascii="Times New Roman" w:eastAsia="Times New Roman" w:hAnsi="Times New Roman"/>
                <w:color w:val="000000"/>
                <w:sz w:val="18"/>
                <w:szCs w:val="18"/>
                <w:lang w:eastAsia="ru-RU"/>
              </w:rPr>
              <w:t>Сергеляхская</w:t>
            </w:r>
            <w:proofErr w:type="spellEnd"/>
            <w:r w:rsidRPr="004478DD">
              <w:rPr>
                <w:rFonts w:ascii="Times New Roman" w:eastAsia="Times New Roman" w:hAnsi="Times New Roman"/>
                <w:color w:val="000000"/>
                <w:sz w:val="18"/>
                <w:szCs w:val="18"/>
                <w:lang w:eastAsia="ru-RU"/>
              </w:rPr>
              <w:t xml:space="preserve"> </w:t>
            </w:r>
            <w:r w:rsidR="00152430" w:rsidRPr="004478DD">
              <w:rPr>
                <w:rFonts w:ascii="Times New Roman" w:eastAsia="Times New Roman" w:hAnsi="Times New Roman"/>
                <w:color w:val="000000"/>
                <w:sz w:val="18"/>
                <w:szCs w:val="18"/>
                <w:lang w:eastAsia="ru-RU"/>
              </w:rPr>
              <w:t>площадка</w:t>
            </w:r>
            <w:r w:rsidRPr="004478DD">
              <w:rPr>
                <w:rFonts w:ascii="Times New Roman" w:eastAsia="Times New Roman" w:hAnsi="Times New Roman"/>
                <w:color w:val="000000"/>
                <w:sz w:val="18"/>
                <w:szCs w:val="18"/>
                <w:lang w:eastAsia="ru-RU"/>
              </w:rPr>
              <w:t xml:space="preserve"> и 3ая бригада. Устранения дефектов. АО «Якутская птицефабрика»</w:t>
            </w:r>
          </w:p>
        </w:tc>
      </w:tr>
      <w:tr w:rsidR="004478DD" w:rsidRPr="004478DD" w14:paraId="67297C59" w14:textId="77777777" w:rsidTr="00A50F2C">
        <w:trPr>
          <w:trHeight w:val="20"/>
        </w:trPr>
        <w:tc>
          <w:tcPr>
            <w:tcW w:w="568" w:type="dxa"/>
          </w:tcPr>
          <w:p w14:paraId="037C15E9"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2</w:t>
            </w:r>
          </w:p>
        </w:tc>
        <w:tc>
          <w:tcPr>
            <w:tcW w:w="3260" w:type="dxa"/>
          </w:tcPr>
          <w:p w14:paraId="4A612D96" w14:textId="77777777" w:rsidR="004478DD" w:rsidRPr="004478DD" w:rsidRDefault="004478DD" w:rsidP="00A50F2C">
            <w:pPr>
              <w:pStyle w:val="af3"/>
              <w:rPr>
                <w:rStyle w:val="af2"/>
                <w:rFonts w:ascii="Times New Roman" w:hAnsi="Times New Roman"/>
                <w:color w:val="000000"/>
                <w:sz w:val="18"/>
                <w:szCs w:val="18"/>
              </w:rPr>
            </w:pPr>
            <w:r w:rsidRPr="004478DD">
              <w:rPr>
                <w:rStyle w:val="af2"/>
                <w:rFonts w:ascii="Times New Roman" w:hAnsi="Times New Roman"/>
                <w:color w:val="000000"/>
                <w:sz w:val="18"/>
                <w:szCs w:val="18"/>
              </w:rPr>
              <w:t>Требования к выполнению работ:</w:t>
            </w:r>
          </w:p>
        </w:tc>
        <w:tc>
          <w:tcPr>
            <w:tcW w:w="12049" w:type="dxa"/>
          </w:tcPr>
          <w:p w14:paraId="0D1EB833"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6E8D34CC" w14:textId="77777777" w:rsidR="004478DD" w:rsidRPr="004478DD" w:rsidRDefault="004478DD" w:rsidP="00A50F2C">
            <w:pPr>
              <w:pStyle w:val="af3"/>
              <w:ind w:firstLine="317"/>
              <w:jc w:val="both"/>
              <w:rPr>
                <w:rFonts w:ascii="Times New Roman" w:hAnsi="Times New Roman"/>
                <w:sz w:val="18"/>
                <w:szCs w:val="18"/>
              </w:rPr>
            </w:pPr>
            <w:r w:rsidRPr="004478DD">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3A2F5FC2" w14:textId="77777777" w:rsidR="004478DD" w:rsidRPr="004478DD" w:rsidRDefault="004478DD" w:rsidP="00A50F2C">
            <w:pPr>
              <w:spacing w:after="0" w:line="240" w:lineRule="auto"/>
              <w:ind w:right="34" w:firstLine="317"/>
              <w:jc w:val="both"/>
              <w:rPr>
                <w:rFonts w:ascii="Times New Roman" w:hAnsi="Times New Roman" w:cs="Times New Roman"/>
                <w:sz w:val="18"/>
                <w:szCs w:val="18"/>
              </w:rPr>
            </w:pPr>
            <w:r w:rsidRPr="004478DD">
              <w:rPr>
                <w:rFonts w:ascii="Times New Roman" w:hAnsi="Times New Roman" w:cs="Times New Roman"/>
                <w:sz w:val="18"/>
                <w:szCs w:val="18"/>
              </w:rPr>
              <w:t xml:space="preserve">При выполнении работ в объеме </w:t>
            </w:r>
            <w:bookmarkStart w:id="81" w:name="_GoBack"/>
            <w:bookmarkEnd w:id="81"/>
            <w:r w:rsidRPr="004478DD">
              <w:rPr>
                <w:rFonts w:ascii="Times New Roman" w:hAnsi="Times New Roman" w:cs="Times New Roman"/>
                <w:sz w:val="18"/>
                <w:szCs w:val="18"/>
              </w:rPr>
              <w:t xml:space="preserve">и в срок, </w:t>
            </w:r>
            <w:proofErr w:type="gramStart"/>
            <w:r w:rsidRPr="004478DD">
              <w:rPr>
                <w:rFonts w:ascii="Times New Roman" w:hAnsi="Times New Roman" w:cs="Times New Roman"/>
                <w:sz w:val="18"/>
                <w:szCs w:val="18"/>
              </w:rPr>
              <w:t>согласно</w:t>
            </w:r>
            <w:proofErr w:type="gramEnd"/>
            <w:r w:rsidRPr="004478DD">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467973D0" w14:textId="77777777" w:rsidR="004478DD" w:rsidRPr="004478DD" w:rsidRDefault="004478DD" w:rsidP="00A50F2C">
            <w:pPr>
              <w:spacing w:after="0" w:line="240" w:lineRule="auto"/>
              <w:ind w:right="34" w:firstLine="317"/>
              <w:jc w:val="both"/>
              <w:rPr>
                <w:rFonts w:ascii="Times New Roman" w:hAnsi="Times New Roman" w:cs="Times New Roman"/>
                <w:sz w:val="18"/>
                <w:szCs w:val="18"/>
              </w:rPr>
            </w:pPr>
            <w:proofErr w:type="gramStart"/>
            <w:r w:rsidRPr="004478DD">
              <w:rPr>
                <w:rFonts w:ascii="Times New Roman" w:hAnsi="Times New Roman" w:cs="Times New Roman"/>
                <w:sz w:val="18"/>
                <w:szCs w:val="18"/>
              </w:rPr>
              <w:t>С даты подписания</w:t>
            </w:r>
            <w:proofErr w:type="gramEnd"/>
            <w:r w:rsidRPr="004478DD">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3C5CC057" w14:textId="77777777" w:rsidR="004478DD" w:rsidRPr="004478DD" w:rsidRDefault="004478DD" w:rsidP="00A50F2C">
            <w:pPr>
              <w:spacing w:after="0" w:line="240" w:lineRule="auto"/>
              <w:ind w:right="34" w:firstLine="317"/>
              <w:jc w:val="both"/>
              <w:rPr>
                <w:rFonts w:ascii="Times New Roman" w:hAnsi="Times New Roman" w:cs="Times New Roman"/>
                <w:sz w:val="18"/>
                <w:szCs w:val="18"/>
              </w:rPr>
            </w:pPr>
            <w:r w:rsidRPr="004478DD">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4D4B91E9" w14:textId="77777777" w:rsidR="004478DD" w:rsidRPr="004478DD" w:rsidRDefault="004478DD" w:rsidP="00A50F2C">
            <w:pPr>
              <w:spacing w:after="0" w:line="240" w:lineRule="auto"/>
              <w:ind w:right="34" w:firstLine="317"/>
              <w:jc w:val="both"/>
              <w:rPr>
                <w:rStyle w:val="af2"/>
                <w:rFonts w:ascii="Times New Roman" w:hAnsi="Times New Roman" w:cs="Times New Roman"/>
                <w:sz w:val="18"/>
                <w:szCs w:val="18"/>
              </w:rPr>
            </w:pPr>
            <w:r w:rsidRPr="004478DD">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4478DD">
              <w:rPr>
                <w:rFonts w:ascii="Times New Roman" w:hAnsi="Times New Roman" w:cs="Times New Roman"/>
                <w:sz w:val="18"/>
                <w:szCs w:val="18"/>
              </w:rPr>
              <w:t>т.ч</w:t>
            </w:r>
            <w:proofErr w:type="spellEnd"/>
            <w:r w:rsidRPr="004478DD">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4478DD" w:rsidRPr="004478DD" w14:paraId="6012AFFD" w14:textId="77777777" w:rsidTr="00A50F2C">
        <w:trPr>
          <w:trHeight w:val="20"/>
        </w:trPr>
        <w:tc>
          <w:tcPr>
            <w:tcW w:w="568" w:type="dxa"/>
          </w:tcPr>
          <w:p w14:paraId="3D9440F8"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2.1</w:t>
            </w:r>
          </w:p>
        </w:tc>
        <w:tc>
          <w:tcPr>
            <w:tcW w:w="3260" w:type="dxa"/>
          </w:tcPr>
          <w:p w14:paraId="7B8D2D60" w14:textId="77777777" w:rsidR="004478DD" w:rsidRPr="004478DD" w:rsidRDefault="004478DD" w:rsidP="00A50F2C">
            <w:pPr>
              <w:pStyle w:val="af3"/>
              <w:rPr>
                <w:rStyle w:val="af2"/>
                <w:rFonts w:ascii="Times New Roman" w:hAnsi="Times New Roman"/>
                <w:b/>
                <w:color w:val="000000"/>
                <w:sz w:val="18"/>
                <w:szCs w:val="18"/>
              </w:rPr>
            </w:pPr>
            <w:r w:rsidRPr="004478DD">
              <w:rPr>
                <w:rStyle w:val="af2"/>
                <w:rFonts w:ascii="Times New Roman" w:hAnsi="Times New Roman"/>
                <w:color w:val="000000"/>
                <w:sz w:val="18"/>
                <w:szCs w:val="18"/>
              </w:rPr>
              <w:t>Содержание и объем выполняемых работ:</w:t>
            </w:r>
          </w:p>
        </w:tc>
        <w:tc>
          <w:tcPr>
            <w:tcW w:w="12049" w:type="dxa"/>
          </w:tcPr>
          <w:p w14:paraId="7212C06C" w14:textId="502CDC02" w:rsidR="004478DD" w:rsidRPr="004478DD" w:rsidRDefault="004478DD" w:rsidP="00A50F2C">
            <w:pPr>
              <w:pStyle w:val="af3"/>
              <w:ind w:firstLine="317"/>
              <w:jc w:val="both"/>
              <w:rPr>
                <w:rFonts w:ascii="Times New Roman" w:hAnsi="Times New Roman"/>
                <w:bCs/>
                <w:sz w:val="18"/>
                <w:szCs w:val="18"/>
              </w:rPr>
            </w:pPr>
            <w:r w:rsidRPr="004478DD">
              <w:rPr>
                <w:rFonts w:ascii="Times New Roman" w:hAnsi="Times New Roman"/>
                <w:sz w:val="18"/>
                <w:szCs w:val="18"/>
              </w:rPr>
              <w:t>Согласно приложениям №</w:t>
            </w:r>
            <w:r>
              <w:rPr>
                <w:rFonts w:ascii="Times New Roman" w:hAnsi="Times New Roman"/>
                <w:sz w:val="18"/>
                <w:szCs w:val="18"/>
              </w:rPr>
              <w:t>3, №4, №5</w:t>
            </w:r>
            <w:r w:rsidRPr="004478DD">
              <w:rPr>
                <w:rFonts w:ascii="Times New Roman" w:hAnsi="Times New Roman"/>
                <w:sz w:val="18"/>
                <w:szCs w:val="18"/>
              </w:rPr>
              <w:t xml:space="preserve"> («Ведомость объемов работ», «Локальный сметный расчет (смета)», дефектная ведомость)</w:t>
            </w:r>
          </w:p>
          <w:p w14:paraId="546CD583"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6E47DA2E" w14:textId="77777777" w:rsidR="004478DD" w:rsidRPr="004478DD" w:rsidRDefault="004478DD" w:rsidP="00A50F2C">
            <w:pPr>
              <w:pStyle w:val="12"/>
              <w:ind w:right="34" w:firstLine="317"/>
              <w:jc w:val="both"/>
              <w:rPr>
                <w:rStyle w:val="af2"/>
                <w:rFonts w:ascii="Times New Roman" w:hAnsi="Times New Roman"/>
                <w:iCs/>
                <w:sz w:val="18"/>
                <w:szCs w:val="18"/>
                <w:u w:val="single"/>
              </w:rPr>
            </w:pPr>
            <w:r w:rsidRPr="004478DD">
              <w:rPr>
                <w:rStyle w:val="af2"/>
                <w:rFonts w:ascii="Times New Roman" w:hAnsi="Times New Roman"/>
                <w:iCs/>
                <w:sz w:val="18"/>
                <w:szCs w:val="18"/>
                <w:u w:val="single"/>
              </w:rPr>
              <w:t xml:space="preserve">Требования к производству СМР: </w:t>
            </w:r>
          </w:p>
          <w:p w14:paraId="5589FD83"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29CF6C86"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-Осуществление своевременного вывоза строительного мусора.</w:t>
            </w:r>
          </w:p>
          <w:p w14:paraId="158313AB"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6096496E"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4478DD">
              <w:rPr>
                <w:rStyle w:val="af2"/>
                <w:rFonts w:ascii="Times New Roman" w:hAnsi="Times New Roman"/>
                <w:iCs/>
                <w:sz w:val="18"/>
                <w:szCs w:val="18"/>
              </w:rPr>
              <w:t>соответствующих</w:t>
            </w:r>
            <w:proofErr w:type="gramEnd"/>
            <w:r w:rsidRPr="004478DD">
              <w:rPr>
                <w:rStyle w:val="af2"/>
                <w:rFonts w:ascii="Times New Roman" w:hAnsi="Times New Roman"/>
                <w:iCs/>
                <w:sz w:val="18"/>
                <w:szCs w:val="18"/>
              </w:rPr>
              <w:t xml:space="preserve"> удостоверении и дипломы о соответствии)</w:t>
            </w:r>
          </w:p>
          <w:p w14:paraId="008BF7A7"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14A86A5B"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-Обеспечение объекта первичными средствами пожаротушения.</w:t>
            </w:r>
          </w:p>
          <w:p w14:paraId="1C04F0BD"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Временное электроснабжение </w:t>
            </w:r>
            <w:proofErr w:type="gramStart"/>
            <w:r w:rsidRPr="004478DD">
              <w:rPr>
                <w:rStyle w:val="af2"/>
                <w:rFonts w:ascii="Times New Roman" w:hAnsi="Times New Roman"/>
                <w:iCs/>
                <w:sz w:val="18"/>
                <w:szCs w:val="18"/>
              </w:rPr>
              <w:t>от</w:t>
            </w:r>
            <w:proofErr w:type="gramEnd"/>
            <w:r w:rsidRPr="004478DD">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0494532D"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49478C46"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58DD2DFC"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Обеспечить постоянным пребыванием ответственного лица Подрядчика.</w:t>
            </w:r>
          </w:p>
          <w:p w14:paraId="383A08E5"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4478DD">
              <w:rPr>
                <w:rStyle w:val="af2"/>
                <w:rFonts w:ascii="Times New Roman" w:hAnsi="Times New Roman"/>
                <w:iCs/>
                <w:sz w:val="18"/>
                <w:szCs w:val="18"/>
              </w:rPr>
              <w:t>проверять</w:t>
            </w:r>
            <w:proofErr w:type="gramEnd"/>
            <w:r w:rsidRPr="004478DD">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4478DD">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4478DD">
              <w:rPr>
                <w:rStyle w:val="af2"/>
                <w:rFonts w:ascii="Times New Roman" w:hAnsi="Times New Roman"/>
                <w:iCs/>
                <w:sz w:val="18"/>
                <w:szCs w:val="18"/>
              </w:rPr>
              <w:t>.</w:t>
            </w:r>
          </w:p>
          <w:p w14:paraId="257405B2"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6F0B4298" w14:textId="77777777" w:rsidR="004478DD" w:rsidRPr="004478DD" w:rsidRDefault="004478DD" w:rsidP="00A50F2C">
            <w:pPr>
              <w:pStyle w:val="12"/>
              <w:ind w:right="34" w:firstLine="317"/>
              <w:jc w:val="both"/>
              <w:rPr>
                <w:rFonts w:ascii="Times New Roman" w:hAnsi="Times New Roman"/>
                <w:sz w:val="18"/>
                <w:szCs w:val="18"/>
              </w:rPr>
            </w:pPr>
            <w:proofErr w:type="gramStart"/>
            <w:r w:rsidRPr="004478DD">
              <w:rPr>
                <w:rStyle w:val="af2"/>
                <w:rFonts w:ascii="Times New Roman" w:hAnsi="Times New Roman"/>
                <w:iCs/>
                <w:sz w:val="18"/>
                <w:szCs w:val="18"/>
              </w:rPr>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4478DD">
              <w:rPr>
                <w:rFonts w:ascii="Times New Roman" w:hAnsi="Times New Roman"/>
                <w:sz w:val="18"/>
                <w:szCs w:val="18"/>
              </w:rPr>
              <w:t xml:space="preserve"> </w:t>
            </w:r>
            <w:proofErr w:type="gramEnd"/>
          </w:p>
          <w:p w14:paraId="1E06C59F"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u w:val="single"/>
              </w:rPr>
              <w:lastRenderedPageBreak/>
              <w:t>Организационная и техническая документация по процессу производства работ:</w:t>
            </w:r>
            <w:r w:rsidRPr="004478DD">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4478DD">
              <w:rPr>
                <w:rStyle w:val="af2"/>
                <w:rFonts w:ascii="Times New Roman" w:hAnsi="Times New Roman"/>
                <w:iCs/>
                <w:sz w:val="18"/>
                <w:szCs w:val="18"/>
              </w:rPr>
              <w:t>документации</w:t>
            </w:r>
            <w:proofErr w:type="gramEnd"/>
            <w:r w:rsidRPr="004478DD">
              <w:rPr>
                <w:rStyle w:val="af2"/>
                <w:rFonts w:ascii="Times New Roman" w:hAnsi="Times New Roman"/>
                <w:iCs/>
                <w:sz w:val="18"/>
                <w:szCs w:val="18"/>
              </w:rPr>
              <w:t xml:space="preserve"> относящихся к объекту. </w:t>
            </w:r>
          </w:p>
          <w:p w14:paraId="04D816BE"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70ED306A"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566757F4"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55A618CF" w14:textId="77777777" w:rsidR="004478DD" w:rsidRPr="004478DD" w:rsidRDefault="004478DD" w:rsidP="00A50F2C">
            <w:pPr>
              <w:pStyle w:val="12"/>
              <w:ind w:right="34" w:firstLine="317"/>
              <w:jc w:val="both"/>
              <w:rPr>
                <w:rStyle w:val="af2"/>
                <w:rFonts w:ascii="Times New Roman" w:hAnsi="Times New Roman"/>
                <w:iCs/>
                <w:sz w:val="18"/>
                <w:szCs w:val="18"/>
              </w:rPr>
            </w:pPr>
            <w:r w:rsidRPr="004478DD">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4478DD" w:rsidRPr="004478DD" w14:paraId="48034F13" w14:textId="77777777" w:rsidTr="00A50F2C">
        <w:trPr>
          <w:trHeight w:val="20"/>
        </w:trPr>
        <w:tc>
          <w:tcPr>
            <w:tcW w:w="568" w:type="dxa"/>
          </w:tcPr>
          <w:p w14:paraId="47F6613D"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lastRenderedPageBreak/>
              <w:t>2.2</w:t>
            </w:r>
          </w:p>
        </w:tc>
        <w:tc>
          <w:tcPr>
            <w:tcW w:w="3260" w:type="dxa"/>
          </w:tcPr>
          <w:p w14:paraId="51FD4351" w14:textId="77777777" w:rsidR="004478DD" w:rsidRPr="004478DD" w:rsidRDefault="004478DD" w:rsidP="00A50F2C">
            <w:pPr>
              <w:pStyle w:val="af3"/>
              <w:rPr>
                <w:rStyle w:val="af2"/>
                <w:rFonts w:ascii="Times New Roman" w:hAnsi="Times New Roman"/>
                <w:sz w:val="18"/>
                <w:szCs w:val="18"/>
              </w:rPr>
            </w:pPr>
            <w:r w:rsidRPr="004478DD">
              <w:rPr>
                <w:rFonts w:ascii="Times New Roman" w:hAnsi="Times New Roman"/>
                <w:bCs/>
                <w:color w:val="000000"/>
                <w:sz w:val="18"/>
                <w:szCs w:val="18"/>
              </w:rPr>
              <w:t>Требования к качеству и техническим характеристикам работ</w:t>
            </w:r>
          </w:p>
        </w:tc>
        <w:tc>
          <w:tcPr>
            <w:tcW w:w="12049" w:type="dxa"/>
          </w:tcPr>
          <w:p w14:paraId="7C0C5250"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7FBEC9BC"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554E291B"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328BDBBB"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3A79767E" w14:textId="77777777" w:rsidR="004478DD" w:rsidRPr="004478DD" w:rsidRDefault="004478DD" w:rsidP="00A50F2C">
            <w:pPr>
              <w:pStyle w:val="af3"/>
              <w:ind w:firstLine="317"/>
              <w:jc w:val="both"/>
              <w:rPr>
                <w:rFonts w:ascii="Times New Roman" w:hAnsi="Times New Roman"/>
                <w:sz w:val="18"/>
                <w:szCs w:val="18"/>
              </w:rPr>
            </w:pPr>
            <w:r w:rsidRPr="004478DD">
              <w:rPr>
                <w:rFonts w:ascii="Times New Roman" w:hAnsi="Times New Roman"/>
                <w:sz w:val="18"/>
                <w:szCs w:val="18"/>
              </w:rPr>
              <w:t>- СНиП 12-01-2004 «Организация строительства»;</w:t>
            </w:r>
          </w:p>
          <w:p w14:paraId="60C38647" w14:textId="77777777" w:rsidR="004478DD" w:rsidRPr="004478DD" w:rsidRDefault="004478DD" w:rsidP="00A50F2C">
            <w:pPr>
              <w:pStyle w:val="af3"/>
              <w:ind w:firstLine="317"/>
              <w:jc w:val="both"/>
              <w:rPr>
                <w:rFonts w:ascii="Times New Roman" w:hAnsi="Times New Roman"/>
                <w:sz w:val="18"/>
                <w:szCs w:val="18"/>
              </w:rPr>
            </w:pPr>
            <w:r w:rsidRPr="004478DD">
              <w:rPr>
                <w:rFonts w:ascii="Times New Roman" w:hAnsi="Times New Roman"/>
                <w:sz w:val="18"/>
                <w:szCs w:val="18"/>
              </w:rPr>
              <w:t>- СНиП 12-04-2002 «Безопасность труда в строительстве»</w:t>
            </w:r>
          </w:p>
        </w:tc>
      </w:tr>
      <w:tr w:rsidR="004478DD" w:rsidRPr="004478DD" w14:paraId="65E7097D" w14:textId="77777777" w:rsidTr="00A50F2C">
        <w:trPr>
          <w:trHeight w:val="20"/>
        </w:trPr>
        <w:tc>
          <w:tcPr>
            <w:tcW w:w="568" w:type="dxa"/>
          </w:tcPr>
          <w:p w14:paraId="41FD5A5A"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2.3</w:t>
            </w:r>
          </w:p>
        </w:tc>
        <w:tc>
          <w:tcPr>
            <w:tcW w:w="3260" w:type="dxa"/>
          </w:tcPr>
          <w:p w14:paraId="2F800F5B" w14:textId="77777777" w:rsidR="004478DD" w:rsidRPr="004478DD" w:rsidRDefault="004478DD" w:rsidP="00A50F2C">
            <w:pPr>
              <w:pStyle w:val="af3"/>
              <w:rPr>
                <w:rFonts w:ascii="Times New Roman" w:hAnsi="Times New Roman"/>
                <w:bCs/>
                <w:color w:val="000000"/>
                <w:sz w:val="18"/>
                <w:szCs w:val="18"/>
              </w:rPr>
            </w:pPr>
            <w:r w:rsidRPr="004478DD">
              <w:rPr>
                <w:rFonts w:ascii="Times New Roman" w:hAnsi="Times New Roman"/>
                <w:bCs/>
                <w:color w:val="000000"/>
                <w:sz w:val="18"/>
                <w:szCs w:val="18"/>
              </w:rPr>
              <w:t>Требования к безопасности работ</w:t>
            </w:r>
          </w:p>
        </w:tc>
        <w:tc>
          <w:tcPr>
            <w:tcW w:w="12049" w:type="dxa"/>
          </w:tcPr>
          <w:p w14:paraId="5ED9D5AC"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4478DD">
              <w:rPr>
                <w:rFonts w:ascii="Times New Roman" w:hAnsi="Times New Roman" w:cs="Times New Roman"/>
                <w:sz w:val="18"/>
                <w:szCs w:val="18"/>
              </w:rPr>
              <w:t>т.ч</w:t>
            </w:r>
            <w:proofErr w:type="spellEnd"/>
            <w:r w:rsidRPr="004478DD">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4478DD" w:rsidRPr="004478DD" w14:paraId="0149747D" w14:textId="77777777" w:rsidTr="00A50F2C">
        <w:trPr>
          <w:trHeight w:val="20"/>
        </w:trPr>
        <w:tc>
          <w:tcPr>
            <w:tcW w:w="568" w:type="dxa"/>
          </w:tcPr>
          <w:p w14:paraId="6B63F0BA"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2.4</w:t>
            </w:r>
          </w:p>
        </w:tc>
        <w:tc>
          <w:tcPr>
            <w:tcW w:w="3260" w:type="dxa"/>
          </w:tcPr>
          <w:p w14:paraId="7416F41F" w14:textId="77777777" w:rsidR="004478DD" w:rsidRPr="004478DD" w:rsidRDefault="004478DD" w:rsidP="00A50F2C">
            <w:pPr>
              <w:pStyle w:val="af3"/>
              <w:rPr>
                <w:rStyle w:val="af2"/>
                <w:rFonts w:ascii="Times New Roman" w:hAnsi="Times New Roman"/>
                <w:sz w:val="18"/>
                <w:szCs w:val="18"/>
              </w:rPr>
            </w:pPr>
            <w:r w:rsidRPr="004478DD">
              <w:rPr>
                <w:rFonts w:ascii="Times New Roman" w:hAnsi="Times New Roman"/>
                <w:color w:val="000000"/>
                <w:sz w:val="18"/>
                <w:szCs w:val="18"/>
              </w:rPr>
              <w:t>Требования к применяемым материалам:</w:t>
            </w:r>
          </w:p>
        </w:tc>
        <w:tc>
          <w:tcPr>
            <w:tcW w:w="12049" w:type="dxa"/>
            <w:vAlign w:val="center"/>
          </w:tcPr>
          <w:p w14:paraId="2FA04079"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 xml:space="preserve"> При производстве работ необходимо применять</w:t>
            </w:r>
            <w:r w:rsidRPr="004478DD">
              <w:rPr>
                <w:rFonts w:ascii="Times New Roman" w:hAnsi="Times New Roman"/>
                <w:sz w:val="18"/>
                <w:szCs w:val="18"/>
              </w:rPr>
              <w:t xml:space="preserve"> с</w:t>
            </w:r>
            <w:r w:rsidRPr="004478DD">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4478DD">
              <w:rPr>
                <w:rStyle w:val="af2"/>
                <w:rFonts w:ascii="Times New Roman" w:hAnsi="Times New Roman"/>
                <w:sz w:val="18"/>
                <w:szCs w:val="18"/>
              </w:rPr>
              <w:t>к</w:t>
            </w:r>
            <w:proofErr w:type="gramEnd"/>
            <w:r w:rsidRPr="004478DD">
              <w:rPr>
                <w:rStyle w:val="af2"/>
                <w:rFonts w:ascii="Times New Roman" w:hAnsi="Times New Roman"/>
                <w:sz w:val="18"/>
                <w:szCs w:val="18"/>
              </w:rPr>
              <w:t xml:space="preserve"> птицеводства. </w:t>
            </w:r>
            <w:proofErr w:type="gramStart"/>
            <w:r w:rsidRPr="004478DD">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4478DD">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4478DD">
              <w:rPr>
                <w:rStyle w:val="af2"/>
                <w:rFonts w:ascii="Times New Roman" w:hAnsi="Times New Roman"/>
                <w:sz w:val="18"/>
                <w:szCs w:val="18"/>
              </w:rPr>
              <w:t>слабогорючим</w:t>
            </w:r>
            <w:proofErr w:type="spellEnd"/>
            <w:r w:rsidRPr="004478DD">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4478DD">
              <w:rPr>
                <w:rStyle w:val="af2"/>
                <w:rFonts w:ascii="Times New Roman" w:hAnsi="Times New Roman"/>
                <w:sz w:val="18"/>
                <w:szCs w:val="18"/>
              </w:rPr>
              <w:t>энергоэффективности</w:t>
            </w:r>
            <w:proofErr w:type="spellEnd"/>
            <w:r w:rsidRPr="004478DD">
              <w:rPr>
                <w:rStyle w:val="af2"/>
                <w:rFonts w:ascii="Times New Roman" w:hAnsi="Times New Roman"/>
                <w:sz w:val="18"/>
                <w:szCs w:val="18"/>
              </w:rPr>
              <w:t>.</w:t>
            </w:r>
          </w:p>
          <w:p w14:paraId="31D63B7F"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4478DD">
              <w:rPr>
                <w:rStyle w:val="af2"/>
                <w:rFonts w:ascii="Times New Roman" w:hAnsi="Times New Roman"/>
                <w:sz w:val="18"/>
                <w:szCs w:val="18"/>
              </w:rPr>
              <w:t>,</w:t>
            </w:r>
            <w:proofErr w:type="gramEnd"/>
            <w:r w:rsidRPr="004478DD">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02B5534D" w14:textId="77777777" w:rsidR="004478DD" w:rsidRPr="004478DD" w:rsidRDefault="004478DD" w:rsidP="00A50F2C">
            <w:pPr>
              <w:pStyle w:val="12"/>
              <w:ind w:right="34" w:firstLine="317"/>
              <w:jc w:val="both"/>
              <w:rPr>
                <w:rFonts w:ascii="Times New Roman" w:hAnsi="Times New Roman"/>
                <w:sz w:val="18"/>
                <w:szCs w:val="18"/>
                <w:shd w:val="clear" w:color="auto" w:fill="FFFFFF"/>
              </w:rPr>
            </w:pPr>
            <w:r w:rsidRPr="004478DD">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4478DD" w:rsidRPr="004478DD" w14:paraId="3388CD42" w14:textId="77777777" w:rsidTr="00A50F2C">
        <w:trPr>
          <w:trHeight w:val="20"/>
        </w:trPr>
        <w:tc>
          <w:tcPr>
            <w:tcW w:w="568" w:type="dxa"/>
          </w:tcPr>
          <w:p w14:paraId="7A0685C6"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2.5.</w:t>
            </w:r>
          </w:p>
        </w:tc>
        <w:tc>
          <w:tcPr>
            <w:tcW w:w="3260" w:type="dxa"/>
          </w:tcPr>
          <w:p w14:paraId="6746EDC4" w14:textId="77777777" w:rsidR="004478DD" w:rsidRPr="004478DD" w:rsidRDefault="004478DD" w:rsidP="00A50F2C">
            <w:pPr>
              <w:pStyle w:val="af3"/>
              <w:rPr>
                <w:rStyle w:val="af2"/>
                <w:rFonts w:ascii="Times New Roman" w:hAnsi="Times New Roman"/>
                <w:color w:val="000000"/>
                <w:sz w:val="18"/>
                <w:szCs w:val="18"/>
              </w:rPr>
            </w:pPr>
            <w:r w:rsidRPr="004478DD">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2049" w:type="dxa"/>
          </w:tcPr>
          <w:p w14:paraId="271C5424"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04D4BE0D"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708BAB72"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4478DD">
              <w:rPr>
                <w:rStyle w:val="af2"/>
                <w:rFonts w:ascii="Times New Roman" w:hAnsi="Times New Roman"/>
                <w:sz w:val="18"/>
                <w:szCs w:val="18"/>
              </w:rPr>
              <w:t>санминимума</w:t>
            </w:r>
            <w:proofErr w:type="spellEnd"/>
            <w:r w:rsidRPr="004478DD">
              <w:rPr>
                <w:rStyle w:val="af2"/>
                <w:rFonts w:ascii="Times New Roman" w:hAnsi="Times New Roman"/>
                <w:sz w:val="18"/>
                <w:szCs w:val="18"/>
              </w:rPr>
              <w:t xml:space="preserve"> для работников по </w:t>
            </w:r>
            <w:r w:rsidRPr="004478DD">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4478DD">
              <w:rPr>
                <w:rStyle w:val="af2"/>
                <w:rFonts w:ascii="Times New Roman" w:hAnsi="Times New Roman"/>
                <w:sz w:val="18"/>
                <w:szCs w:val="18"/>
              </w:rPr>
              <w:t>с</w:t>
            </w:r>
            <w:r w:rsidRPr="004478DD">
              <w:rPr>
                <w:rFonts w:ascii="Times New Roman" w:hAnsi="Times New Roman"/>
                <w:sz w:val="18"/>
                <w:szCs w:val="18"/>
                <w:shd w:val="clear" w:color="auto" w:fill="FFFFFF"/>
              </w:rPr>
              <w:t>огласно ФЗ № 52</w:t>
            </w:r>
          </w:p>
          <w:p w14:paraId="393D337E"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7BED4502"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587D4E91"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lastRenderedPageBreak/>
              <w:t>По требованию Заказчика Подрядчик обязан предоставлять для проверки копии медицинских книжек работников, задействованных на выполнении Работ.</w:t>
            </w:r>
          </w:p>
          <w:p w14:paraId="5A3BFFCB"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В составе Заявки Участник обязан предоставить:</w:t>
            </w:r>
          </w:p>
          <w:p w14:paraId="4AD0F6E5"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Копии действующих медицинских книжек ключевого персонала — не менее 2 человек.</w:t>
            </w:r>
          </w:p>
          <w:p w14:paraId="4D9C9B76"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Письменное обязательство Участника о том, что в случае победа в закупке, все привлекаемые им на объект работники будут иметь медицинские книжки с отметками в соответствии с Техническим заданием.</w:t>
            </w:r>
          </w:p>
          <w:p w14:paraId="0C04E9C4" w14:textId="77777777" w:rsidR="004478DD" w:rsidRPr="004478DD" w:rsidRDefault="004478DD" w:rsidP="00A50F2C">
            <w:pPr>
              <w:pStyle w:val="12"/>
              <w:ind w:right="34" w:firstLine="317"/>
              <w:jc w:val="both"/>
              <w:rPr>
                <w:rStyle w:val="af2"/>
                <w:rFonts w:ascii="Times New Roman" w:hAnsi="Times New Roman"/>
                <w:sz w:val="18"/>
                <w:szCs w:val="18"/>
              </w:rPr>
            </w:pPr>
            <w:r w:rsidRPr="004478DD">
              <w:rPr>
                <w:rStyle w:val="af2"/>
                <w:rFonts w:ascii="Times New Roman" w:hAnsi="Times New Roman"/>
                <w:sz w:val="18"/>
                <w:szCs w:val="18"/>
              </w:rPr>
              <w:t>Не предоставление данных документов может являться причиной недопущения участника к оценке и сопоставлению заявок.</w:t>
            </w:r>
          </w:p>
        </w:tc>
      </w:tr>
      <w:tr w:rsidR="004478DD" w:rsidRPr="004478DD" w14:paraId="468B9006" w14:textId="77777777" w:rsidTr="00A50F2C">
        <w:trPr>
          <w:trHeight w:val="20"/>
        </w:trPr>
        <w:tc>
          <w:tcPr>
            <w:tcW w:w="568" w:type="dxa"/>
          </w:tcPr>
          <w:p w14:paraId="22373AA4"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lastRenderedPageBreak/>
              <w:t>3</w:t>
            </w:r>
          </w:p>
        </w:tc>
        <w:tc>
          <w:tcPr>
            <w:tcW w:w="3260" w:type="dxa"/>
          </w:tcPr>
          <w:p w14:paraId="3BD15B01" w14:textId="77777777" w:rsidR="004478DD" w:rsidRPr="004478DD" w:rsidRDefault="004478DD" w:rsidP="00A50F2C">
            <w:pPr>
              <w:pStyle w:val="af3"/>
              <w:rPr>
                <w:rStyle w:val="af2"/>
                <w:rFonts w:ascii="Times New Roman" w:hAnsi="Times New Roman"/>
                <w:color w:val="000000"/>
                <w:sz w:val="18"/>
                <w:szCs w:val="18"/>
              </w:rPr>
            </w:pPr>
            <w:r w:rsidRPr="004478DD">
              <w:rPr>
                <w:rStyle w:val="af2"/>
                <w:rFonts w:ascii="Times New Roman" w:hAnsi="Times New Roman"/>
                <w:color w:val="000000"/>
                <w:sz w:val="18"/>
                <w:szCs w:val="18"/>
              </w:rPr>
              <w:t>Требования к гарантийным обязательствам:</w:t>
            </w:r>
          </w:p>
        </w:tc>
        <w:tc>
          <w:tcPr>
            <w:tcW w:w="12049" w:type="dxa"/>
          </w:tcPr>
          <w:p w14:paraId="699CFC65" w14:textId="77777777" w:rsidR="004478DD" w:rsidRPr="004478DD" w:rsidRDefault="004478DD" w:rsidP="00A50F2C">
            <w:pPr>
              <w:pStyle w:val="af3"/>
              <w:ind w:firstLine="317"/>
              <w:jc w:val="both"/>
              <w:rPr>
                <w:rStyle w:val="af2"/>
                <w:rFonts w:ascii="Times New Roman" w:hAnsi="Times New Roman"/>
                <w:color w:val="000000"/>
                <w:sz w:val="18"/>
                <w:szCs w:val="18"/>
              </w:rPr>
            </w:pPr>
            <w:r w:rsidRPr="004478DD">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4478DD" w:rsidRPr="004478DD" w14:paraId="2255D428" w14:textId="77777777" w:rsidTr="00A50F2C">
        <w:trPr>
          <w:trHeight w:val="20"/>
        </w:trPr>
        <w:tc>
          <w:tcPr>
            <w:tcW w:w="568" w:type="dxa"/>
          </w:tcPr>
          <w:p w14:paraId="73210E25" w14:textId="77777777" w:rsidR="004478DD" w:rsidRPr="004478DD" w:rsidRDefault="004478DD" w:rsidP="00A50F2C">
            <w:pPr>
              <w:pStyle w:val="af3"/>
              <w:rPr>
                <w:rFonts w:ascii="Times New Roman" w:hAnsi="Times New Roman"/>
                <w:sz w:val="18"/>
                <w:szCs w:val="18"/>
              </w:rPr>
            </w:pPr>
            <w:r w:rsidRPr="004478DD">
              <w:rPr>
                <w:rFonts w:ascii="Times New Roman" w:hAnsi="Times New Roman"/>
                <w:sz w:val="18"/>
                <w:szCs w:val="18"/>
              </w:rPr>
              <w:t>4</w:t>
            </w:r>
          </w:p>
        </w:tc>
        <w:tc>
          <w:tcPr>
            <w:tcW w:w="3260" w:type="dxa"/>
          </w:tcPr>
          <w:p w14:paraId="562884B8" w14:textId="77777777" w:rsidR="004478DD" w:rsidRPr="004478DD" w:rsidRDefault="004478DD" w:rsidP="00A50F2C">
            <w:pPr>
              <w:pStyle w:val="af3"/>
              <w:rPr>
                <w:rStyle w:val="af2"/>
                <w:rFonts w:ascii="Times New Roman" w:hAnsi="Times New Roman"/>
                <w:color w:val="000000"/>
                <w:sz w:val="18"/>
                <w:szCs w:val="18"/>
              </w:rPr>
            </w:pPr>
            <w:r w:rsidRPr="004478DD">
              <w:rPr>
                <w:rStyle w:val="af2"/>
                <w:rFonts w:ascii="Times New Roman" w:hAnsi="Times New Roman"/>
                <w:color w:val="000000"/>
                <w:sz w:val="18"/>
                <w:szCs w:val="18"/>
              </w:rPr>
              <w:t>Дополнительные требования:</w:t>
            </w:r>
          </w:p>
        </w:tc>
        <w:tc>
          <w:tcPr>
            <w:tcW w:w="12049" w:type="dxa"/>
          </w:tcPr>
          <w:p w14:paraId="6B787A9B"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08047E81"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 xml:space="preserve">Отчетная документация (в </w:t>
            </w:r>
            <w:proofErr w:type="spellStart"/>
            <w:r w:rsidRPr="004478DD">
              <w:rPr>
                <w:rFonts w:ascii="Times New Roman" w:hAnsi="Times New Roman" w:cs="Times New Roman"/>
                <w:sz w:val="18"/>
                <w:szCs w:val="18"/>
              </w:rPr>
              <w:t>т.ч</w:t>
            </w:r>
            <w:proofErr w:type="spellEnd"/>
            <w:r w:rsidRPr="004478DD">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2F75C772"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54713D2D" w14:textId="77777777" w:rsidR="004478DD" w:rsidRPr="004478DD" w:rsidRDefault="004478DD" w:rsidP="00A50F2C">
            <w:pPr>
              <w:spacing w:after="0" w:line="240" w:lineRule="auto"/>
              <w:ind w:firstLine="317"/>
              <w:jc w:val="both"/>
              <w:rPr>
                <w:rFonts w:ascii="Times New Roman" w:hAnsi="Times New Roman" w:cs="Times New Roman"/>
                <w:sz w:val="18"/>
                <w:szCs w:val="18"/>
              </w:rPr>
            </w:pPr>
            <w:r w:rsidRPr="004478DD">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1744BC3F" w14:textId="77777777" w:rsidR="004478DD" w:rsidRPr="004478DD" w:rsidRDefault="004478DD" w:rsidP="00A50F2C">
            <w:pPr>
              <w:spacing w:after="0" w:line="240" w:lineRule="auto"/>
              <w:ind w:firstLine="317"/>
              <w:jc w:val="both"/>
              <w:outlineLvl w:val="0"/>
              <w:rPr>
                <w:rFonts w:ascii="Times New Roman" w:hAnsi="Times New Roman" w:cs="Times New Roman"/>
                <w:sz w:val="18"/>
                <w:szCs w:val="18"/>
              </w:rPr>
            </w:pPr>
            <w:r w:rsidRPr="004478DD">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42F668A5" w14:textId="77777777" w:rsidR="004478DD" w:rsidRPr="004478DD" w:rsidRDefault="004478DD" w:rsidP="00A50F2C">
            <w:pPr>
              <w:spacing w:after="0" w:line="240" w:lineRule="auto"/>
              <w:ind w:right="34" w:firstLine="317"/>
              <w:jc w:val="both"/>
              <w:rPr>
                <w:rFonts w:ascii="Times New Roman" w:hAnsi="Times New Roman" w:cs="Times New Roman"/>
                <w:sz w:val="18"/>
                <w:szCs w:val="18"/>
              </w:rPr>
            </w:pPr>
            <w:r w:rsidRPr="004478DD">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02195EC8" w14:textId="77777777" w:rsidR="004478DD" w:rsidRPr="004478DD" w:rsidRDefault="004478DD" w:rsidP="00A50F2C">
            <w:pPr>
              <w:pStyle w:val="af3"/>
              <w:ind w:firstLine="317"/>
              <w:jc w:val="both"/>
              <w:rPr>
                <w:rStyle w:val="af2"/>
                <w:rFonts w:ascii="Times New Roman" w:hAnsi="Times New Roman"/>
                <w:color w:val="000000"/>
                <w:sz w:val="18"/>
                <w:szCs w:val="18"/>
              </w:rPr>
            </w:pPr>
            <w:r w:rsidRPr="004478DD">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4478DD"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4478DD" w:rsidRPr="002A4A0B" w:rsidRDefault="004478DD"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548CB496" w:rsidR="004478DD" w:rsidRPr="002A4A0B" w:rsidRDefault="004478DD"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Сергеляхская</w:t>
            </w:r>
            <w:proofErr w:type="spellEnd"/>
            <w:r>
              <w:rPr>
                <w:rFonts w:ascii="Terminal" w:hAnsi="Terminal"/>
              </w:rPr>
              <w:t xml:space="preserve"> площадка и 3ая бригада. Устранения дефектов</w:t>
            </w:r>
          </w:p>
        </w:tc>
        <w:tc>
          <w:tcPr>
            <w:tcW w:w="1856" w:type="dxa"/>
            <w:tcBorders>
              <w:top w:val="nil"/>
              <w:left w:val="nil"/>
              <w:bottom w:val="single" w:sz="4" w:space="0" w:color="auto"/>
              <w:right w:val="single" w:sz="4" w:space="0" w:color="auto"/>
            </w:tcBorders>
            <w:shd w:val="clear" w:color="auto" w:fill="auto"/>
            <w:vAlign w:val="center"/>
            <w:hideMark/>
          </w:tcPr>
          <w:p w14:paraId="217263E4" w14:textId="48174045" w:rsidR="004478DD" w:rsidRPr="002A4A0B" w:rsidRDefault="004478DD"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6956F947" w:rsidR="004478DD" w:rsidRPr="002A4A0B" w:rsidRDefault="004478DD"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24006401" w:rsidR="004478DD" w:rsidRPr="002A4A0B" w:rsidRDefault="004478DD" w:rsidP="002A4A0B">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440" w:type="dxa"/>
            <w:tcBorders>
              <w:top w:val="nil"/>
              <w:left w:val="nil"/>
              <w:bottom w:val="single" w:sz="4" w:space="0" w:color="auto"/>
              <w:right w:val="single" w:sz="4" w:space="0" w:color="auto"/>
            </w:tcBorders>
            <w:shd w:val="clear" w:color="auto" w:fill="auto"/>
            <w:vAlign w:val="center"/>
            <w:hideMark/>
          </w:tcPr>
          <w:p w14:paraId="54D6D990" w14:textId="04D9789F" w:rsidR="004478DD" w:rsidRPr="002A4A0B" w:rsidRDefault="004478DD" w:rsidP="002A4A0B">
            <w:pPr>
              <w:spacing w:after="0" w:line="240" w:lineRule="auto"/>
              <w:jc w:val="center"/>
              <w:rPr>
                <w:rFonts w:ascii="Terminal" w:eastAsia="Times New Roman" w:hAnsi="Terminal" w:cs="Times New Roman"/>
                <w:sz w:val="24"/>
                <w:szCs w:val="24"/>
                <w:lang w:eastAsia="ru-RU"/>
              </w:rPr>
            </w:pPr>
            <w:r>
              <w:rPr>
                <w:rFonts w:ascii="Terminal" w:hAnsi="Terminal"/>
              </w:rPr>
              <w:t>21.07.2026</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C53E5" w14:textId="77777777" w:rsidR="000B4AED" w:rsidRDefault="000B4AED" w:rsidP="00664A9D">
      <w:pPr>
        <w:spacing w:after="0" w:line="240" w:lineRule="auto"/>
      </w:pPr>
      <w:r>
        <w:separator/>
      </w:r>
    </w:p>
  </w:endnote>
  <w:endnote w:type="continuationSeparator" w:id="0">
    <w:p w14:paraId="4A5B2DFD" w14:textId="77777777" w:rsidR="000B4AED" w:rsidRDefault="000B4AED"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255F" w14:textId="77777777" w:rsidR="000B4AED" w:rsidRDefault="000B4AED" w:rsidP="00664A9D">
      <w:pPr>
        <w:spacing w:after="0" w:line="240" w:lineRule="auto"/>
      </w:pPr>
      <w:r>
        <w:separator/>
      </w:r>
    </w:p>
  </w:footnote>
  <w:footnote w:type="continuationSeparator" w:id="0">
    <w:p w14:paraId="3B9D9457" w14:textId="77777777" w:rsidR="000B4AED" w:rsidRDefault="000B4AED"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96B71"/>
    <w:rsid w:val="000B4AED"/>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2430"/>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478DD"/>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793A"/>
    <w:rsid w:val="0088637B"/>
    <w:rsid w:val="00887A71"/>
    <w:rsid w:val="00895D4D"/>
    <w:rsid w:val="008978F0"/>
    <w:rsid w:val="008A0DA7"/>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927E-189F-4A97-90D3-1A20DCE4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7288</Words>
  <Characters>41547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10</cp:revision>
  <cp:lastPrinted>2024-03-22T04:22:00Z</cp:lastPrinted>
  <dcterms:created xsi:type="dcterms:W3CDTF">2026-01-22T10:54:00Z</dcterms:created>
  <dcterms:modified xsi:type="dcterms:W3CDTF">2026-06-09T01:23:00Z</dcterms:modified>
</cp:coreProperties>
</file>