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4B" w:rsidRPr="00D36AE0" w:rsidRDefault="00A74A3D">
      <w:pPr>
        <w:widowControl w:val="0"/>
        <w:spacing w:before="100" w:after="0" w:line="240" w:lineRule="auto"/>
        <w:contextualSpacing/>
        <w:jc w:val="center"/>
        <w:rPr>
          <w:rFonts w:ascii="Times New Roman" w:hAnsi="Times New Roman"/>
          <w:b/>
          <w:szCs w:val="22"/>
          <w:highlight w:val="white"/>
        </w:rPr>
      </w:pPr>
      <w:r w:rsidRPr="00D36AE0">
        <w:rPr>
          <w:rFonts w:ascii="Times New Roman" w:hAnsi="Times New Roman"/>
          <w:b/>
          <w:szCs w:val="22"/>
          <w:highlight w:val="white"/>
        </w:rPr>
        <w:t>Техническое задание</w:t>
      </w:r>
    </w:p>
    <w:p w:rsidR="006B0B4B" w:rsidRPr="00D36AE0" w:rsidRDefault="00A74A3D">
      <w:pPr>
        <w:widowControl w:val="0"/>
        <w:spacing w:before="100" w:after="0" w:line="240" w:lineRule="auto"/>
        <w:contextualSpacing/>
        <w:jc w:val="center"/>
        <w:rPr>
          <w:rFonts w:ascii="Times New Roman" w:hAnsi="Times New Roman"/>
          <w:b/>
          <w:szCs w:val="22"/>
        </w:rPr>
      </w:pPr>
      <w:r w:rsidRPr="00D36AE0">
        <w:rPr>
          <w:rFonts w:ascii="Times New Roman" w:hAnsi="Times New Roman"/>
          <w:b/>
          <w:szCs w:val="22"/>
          <w:highlight w:val="white"/>
        </w:rPr>
        <w:t xml:space="preserve"> на </w:t>
      </w:r>
      <w:r w:rsidRPr="00D36AE0">
        <w:rPr>
          <w:rFonts w:ascii="Times New Roman" w:hAnsi="Times New Roman"/>
          <w:b/>
          <w:szCs w:val="22"/>
        </w:rPr>
        <w:t>оказание услуг по проведению периодического медосмотра сотрудников ГАУ «СРЦН Шалинского района»</w:t>
      </w:r>
    </w:p>
    <w:p w:rsidR="00CA4990" w:rsidRPr="00D36AE0" w:rsidRDefault="00CA4990">
      <w:pPr>
        <w:widowControl w:val="0"/>
        <w:spacing w:before="100" w:after="0" w:line="240" w:lineRule="auto"/>
        <w:contextualSpacing/>
        <w:jc w:val="center"/>
        <w:rPr>
          <w:rFonts w:ascii="Times New Roman" w:hAnsi="Times New Roman"/>
          <w:b/>
          <w:szCs w:val="22"/>
        </w:rPr>
      </w:pPr>
    </w:p>
    <w:p w:rsidR="00CA4990" w:rsidRPr="00D36AE0" w:rsidRDefault="00CA4990" w:rsidP="00CA4990">
      <w:pPr>
        <w:spacing w:after="0" w:line="240" w:lineRule="auto"/>
        <w:jc w:val="both"/>
        <w:rPr>
          <w:rFonts w:ascii="Times New Roman" w:hAnsi="Times New Roman"/>
          <w:bCs/>
          <w:i/>
          <w:iCs/>
          <w:szCs w:val="22"/>
        </w:rPr>
      </w:pPr>
      <w:r w:rsidRPr="00D36AE0">
        <w:rPr>
          <w:rFonts w:ascii="Times New Roman" w:hAnsi="Times New Roman"/>
          <w:bCs/>
          <w:i/>
          <w:iCs/>
          <w:szCs w:val="22"/>
        </w:rPr>
        <w:t>ОКПД 2: 86.21.10.120 - Услуги, предоставляемые врачами общей врачебной практики, по проведению диагностических процедур и постановке диагноза</w:t>
      </w:r>
    </w:p>
    <w:p w:rsidR="00CA4990" w:rsidRPr="00D36AE0" w:rsidRDefault="00CA4990" w:rsidP="00CA499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Cs w:val="22"/>
        </w:rPr>
      </w:pPr>
    </w:p>
    <w:p w:rsidR="00CA4990" w:rsidRPr="00D36AE0" w:rsidRDefault="00CA4990" w:rsidP="00CA4990">
      <w:pPr>
        <w:widowControl w:val="0"/>
        <w:numPr>
          <w:ilvl w:val="0"/>
          <w:numId w:val="1"/>
        </w:numPr>
        <w:tabs>
          <w:tab w:val="clear" w:pos="1702"/>
        </w:tabs>
        <w:spacing w:after="0" w:line="240" w:lineRule="auto"/>
        <w:ind w:left="20" w:hanging="20"/>
        <w:contextualSpacing/>
        <w:jc w:val="both"/>
        <w:rPr>
          <w:rFonts w:ascii="Times New Roman" w:hAnsi="Times New Roman"/>
          <w:b/>
          <w:szCs w:val="22"/>
        </w:rPr>
      </w:pPr>
      <w:r w:rsidRPr="00D36AE0">
        <w:rPr>
          <w:rFonts w:ascii="Times New Roman" w:hAnsi="Times New Roman"/>
          <w:b/>
          <w:szCs w:val="22"/>
          <w:highlight w:val="white"/>
        </w:rPr>
        <w:t>1. Объект закупки:</w:t>
      </w:r>
      <w:r w:rsidRPr="00D36AE0">
        <w:rPr>
          <w:rFonts w:ascii="Times New Roman" w:hAnsi="Times New Roman"/>
          <w:bCs/>
          <w:szCs w:val="22"/>
        </w:rPr>
        <w:t>оказание услуг по проведению периодического медосмотра сотрудников ГАУ «СРЦН Шалинского района»</w:t>
      </w:r>
    </w:p>
    <w:p w:rsidR="00CA4990" w:rsidRPr="00D36AE0" w:rsidRDefault="00CA4990" w:rsidP="00CA4990">
      <w:pPr>
        <w:pStyle w:val="a7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b/>
          <w:szCs w:val="22"/>
          <w:highlight w:val="white"/>
        </w:rPr>
        <w:t>.Место оказания услуг:</w:t>
      </w:r>
      <w:r w:rsidRPr="00D36AE0">
        <w:rPr>
          <w:rFonts w:ascii="Times New Roman" w:hAnsi="Times New Roman"/>
          <w:szCs w:val="22"/>
        </w:rPr>
        <w:t> </w:t>
      </w:r>
      <w:r w:rsidR="00962E64" w:rsidRPr="00D36AE0">
        <w:rPr>
          <w:rFonts w:ascii="Times New Roman" w:hAnsi="Times New Roman"/>
          <w:szCs w:val="22"/>
        </w:rPr>
        <w:t xml:space="preserve">Оказание услуги в стационарных помещениях по местонахождению медицинской организации в </w:t>
      </w:r>
      <w:proofErr w:type="gramStart"/>
      <w:r w:rsidR="00962E64" w:rsidRPr="00D36AE0">
        <w:rPr>
          <w:rFonts w:ascii="Times New Roman" w:hAnsi="Times New Roman"/>
          <w:szCs w:val="22"/>
        </w:rPr>
        <w:t>г</w:t>
      </w:r>
      <w:proofErr w:type="gramEnd"/>
      <w:r w:rsidR="00962E64" w:rsidRPr="00D36AE0">
        <w:rPr>
          <w:rFonts w:ascii="Times New Roman" w:hAnsi="Times New Roman"/>
          <w:szCs w:val="22"/>
        </w:rPr>
        <w:t xml:space="preserve">. Екатеринбург, Свердловской области. </w:t>
      </w:r>
      <w:r w:rsidRPr="00D36AE0">
        <w:rPr>
          <w:rFonts w:ascii="Times New Roman" w:hAnsi="Times New Roman"/>
          <w:szCs w:val="22"/>
        </w:rPr>
        <w:t xml:space="preserve">Доставка сотрудников до медицинской организации и обратно по адресу: Свердловская область, Шалинский район, п. Илим, ул. 8 Марта,13 </w:t>
      </w:r>
      <w:r w:rsidRPr="00D36AE0">
        <w:rPr>
          <w:rFonts w:ascii="Times New Roman" w:hAnsi="Times New Roman"/>
          <w:color w:val="000000" w:themeColor="text1"/>
          <w:szCs w:val="22"/>
        </w:rPr>
        <w:t>происходит силами и  за счет средств ИСПОЛНИТЕЛЯ.</w:t>
      </w:r>
    </w:p>
    <w:p w:rsidR="00CA4990" w:rsidRPr="00D36AE0" w:rsidRDefault="00CA4990" w:rsidP="00CA4990">
      <w:pPr>
        <w:spacing w:after="0" w:line="240" w:lineRule="auto"/>
        <w:ind w:left="20"/>
        <w:rPr>
          <w:rFonts w:ascii="Times New Roman" w:hAnsi="Times New Roman"/>
          <w:b/>
          <w:bCs/>
          <w:szCs w:val="22"/>
        </w:rPr>
      </w:pPr>
      <w:r w:rsidRPr="00D36AE0">
        <w:rPr>
          <w:rFonts w:ascii="Times New Roman" w:hAnsi="Times New Roman"/>
          <w:b/>
          <w:bCs/>
          <w:szCs w:val="22"/>
        </w:rPr>
        <w:t>3. Основание для оказания услуг:</w:t>
      </w:r>
    </w:p>
    <w:p w:rsidR="00D36AE0" w:rsidRPr="00D36AE0" w:rsidRDefault="00D36AE0" w:rsidP="00D36AE0">
      <w:pPr>
        <w:widowControl w:val="0"/>
        <w:shd w:val="clear" w:color="auto" w:fill="FFFFFF"/>
        <w:spacing w:after="0" w:line="240" w:lineRule="auto"/>
        <w:ind w:right="120"/>
        <w:contextualSpacing/>
        <w:jc w:val="both"/>
        <w:rPr>
          <w:rFonts w:ascii="Times New Roman" w:hAnsi="Times New Roman"/>
          <w:szCs w:val="22"/>
          <w:shd w:val="clear" w:color="auto" w:fill="FFFFFF"/>
        </w:rPr>
      </w:pPr>
      <w:r w:rsidRPr="00D36AE0">
        <w:rPr>
          <w:rFonts w:ascii="Times New Roman" w:hAnsi="Times New Roman"/>
          <w:szCs w:val="22"/>
          <w:shd w:val="clear" w:color="auto" w:fill="FFFFFF"/>
        </w:rPr>
        <w:t xml:space="preserve">Проведение периодических медицинских осмотров сотруднико‌﻿⁠⁠‌‌﻿⁠‍⁠‍﻿​﻿‌‍⁠‍⁠‍‌﻿‌⁠‍‌​⁠​﻿⁠‍​​​‍⁠‍﻿​‍﻿‍‌в ГАУ «СРЦН Шалинского района»занятых во вредных и (или) опасных условиях труда должно осуществляться в соответствии с </w:t>
      </w:r>
      <w:r w:rsidRPr="00D36AE0">
        <w:rPr>
          <w:rFonts w:ascii="Times New Roman" w:hAnsi="Times New Roman"/>
          <w:bCs/>
          <w:szCs w:val="22"/>
          <w:shd w:val="clear" w:color="auto" w:fill="FFFFFF"/>
        </w:rPr>
        <w:t xml:space="preserve">Порядком проведения периодических медицинских осмотров работников, предусмотренных статьей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периодические медицинские осмотры", утвержденным Приказом Минздрава России от 28.01.2021 N 29н, </w:t>
      </w:r>
      <w:r w:rsidRPr="00D36AE0">
        <w:rPr>
          <w:rFonts w:ascii="Times New Roman" w:hAnsi="Times New Roman"/>
          <w:szCs w:val="22"/>
          <w:shd w:val="clear" w:color="auto" w:fill="FFFFFF"/>
        </w:rPr>
        <w:t>в соответствии с Трудовым кодексом РФ.</w:t>
      </w:r>
    </w:p>
    <w:p w:rsidR="00D36AE0" w:rsidRPr="00D36AE0" w:rsidRDefault="00D36AE0" w:rsidP="00D36AE0">
      <w:pPr>
        <w:widowControl w:val="0"/>
        <w:shd w:val="clear" w:color="auto" w:fill="FFFFFF"/>
        <w:spacing w:after="0" w:line="240" w:lineRule="auto"/>
        <w:ind w:right="120"/>
        <w:contextualSpacing/>
        <w:jc w:val="both"/>
        <w:rPr>
          <w:rFonts w:ascii="Times New Roman" w:hAnsi="Times New Roman"/>
          <w:szCs w:val="22"/>
          <w:shd w:val="clear" w:color="auto" w:fill="FFFFFF"/>
        </w:rPr>
      </w:pPr>
      <w:r w:rsidRPr="00D36AE0">
        <w:rPr>
          <w:rFonts w:ascii="Times New Roman" w:hAnsi="Times New Roman"/>
          <w:szCs w:val="22"/>
          <w:shd w:val="clear" w:color="auto" w:fill="FFFFFF"/>
        </w:rPr>
        <w:t>Целями данной закупки является определение соответствия состояния здоровья лиц, поручаемой им работе, а также раннее выявление и профилактика заболеваний у работников.</w:t>
      </w:r>
    </w:p>
    <w:p w:rsidR="00D36AE0" w:rsidRPr="00D36AE0" w:rsidRDefault="00D36AE0" w:rsidP="00D36AE0">
      <w:pPr>
        <w:widowControl w:val="0"/>
        <w:numPr>
          <w:ilvl w:val="1"/>
          <w:numId w:val="6"/>
        </w:numPr>
        <w:tabs>
          <w:tab w:val="clear" w:pos="1702"/>
        </w:tabs>
        <w:suppressAutoHyphens/>
        <w:spacing w:after="0" w:line="240" w:lineRule="auto"/>
        <w:ind w:left="20" w:firstLine="0"/>
        <w:contextualSpacing/>
        <w:jc w:val="both"/>
        <w:rPr>
          <w:rFonts w:ascii="Times New Roman" w:hAnsi="Times New Roman"/>
          <w:szCs w:val="22"/>
          <w:shd w:val="clear" w:color="auto" w:fill="FFFFFF"/>
        </w:rPr>
      </w:pPr>
      <w:r w:rsidRPr="00D36AE0">
        <w:rPr>
          <w:rFonts w:ascii="Times New Roman" w:hAnsi="Times New Roman"/>
          <w:szCs w:val="22"/>
          <w:shd w:val="clear" w:color="auto" w:fill="FFFFFF"/>
        </w:rPr>
        <w:t>Оказание услуг должно осуществляться в соответствии с требованиями, предусмотренными действующим законодательством Российской Федерации, правовыми актами органов государственной власти Российской Федерации, в том числе:</w:t>
      </w:r>
    </w:p>
    <w:p w:rsidR="00D36AE0" w:rsidRPr="00D36AE0" w:rsidRDefault="00D36AE0" w:rsidP="00D36AE0">
      <w:pPr>
        <w:widowControl w:val="0"/>
        <w:shd w:val="clear" w:color="auto" w:fill="FFFFFF"/>
        <w:spacing w:after="0" w:line="240" w:lineRule="auto"/>
        <w:ind w:left="20" w:hanging="20"/>
        <w:contextualSpacing/>
        <w:jc w:val="both"/>
        <w:rPr>
          <w:rFonts w:ascii="Times New Roman" w:hAnsi="Times New Roman"/>
          <w:szCs w:val="22"/>
          <w:shd w:val="clear" w:color="auto" w:fill="FFFFFF"/>
        </w:rPr>
      </w:pPr>
      <w:r w:rsidRPr="00D36AE0">
        <w:rPr>
          <w:rFonts w:ascii="Times New Roman" w:hAnsi="Times New Roman"/>
          <w:szCs w:val="22"/>
          <w:shd w:val="clear" w:color="auto" w:fill="FFFFFF"/>
        </w:rPr>
        <w:t>– Федеральный закон РФ от 21.11.2011 г. № 323-ФЗ «Об основах охраны здоровья граждан Российской Федерации (с изменениями и дополнениями)»;</w:t>
      </w:r>
    </w:p>
    <w:p w:rsidR="00D36AE0" w:rsidRPr="00D36AE0" w:rsidRDefault="00D36AE0" w:rsidP="00D36AE0">
      <w:pPr>
        <w:widowControl w:val="0"/>
        <w:shd w:val="clear" w:color="auto" w:fill="FFFFFF"/>
        <w:spacing w:after="0" w:line="240" w:lineRule="auto"/>
        <w:ind w:left="20" w:hanging="20"/>
        <w:contextualSpacing/>
        <w:jc w:val="both"/>
        <w:rPr>
          <w:rFonts w:ascii="Times New Roman" w:hAnsi="Times New Roman"/>
          <w:szCs w:val="22"/>
          <w:shd w:val="clear" w:color="auto" w:fill="FFFFFF"/>
        </w:rPr>
      </w:pPr>
      <w:r w:rsidRPr="00D36AE0">
        <w:rPr>
          <w:rFonts w:ascii="Times New Roman" w:hAnsi="Times New Roman"/>
          <w:szCs w:val="22"/>
          <w:shd w:val="clear" w:color="auto" w:fill="FFFFFF"/>
        </w:rPr>
        <w:t>– Федеральный закон РФ от 30.03.1999 № 52-ФЗ «О санитарно-эпидемиологическом благополучии населения (с изменениями)»;</w:t>
      </w:r>
    </w:p>
    <w:p w:rsidR="00D36AE0" w:rsidRPr="00D36AE0" w:rsidRDefault="00D36AE0" w:rsidP="00D36AE0">
      <w:pPr>
        <w:widowControl w:val="0"/>
        <w:shd w:val="clear" w:color="auto" w:fill="FFFFFF"/>
        <w:spacing w:after="0" w:line="278" w:lineRule="exact"/>
        <w:ind w:left="20" w:hanging="20"/>
        <w:contextualSpacing/>
        <w:jc w:val="both"/>
        <w:rPr>
          <w:rFonts w:ascii="Times New Roman" w:hAnsi="Times New Roman"/>
          <w:bCs/>
          <w:szCs w:val="22"/>
          <w:shd w:val="clear" w:color="auto" w:fill="FFFFFF"/>
        </w:rPr>
      </w:pPr>
      <w:r w:rsidRPr="00D36AE0">
        <w:rPr>
          <w:rFonts w:ascii="Times New Roman" w:hAnsi="Times New Roman"/>
          <w:szCs w:val="22"/>
          <w:shd w:val="clear" w:color="auto" w:fill="FFFFFF"/>
        </w:rPr>
        <w:t xml:space="preserve">– </w:t>
      </w:r>
      <w:r w:rsidRPr="00D36AE0">
        <w:rPr>
          <w:rFonts w:ascii="Times New Roman" w:hAnsi="Times New Roman"/>
          <w:bCs/>
          <w:szCs w:val="22"/>
          <w:shd w:val="clear" w:color="auto" w:fill="FFFFFF"/>
        </w:rPr>
        <w:t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статьей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:rsidR="006B0B4B" w:rsidRPr="00D36AE0" w:rsidRDefault="00962E64" w:rsidP="00CA4990">
      <w:pPr>
        <w:widowControl w:val="0"/>
        <w:numPr>
          <w:ilvl w:val="0"/>
          <w:numId w:val="1"/>
        </w:numPr>
        <w:tabs>
          <w:tab w:val="clear" w:pos="1702"/>
        </w:tabs>
        <w:spacing w:after="0" w:line="240" w:lineRule="auto"/>
        <w:ind w:left="20" w:firstLine="0"/>
        <w:contextualSpacing/>
        <w:jc w:val="both"/>
        <w:rPr>
          <w:rFonts w:ascii="Times New Roman" w:hAnsi="Times New Roman"/>
          <w:szCs w:val="22"/>
          <w:highlight w:val="cyan"/>
        </w:rPr>
      </w:pPr>
      <w:r w:rsidRPr="00D36AE0">
        <w:rPr>
          <w:rFonts w:ascii="Times New Roman" w:hAnsi="Times New Roman"/>
          <w:b/>
          <w:szCs w:val="22"/>
        </w:rPr>
        <w:t>4. С</w:t>
      </w:r>
      <w:r w:rsidRPr="00D36AE0">
        <w:rPr>
          <w:rFonts w:ascii="Times New Roman" w:hAnsi="Times New Roman"/>
          <w:b/>
          <w:szCs w:val="22"/>
          <w:highlight w:val="white"/>
        </w:rPr>
        <w:t xml:space="preserve">рок оказания </w:t>
      </w:r>
      <w:r w:rsidRPr="00D36AE0">
        <w:rPr>
          <w:rFonts w:ascii="Times New Roman" w:hAnsi="Times New Roman"/>
          <w:b/>
          <w:szCs w:val="22"/>
        </w:rPr>
        <w:t>услуг</w:t>
      </w:r>
      <w:r w:rsidR="00A74A3D" w:rsidRPr="00D36AE0">
        <w:rPr>
          <w:rFonts w:ascii="Times New Roman" w:hAnsi="Times New Roman"/>
          <w:szCs w:val="22"/>
        </w:rPr>
        <w:t xml:space="preserve">: с момента подписания </w:t>
      </w:r>
      <w:r w:rsidRPr="00D36AE0">
        <w:rPr>
          <w:rFonts w:ascii="Times New Roman" w:hAnsi="Times New Roman"/>
          <w:szCs w:val="22"/>
        </w:rPr>
        <w:t xml:space="preserve">договора </w:t>
      </w:r>
      <w:r w:rsidR="00A74A3D" w:rsidRPr="00D36AE0">
        <w:rPr>
          <w:rFonts w:ascii="Times New Roman" w:hAnsi="Times New Roman"/>
          <w:szCs w:val="22"/>
        </w:rPr>
        <w:t>по 31 августа 2026 года.</w:t>
      </w:r>
      <w:r w:rsidRPr="00D36AE0">
        <w:rPr>
          <w:rFonts w:ascii="Times New Roman" w:hAnsi="Times New Roman"/>
          <w:szCs w:val="22"/>
        </w:rPr>
        <w:t xml:space="preserve"> Услуги </w:t>
      </w:r>
      <w:r w:rsidRPr="00D36AE0">
        <w:rPr>
          <w:rFonts w:ascii="Times New Roman" w:hAnsi="Times New Roman"/>
          <w:szCs w:val="22"/>
          <w:highlight w:val="white"/>
        </w:rPr>
        <w:t xml:space="preserve">оказываются по заявке Заказчика в течение 14 (четырнадцати) </w:t>
      </w:r>
    </w:p>
    <w:p w:rsidR="006B0B4B" w:rsidRPr="00D36AE0" w:rsidRDefault="00A74A3D" w:rsidP="00CA4990">
      <w:pPr>
        <w:widowControl w:val="0"/>
        <w:numPr>
          <w:ilvl w:val="0"/>
          <w:numId w:val="1"/>
        </w:numPr>
        <w:tabs>
          <w:tab w:val="clear" w:pos="1702"/>
        </w:tabs>
        <w:spacing w:after="0" w:line="240" w:lineRule="auto"/>
        <w:ind w:left="20" w:firstLine="0"/>
        <w:contextualSpacing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календарных дней.</w:t>
      </w:r>
    </w:p>
    <w:p w:rsidR="006B0B4B" w:rsidRPr="00D36AE0" w:rsidRDefault="00962E64" w:rsidP="00CA4990">
      <w:pPr>
        <w:pStyle w:val="a7"/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b/>
          <w:szCs w:val="22"/>
          <w:highlight w:val="white"/>
        </w:rPr>
        <w:t>5</w:t>
      </w:r>
      <w:r w:rsidR="00A74A3D" w:rsidRPr="00D36AE0">
        <w:rPr>
          <w:rFonts w:ascii="Times New Roman" w:hAnsi="Times New Roman"/>
          <w:b/>
          <w:szCs w:val="22"/>
          <w:highlight w:val="white"/>
        </w:rPr>
        <w:t xml:space="preserve">. </w:t>
      </w:r>
      <w:r w:rsidR="00A74A3D" w:rsidRPr="00D36AE0">
        <w:rPr>
          <w:rFonts w:ascii="Times New Roman" w:hAnsi="Times New Roman"/>
          <w:b/>
          <w:szCs w:val="22"/>
        </w:rPr>
        <w:t>Виды оказываемых услуг</w:t>
      </w:r>
      <w:r w:rsidR="00A74A3D" w:rsidRPr="00D36AE0">
        <w:rPr>
          <w:rFonts w:ascii="Times New Roman" w:hAnsi="Times New Roman"/>
          <w:b/>
          <w:szCs w:val="22"/>
          <w:highlight w:val="white"/>
        </w:rPr>
        <w:t xml:space="preserve">: </w:t>
      </w:r>
      <w:r w:rsidR="00A74A3D" w:rsidRPr="00D36AE0">
        <w:rPr>
          <w:rFonts w:ascii="Times New Roman" w:hAnsi="Times New Roman"/>
          <w:szCs w:val="22"/>
          <w:highlight w:val="white"/>
        </w:rPr>
        <w:t>Периодический</w:t>
      </w:r>
      <w:r w:rsidR="00A74A3D" w:rsidRPr="00D36AE0">
        <w:rPr>
          <w:rFonts w:ascii="Times New Roman" w:hAnsi="Times New Roman"/>
          <w:szCs w:val="22"/>
        </w:rPr>
        <w:t xml:space="preserve"> медицинский осмотр в лечебно-профилактическом учреждении по его местонахождению:</w:t>
      </w:r>
    </w:p>
    <w:p w:rsidR="006B0B4B" w:rsidRPr="00D36AE0" w:rsidRDefault="00A74A3D" w:rsidP="00CA4990">
      <w:pPr>
        <w:pStyle w:val="a7"/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szCs w:val="22"/>
        </w:rPr>
        <w:t xml:space="preserve">Периодический медицинский осмотр для мужчин: </w:t>
      </w:r>
      <w:r w:rsidRPr="00D36AE0">
        <w:rPr>
          <w:rFonts w:ascii="Times New Roman" w:hAnsi="Times New Roman"/>
          <w:szCs w:val="22"/>
          <w:u w:val="single"/>
        </w:rPr>
        <w:t>1</w:t>
      </w:r>
      <w:r w:rsidRPr="00D36AE0">
        <w:rPr>
          <w:rFonts w:ascii="Times New Roman" w:hAnsi="Times New Roman"/>
          <w:szCs w:val="22"/>
        </w:rPr>
        <w:t xml:space="preserve"> человек</w:t>
      </w:r>
    </w:p>
    <w:p w:rsidR="006B0B4B" w:rsidRPr="00D36AE0" w:rsidRDefault="00A74A3D" w:rsidP="00CA4990">
      <w:pPr>
        <w:pStyle w:val="a7"/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szCs w:val="22"/>
        </w:rPr>
        <w:t xml:space="preserve">Периодический медицинский осмотр для женщин (старше) 40 лет: </w:t>
      </w:r>
      <w:r w:rsidRPr="00D36AE0">
        <w:rPr>
          <w:rFonts w:ascii="Times New Roman" w:hAnsi="Times New Roman"/>
          <w:szCs w:val="22"/>
          <w:u w:val="single"/>
        </w:rPr>
        <w:t>19</w:t>
      </w:r>
      <w:r w:rsidRPr="00D36AE0">
        <w:rPr>
          <w:rFonts w:ascii="Times New Roman" w:hAnsi="Times New Roman"/>
          <w:szCs w:val="22"/>
        </w:rPr>
        <w:t xml:space="preserve"> человек</w:t>
      </w:r>
    </w:p>
    <w:p w:rsidR="006B0B4B" w:rsidRPr="00D36AE0" w:rsidRDefault="00962E64" w:rsidP="00CA4990">
      <w:pPr>
        <w:numPr>
          <w:ilvl w:val="0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Cs w:val="22"/>
          <w:highlight w:val="white"/>
        </w:rPr>
      </w:pPr>
      <w:r w:rsidRPr="00D36AE0">
        <w:rPr>
          <w:rFonts w:ascii="Times New Roman" w:hAnsi="Times New Roman"/>
          <w:b/>
          <w:szCs w:val="22"/>
          <w:highlight w:val="white"/>
        </w:rPr>
        <w:t>6</w:t>
      </w:r>
      <w:r w:rsidR="00A74A3D" w:rsidRPr="00D36AE0">
        <w:rPr>
          <w:rFonts w:ascii="Times New Roman" w:hAnsi="Times New Roman"/>
          <w:b/>
          <w:szCs w:val="22"/>
          <w:highlight w:val="white"/>
        </w:rPr>
        <w:t>. Условия оказания услуг:</w:t>
      </w:r>
    </w:p>
    <w:p w:rsidR="006B0B4B" w:rsidRPr="00D36AE0" w:rsidRDefault="00A74A3D" w:rsidP="00962E64">
      <w:pPr>
        <w:tabs>
          <w:tab w:val="left" w:pos="1702"/>
        </w:tabs>
        <w:spacing w:after="0" w:line="240" w:lineRule="auto"/>
        <w:ind w:left="57"/>
        <w:contextualSpacing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szCs w:val="22"/>
        </w:rPr>
        <w:t>Соблюдение требований нормативных актов, приказов Минздрава РФ.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 xml:space="preserve">Проведение обязательных медицинских осмотров, осуществляется в рабочее время Заказчика, в будние дни, кроме выходных и праздничных дней, учитывая, что на проведение осмотра работников затрачивается </w:t>
      </w:r>
      <w:r w:rsidRPr="00D36AE0">
        <w:rPr>
          <w:rFonts w:ascii="Times New Roman" w:hAnsi="Times New Roman"/>
          <w:szCs w:val="22"/>
          <w:highlight w:val="yellow"/>
        </w:rPr>
        <w:t>не более 14 календарных дней</w:t>
      </w:r>
      <w:r w:rsidRPr="00D36AE0">
        <w:rPr>
          <w:rFonts w:ascii="Times New Roman" w:hAnsi="Times New Roman"/>
          <w:szCs w:val="22"/>
          <w:highlight w:val="white"/>
        </w:rPr>
        <w:t>, по заявке и на основании выданного Заказчиком направления, в течение срока действия договора;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 xml:space="preserve">Проведение периодических медицинских осмотров (обследований), осуществляется по утверждённому и согласованному Заказчиком и Исполнителем графику, на основании заявки от Заказчика, и на основании представленного Заказчиком поименного списка работников, подлежащих прохождению медицинского осмотра в 2026г. </w:t>
      </w:r>
    </w:p>
    <w:p w:rsidR="006B0B4B" w:rsidRPr="00D36AE0" w:rsidRDefault="00A74A3D" w:rsidP="00CA4990">
      <w:pPr>
        <w:spacing w:after="0" w:line="240" w:lineRule="auto"/>
        <w:ind w:right="-1"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lastRenderedPageBreak/>
        <w:t>Исполнитель должен иметь производственную базу (собственную, арендованную или находящуюся на других законных основаниях), оснащенную медицинскими приборами, медицинским инструментом и приспособлениями, а также средствами коллективной и индивидуальной защиты персонала, необходимыми для оказания услуг по настоящему Техническому заданию, соответствующим требованиям охраны труда и санитарно-техническим требованиям.</w:t>
      </w:r>
    </w:p>
    <w:p w:rsidR="006B0B4B" w:rsidRPr="00D36AE0" w:rsidRDefault="00A74A3D" w:rsidP="00CA4990">
      <w:pPr>
        <w:spacing w:after="0" w:line="240" w:lineRule="auto"/>
        <w:ind w:right="-1"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szCs w:val="22"/>
        </w:rPr>
        <w:t>Организация-исполнитель, проводящая периодический медицинский осмотр, должна соответствовать следующим требованиям:</w:t>
      </w:r>
    </w:p>
    <w:p w:rsidR="006B0B4B" w:rsidRPr="00D36AE0" w:rsidRDefault="00A74A3D" w:rsidP="00CA4990">
      <w:pPr>
        <w:widowControl w:val="0"/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Исполнитель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 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6B0B4B" w:rsidRPr="00D36AE0" w:rsidRDefault="00962E64" w:rsidP="00CA4990">
      <w:pPr>
        <w:widowControl w:val="0"/>
        <w:spacing w:after="0" w:line="240" w:lineRule="auto"/>
        <w:ind w:left="20"/>
        <w:contextualSpacing/>
        <w:jc w:val="both"/>
        <w:rPr>
          <w:rFonts w:ascii="Times New Roman" w:hAnsi="Times New Roman"/>
          <w:b/>
          <w:szCs w:val="22"/>
          <w:highlight w:val="white"/>
        </w:rPr>
      </w:pPr>
      <w:r w:rsidRPr="00D36AE0">
        <w:rPr>
          <w:rFonts w:ascii="Times New Roman" w:hAnsi="Times New Roman"/>
          <w:b/>
          <w:szCs w:val="22"/>
          <w:highlight w:val="white"/>
        </w:rPr>
        <w:t>7</w:t>
      </w:r>
      <w:r w:rsidR="00A74A3D" w:rsidRPr="00D36AE0">
        <w:rPr>
          <w:rFonts w:ascii="Times New Roman" w:hAnsi="Times New Roman"/>
          <w:b/>
          <w:szCs w:val="22"/>
          <w:highlight w:val="white"/>
        </w:rPr>
        <w:t>. Требования к Исполнителю закупки:</w:t>
      </w:r>
    </w:p>
    <w:p w:rsidR="006B0B4B" w:rsidRPr="00D36AE0" w:rsidRDefault="00A74A3D" w:rsidP="00CA4990">
      <w:pPr>
        <w:widowControl w:val="0"/>
        <w:numPr>
          <w:ilvl w:val="1"/>
          <w:numId w:val="1"/>
        </w:numPr>
        <w:tabs>
          <w:tab w:val="clear" w:pos="1702"/>
        </w:tabs>
        <w:spacing w:after="0" w:line="240" w:lineRule="auto"/>
        <w:ind w:left="20" w:firstLine="0"/>
        <w:contextualSpacing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Исполнитель должен соответствовать требованиям, устанавливаемым в соответствии с законодательством Российской Федерации к лицам, оказывающим услуги, являющиеся предметом закупки и обладать действующими лицензиями (аккредитацией, допусками, сертификатами);</w:t>
      </w:r>
    </w:p>
    <w:p w:rsidR="006B0B4B" w:rsidRPr="00D36AE0" w:rsidRDefault="00A74A3D" w:rsidP="00CA499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szCs w:val="22"/>
          <w:highlight w:val="white"/>
        </w:rPr>
        <w:t xml:space="preserve">Для проведения периодического осмотров медицинской организацией должна быть сформирована постоянно действующая врачебная комиссия, </w:t>
      </w:r>
      <w:r w:rsidRPr="00D36AE0">
        <w:rPr>
          <w:rFonts w:ascii="Times New Roman" w:hAnsi="Times New Roman"/>
          <w:szCs w:val="22"/>
        </w:rPr>
        <w:t>возглавляемая врачом – профпатологом, а также врачи – специалисты, прошедшие в установленном порядке повышение квалификации по специальности «</w:t>
      </w:r>
      <w:proofErr w:type="spellStart"/>
      <w:r w:rsidRPr="00D36AE0">
        <w:rPr>
          <w:rFonts w:ascii="Times New Roman" w:hAnsi="Times New Roman"/>
          <w:szCs w:val="22"/>
        </w:rPr>
        <w:t>профпатология</w:t>
      </w:r>
      <w:proofErr w:type="spellEnd"/>
      <w:r w:rsidRPr="00D36AE0">
        <w:rPr>
          <w:rFonts w:ascii="Times New Roman" w:hAnsi="Times New Roman"/>
          <w:szCs w:val="22"/>
        </w:rPr>
        <w:t>», что подтверждается сертификатами и дипломами об образовании. Наличие собственной или привлеченной аккредитованной лаборатории, обеспечивающей производство необходимых анализов.</w:t>
      </w:r>
    </w:p>
    <w:p w:rsidR="006B0B4B" w:rsidRPr="00D36AE0" w:rsidRDefault="00962E64" w:rsidP="00CA4990">
      <w:pPr>
        <w:widowControl w:val="0"/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b/>
          <w:szCs w:val="22"/>
          <w:highlight w:val="white"/>
        </w:rPr>
        <w:t>8.</w:t>
      </w:r>
      <w:r w:rsidR="00A74A3D" w:rsidRPr="00D36AE0">
        <w:rPr>
          <w:rFonts w:ascii="Times New Roman" w:hAnsi="Times New Roman"/>
          <w:b/>
          <w:szCs w:val="22"/>
          <w:highlight w:val="white"/>
        </w:rPr>
        <w:t xml:space="preserve"> Требования к качеству и безопасности услуг:</w:t>
      </w:r>
    </w:p>
    <w:p w:rsidR="006B0B4B" w:rsidRPr="00D36AE0" w:rsidRDefault="00A74A3D" w:rsidP="00CA4990">
      <w:pPr>
        <w:widowControl w:val="0"/>
        <w:numPr>
          <w:ilvl w:val="1"/>
          <w:numId w:val="1"/>
        </w:numPr>
        <w:tabs>
          <w:tab w:val="clear" w:pos="1702"/>
        </w:tabs>
        <w:spacing w:after="0" w:line="240" w:lineRule="auto"/>
        <w:ind w:left="20" w:firstLine="0"/>
        <w:contextualSpacing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Оказание услуг должно осуществляться в соответствии с требованиями, предусмотренными действующим законодательством Российской Федерации, правовыми актами органов государственной власти Российской Федерации, в том числе:</w:t>
      </w:r>
    </w:p>
    <w:p w:rsidR="006B0B4B" w:rsidRPr="00D36AE0" w:rsidRDefault="00A74A3D" w:rsidP="00CA4990">
      <w:pPr>
        <w:widowControl w:val="0"/>
        <w:spacing w:after="0" w:line="240" w:lineRule="auto"/>
        <w:ind w:left="20" w:hanging="20"/>
        <w:contextualSpacing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– Федеральный закон РФ от 21.11.2011 г. № 323-ФЗ «Об основах охраны здоровья граждан Российской Федерации (с изменениями и дополнениями)»;</w:t>
      </w:r>
    </w:p>
    <w:p w:rsidR="006B0B4B" w:rsidRPr="00D36AE0" w:rsidRDefault="00A74A3D" w:rsidP="00CA4990">
      <w:pPr>
        <w:widowControl w:val="0"/>
        <w:spacing w:after="0" w:line="240" w:lineRule="auto"/>
        <w:ind w:left="20" w:hanging="20"/>
        <w:contextualSpacing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– Федеральный закон РФ от 30.03.1999 № 52-ФЗ «О санитарно-эпидемиологическом благополучии населения (с изменениями)»;</w:t>
      </w:r>
    </w:p>
    <w:p w:rsidR="006B0B4B" w:rsidRPr="00D36AE0" w:rsidRDefault="00A74A3D" w:rsidP="00CA4990">
      <w:pPr>
        <w:widowControl w:val="0"/>
        <w:spacing w:after="0" w:line="240" w:lineRule="auto"/>
        <w:ind w:left="20" w:hanging="20"/>
        <w:contextualSpacing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– 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статьей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:rsidR="006B0B4B" w:rsidRPr="00D36AE0" w:rsidRDefault="00962E64" w:rsidP="00CA4990">
      <w:pPr>
        <w:widowControl w:val="0"/>
        <w:numPr>
          <w:ilvl w:val="0"/>
          <w:numId w:val="1"/>
        </w:numPr>
        <w:tabs>
          <w:tab w:val="clear" w:pos="1702"/>
        </w:tabs>
        <w:spacing w:after="0" w:line="240" w:lineRule="auto"/>
        <w:ind w:left="20" w:firstLine="0"/>
        <w:contextualSpacing/>
        <w:jc w:val="both"/>
        <w:rPr>
          <w:rFonts w:ascii="Times New Roman" w:hAnsi="Times New Roman"/>
          <w:b/>
          <w:szCs w:val="22"/>
          <w:highlight w:val="white"/>
        </w:rPr>
      </w:pPr>
      <w:r w:rsidRPr="00D36AE0">
        <w:rPr>
          <w:rFonts w:ascii="Times New Roman" w:hAnsi="Times New Roman"/>
          <w:b/>
          <w:szCs w:val="22"/>
          <w:highlight w:val="white"/>
        </w:rPr>
        <w:t>9</w:t>
      </w:r>
      <w:r w:rsidR="00A74A3D" w:rsidRPr="00D36AE0">
        <w:rPr>
          <w:rFonts w:ascii="Times New Roman" w:hAnsi="Times New Roman"/>
          <w:b/>
          <w:szCs w:val="22"/>
          <w:highlight w:val="white"/>
        </w:rPr>
        <w:t>. Требования к наличию сертификатов и лицензий:</w:t>
      </w:r>
    </w:p>
    <w:p w:rsidR="006B0B4B" w:rsidRPr="00D36AE0" w:rsidRDefault="00A74A3D" w:rsidP="00CA4990">
      <w:pPr>
        <w:widowControl w:val="0"/>
        <w:numPr>
          <w:ilvl w:val="1"/>
          <w:numId w:val="1"/>
        </w:numPr>
        <w:tabs>
          <w:tab w:val="clear" w:pos="1702"/>
        </w:tabs>
        <w:spacing w:after="0" w:line="240" w:lineRule="auto"/>
        <w:ind w:left="20" w:firstLine="0"/>
        <w:contextualSpacing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Исполнитель должен иметь и предоставить Заказчику действующую Лицензию Федеральной службы по надзору в сфере здравоохранения и социального развития на право осуществления медицинской деятельности, на проведение периодических осмотров, а также на экспертизу профессиональной пригодности в соответствии с действующими нормативными правовыми актами.</w:t>
      </w:r>
    </w:p>
    <w:p w:rsidR="006B0B4B" w:rsidRPr="00D36AE0" w:rsidRDefault="00A74A3D" w:rsidP="00CA4990">
      <w:pPr>
        <w:widowControl w:val="0"/>
        <w:numPr>
          <w:ilvl w:val="1"/>
          <w:numId w:val="1"/>
        </w:numPr>
        <w:tabs>
          <w:tab w:val="clear" w:pos="1702"/>
        </w:tabs>
        <w:spacing w:after="0" w:line="240" w:lineRule="auto"/>
        <w:ind w:left="20" w:firstLine="0"/>
        <w:contextualSpacing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Исполнитель должен располагать квалифицированным персоналом, необходимым для оказания данного вида услуг.</w:t>
      </w:r>
    </w:p>
    <w:p w:rsidR="006B0B4B" w:rsidRPr="00D36AE0" w:rsidRDefault="00A74A3D" w:rsidP="00CA4990">
      <w:pPr>
        <w:widowControl w:val="0"/>
        <w:numPr>
          <w:ilvl w:val="0"/>
          <w:numId w:val="1"/>
        </w:numPr>
        <w:tabs>
          <w:tab w:val="clear" w:pos="1702"/>
        </w:tabs>
        <w:spacing w:after="0" w:line="240" w:lineRule="auto"/>
        <w:ind w:left="20" w:firstLine="0"/>
        <w:contextualSpacing/>
        <w:jc w:val="both"/>
        <w:rPr>
          <w:rFonts w:ascii="Times New Roman" w:hAnsi="Times New Roman"/>
          <w:b/>
          <w:szCs w:val="22"/>
          <w:highlight w:val="white"/>
        </w:rPr>
      </w:pPr>
      <w:r w:rsidRPr="00D36AE0">
        <w:rPr>
          <w:rFonts w:ascii="Times New Roman" w:hAnsi="Times New Roman"/>
          <w:b/>
          <w:szCs w:val="22"/>
          <w:highlight w:val="white"/>
        </w:rPr>
        <w:t>1</w:t>
      </w:r>
      <w:r w:rsidR="00962E64" w:rsidRPr="00D36AE0">
        <w:rPr>
          <w:rFonts w:ascii="Times New Roman" w:hAnsi="Times New Roman"/>
          <w:b/>
          <w:szCs w:val="22"/>
          <w:highlight w:val="white"/>
        </w:rPr>
        <w:t>0</w:t>
      </w:r>
      <w:r w:rsidRPr="00D36AE0">
        <w:rPr>
          <w:rFonts w:ascii="Times New Roman" w:hAnsi="Times New Roman"/>
          <w:b/>
          <w:szCs w:val="22"/>
          <w:highlight w:val="white"/>
        </w:rPr>
        <w:t>. Требования к результатам услуг и иные показатели, связанные с определением соответствия оказываемых услуг потребностям Заказчика (приемка услуг)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szCs w:val="22"/>
          <w:highlight w:val="white"/>
        </w:rPr>
        <w:t>На лицо, проходящего периодический осмотр, в медицинской организации оформляется медицинская карта (паспорт здоровья), в которую вносятся заключения врачей-специалистов, результаты лабораторных и иных исследований, заключение по результатам периодического медицинского осмотра.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</w:rPr>
        <w:t>Медицинская организация,</w:t>
      </w:r>
      <w:r w:rsidRPr="00D36AE0">
        <w:rPr>
          <w:rFonts w:ascii="Times New Roman" w:hAnsi="Times New Roman"/>
          <w:szCs w:val="22"/>
          <w:highlight w:val="white"/>
        </w:rPr>
        <w:t xml:space="preserve"> проводившая периодические осмотры, предоставляет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szCs w:val="22"/>
        </w:rPr>
        <w:t xml:space="preserve">По окончании прохождения работником периодического осмотра медицинской организацией оформляется Заключение по его результатам. 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szCs w:val="22"/>
        </w:rPr>
        <w:t>Срок предоставления Заключительного акта медицинской комиссии – не более 30 календарных дней с момента окончания периодического медосмотра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 xml:space="preserve">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</w:t>
      </w:r>
      <w:r w:rsidRPr="00D36AE0">
        <w:rPr>
          <w:rFonts w:ascii="Times New Roman" w:hAnsi="Times New Roman"/>
          <w:szCs w:val="22"/>
          <w:highlight w:val="white"/>
        </w:rPr>
        <w:lastRenderedPageBreak/>
        <w:t>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 в соответствии с Порядком проведения обязательных предварительных и периодических медицинских осмотров работников, предусмотренных статьей 213 Трудового кодекса Российской Федерации, перечня медицинских противопоказаний к осуществлению работ, а также работам, при выполнении которых проводятся обязательные периодические медицинские осмотры, утвержденным Приказом Минздрава России от 28.01.2021 № 29 Н.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Основанием для сдачи и приемки оказанных услуг является оформленный представителями Заказчика и Исполнителя акт об оказании услуг (оформляется после предоставления Исполнителем заключений по результатам предварительного (периодического) медицинского осмотра, индивидуальных медицинских заключений, паспортов здоровья, личных медицинских книжек), выставленный Исполнителем счет, в случае применения федерального налогообложения – счет-фактура.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При приемке оказанных Исполнителем услуг представитель Заказчика проверяет соответствие оказанных услуг требованиям технического задания, условиям договора, а также обязательным требованиям, устанавливаемым к услугам данного рода. При наличии у Заказчика замечаний к качеству и объему услуг Исполнителя, представитель Заказчика направляет Исполнителю мотивированную претензию, в которой указывает срок для устранения обнаруженных Заказчиком недостатков услуг.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Замечания по качеству и (или) объему оказанных Исполнителем услуг, направленные Заказчиком, подлежат рассмотрению Исполнителем в срок не позднее 3 (трех) рабочих дней со дня их получения.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Исполнитель обязан устранить все обнаруженные Заказчиком недостатки оказанных услуг за свой счет в сроки, указанные в претензии Заказчика.</w:t>
      </w:r>
    </w:p>
    <w:p w:rsidR="006B0B4B" w:rsidRPr="00D36AE0" w:rsidRDefault="00A74A3D" w:rsidP="00CA4990">
      <w:pPr>
        <w:numPr>
          <w:ilvl w:val="1"/>
          <w:numId w:val="1"/>
        </w:numPr>
        <w:tabs>
          <w:tab w:val="clear" w:pos="1702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  <w:highlight w:val="white"/>
        </w:rPr>
      </w:pPr>
      <w:r w:rsidRPr="00D36AE0">
        <w:rPr>
          <w:rFonts w:ascii="Times New Roman" w:hAnsi="Times New Roman"/>
          <w:szCs w:val="22"/>
          <w:highlight w:val="white"/>
        </w:rPr>
        <w:t>Днем сдачи оказанных услуг считается день подписания Сторонами акта об оказании услуг.</w:t>
      </w:r>
    </w:p>
    <w:p w:rsidR="006B0B4B" w:rsidRPr="00D36AE0" w:rsidRDefault="00A74A3D" w:rsidP="00CA4990">
      <w:pPr>
        <w:spacing w:after="0" w:line="240" w:lineRule="auto"/>
        <w:contextualSpacing/>
        <w:jc w:val="both"/>
        <w:rPr>
          <w:rFonts w:ascii="Times New Roman" w:hAnsi="Times New Roman"/>
          <w:b/>
          <w:szCs w:val="22"/>
        </w:rPr>
      </w:pPr>
      <w:r w:rsidRPr="00D36AE0">
        <w:rPr>
          <w:rFonts w:ascii="Times New Roman" w:hAnsi="Times New Roman"/>
          <w:b/>
          <w:szCs w:val="22"/>
        </w:rPr>
        <w:t>1</w:t>
      </w:r>
      <w:r w:rsidR="00962E64" w:rsidRPr="00D36AE0">
        <w:rPr>
          <w:rFonts w:ascii="Times New Roman" w:hAnsi="Times New Roman"/>
          <w:b/>
          <w:szCs w:val="22"/>
        </w:rPr>
        <w:t>1</w:t>
      </w:r>
      <w:r w:rsidRPr="00D36AE0">
        <w:rPr>
          <w:rFonts w:ascii="Times New Roman" w:hAnsi="Times New Roman"/>
          <w:b/>
          <w:szCs w:val="22"/>
        </w:rPr>
        <w:t>. Гарантийные обязательства.</w:t>
      </w:r>
    </w:p>
    <w:p w:rsidR="006B0B4B" w:rsidRPr="00D36AE0" w:rsidRDefault="00A74A3D" w:rsidP="00CA4990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szCs w:val="22"/>
        </w:rPr>
        <w:t xml:space="preserve">Периодический медицинский осмотр должен быть выполнен </w:t>
      </w:r>
      <w:proofErr w:type="gramStart"/>
      <w:r w:rsidRPr="00D36AE0">
        <w:rPr>
          <w:rFonts w:ascii="Times New Roman" w:hAnsi="Times New Roman"/>
          <w:szCs w:val="22"/>
        </w:rPr>
        <w:t>согласно договора</w:t>
      </w:r>
      <w:proofErr w:type="gramEnd"/>
      <w:r w:rsidRPr="00D36AE0">
        <w:rPr>
          <w:rFonts w:ascii="Times New Roman" w:hAnsi="Times New Roman"/>
          <w:szCs w:val="22"/>
        </w:rPr>
        <w:t xml:space="preserve"> в установленные сроки и надлежащего качества.</w:t>
      </w:r>
      <w:r w:rsidRPr="00D36AE0">
        <w:rPr>
          <w:rFonts w:ascii="Times New Roman" w:hAnsi="Times New Roman"/>
          <w:szCs w:val="22"/>
        </w:rPr>
        <w:tab/>
      </w:r>
    </w:p>
    <w:p w:rsidR="006B0B4B" w:rsidRPr="00D36AE0" w:rsidRDefault="00A74A3D" w:rsidP="00CA4990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szCs w:val="22"/>
        </w:rPr>
        <w:t>Медицинская организация, проводившая медицинский осмотр несет полную ответственность за достоверный и полный объем проведения соответствующих исследований, осмотров.</w:t>
      </w:r>
    </w:p>
    <w:p w:rsidR="00CA4990" w:rsidRPr="00D36AE0" w:rsidRDefault="00CA4990" w:rsidP="00CA4990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</w:p>
    <w:p w:rsidR="00CA4990" w:rsidRPr="00D36AE0" w:rsidRDefault="00962E64" w:rsidP="00CA499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D36AE0">
        <w:rPr>
          <w:rFonts w:ascii="Times New Roman" w:hAnsi="Times New Roman"/>
          <w:b/>
          <w:szCs w:val="22"/>
        </w:rPr>
        <w:t xml:space="preserve">12. </w:t>
      </w:r>
      <w:r w:rsidR="00CA4990" w:rsidRPr="00D36AE0">
        <w:rPr>
          <w:rFonts w:ascii="Times New Roman" w:hAnsi="Times New Roman"/>
          <w:b/>
          <w:szCs w:val="22"/>
        </w:rPr>
        <w:t>Перечень и объемы оказываемой услуги:</w:t>
      </w:r>
    </w:p>
    <w:tbl>
      <w:tblPr>
        <w:tblW w:w="4893" w:type="pct"/>
        <w:tblInd w:w="10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269"/>
        <w:gridCol w:w="10105"/>
        <w:gridCol w:w="1672"/>
        <w:gridCol w:w="1408"/>
      </w:tblGrid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Cs w:val="22"/>
              </w:rPr>
            </w:pPr>
            <w:r w:rsidRPr="00D36AE0">
              <w:rPr>
                <w:rFonts w:ascii="Times New Roman" w:eastAsia="Arial Unicode MS" w:hAnsi="Times New Roman"/>
                <w:b/>
                <w:bCs/>
                <w:color w:val="FF0000"/>
                <w:szCs w:val="22"/>
              </w:rPr>
              <w:t>№ п/п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b/>
                <w:bCs/>
                <w:color w:val="FF0000"/>
                <w:szCs w:val="22"/>
              </w:rPr>
              <w:t>Наименование поставляемых товаров, оказываемых услуг, выполняемых работ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b/>
                <w:bCs/>
                <w:color w:val="FF0000"/>
                <w:szCs w:val="22"/>
              </w:rPr>
              <w:t>Ед. изм.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b/>
                <w:bCs/>
                <w:color w:val="FF0000"/>
                <w:szCs w:val="22"/>
              </w:rPr>
              <w:t>Кол-во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1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Осмотр врачом терапевтом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2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Осмотр врачом-психиатром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3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Осмотр врачом Наркологом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4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Осмотр Врачом - Профпатологом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5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Осмотр врачом гинекологом с проведением бактериологического (на флору) и цитологического (на атипичные клетки) исследования.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19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6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Ультразвуковое исследование органов малого таза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19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7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Осмотр врачом дерматовенерологом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lastRenderedPageBreak/>
              <w:t>8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Осмотр врачом отоларингологом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9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Общий анализ крови (</w:t>
            </w:r>
            <w:proofErr w:type="spellStart"/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гемоглабин</w:t>
            </w:r>
            <w:proofErr w:type="spellEnd"/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, цветной показатель, эритроциты, тромбоциты, лейкоциты, лейкоцитарная формула, скорость оседания эритроцитов)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10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Клинический анализ мочи (удельный вес, белок, сахар, микроскопия осадка)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11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hAnsi="Times New Roman"/>
                <w:color w:val="FF0000"/>
                <w:szCs w:val="22"/>
              </w:rPr>
              <w:t>Биохимический скрининг (содержание в  сыворотке крови глюкозы, холестерина)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12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Электрокардиограмма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13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Осмотр врачом неврологом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14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Осмотр врачом офтальмологом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15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hAnsi="Times New Roman"/>
                <w:color w:val="FF0000"/>
                <w:szCs w:val="22"/>
              </w:rPr>
              <w:t>Маммография обеих молочных желез в двух проекциях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19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16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hAnsi="Times New Roman"/>
                <w:color w:val="FF0000"/>
                <w:szCs w:val="22"/>
              </w:rPr>
              <w:t>Врач хирург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CA4990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 Black" w:hAnsi="Times New Roman"/>
                <w:color w:val="FF0000"/>
                <w:szCs w:val="22"/>
              </w:rPr>
              <w:t>17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hAnsi="Times New Roman"/>
                <w:color w:val="FF0000"/>
                <w:szCs w:val="22"/>
              </w:rPr>
              <w:t>Исследование на гельминты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CA4990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990" w:rsidRPr="00D36AE0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  <w:tr w:rsidR="007C7FEA" w:rsidRPr="00D36AE0" w:rsidTr="00D67C47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7FEA" w:rsidRPr="00D36AE0" w:rsidRDefault="007C7FEA" w:rsidP="00CA4990">
            <w:pPr>
              <w:widowControl w:val="0"/>
              <w:spacing w:after="0" w:line="240" w:lineRule="auto"/>
              <w:jc w:val="both"/>
              <w:rPr>
                <w:rFonts w:ascii="Times New Roman" w:eastAsia="Arial Black" w:hAnsi="Times New Roman"/>
                <w:color w:val="FF0000"/>
                <w:szCs w:val="22"/>
              </w:rPr>
            </w:pPr>
            <w:r>
              <w:rPr>
                <w:rFonts w:ascii="Times New Roman" w:eastAsia="Arial Black" w:hAnsi="Times New Roman"/>
                <w:color w:val="FF0000"/>
                <w:szCs w:val="22"/>
              </w:rPr>
              <w:t>18</w:t>
            </w:r>
          </w:p>
        </w:tc>
        <w:tc>
          <w:tcPr>
            <w:tcW w:w="6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7FEA" w:rsidRPr="00D36AE0" w:rsidRDefault="007C7FEA" w:rsidP="00CA49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D36AE0">
              <w:rPr>
                <w:rFonts w:ascii="Times New Roman" w:hAnsi="Times New Roman"/>
                <w:b/>
                <w:i/>
                <w:iCs/>
                <w:color w:val="FF0000"/>
                <w:szCs w:val="22"/>
                <w:lang w:eastAsia="ar-SA"/>
              </w:rPr>
              <w:t>Флюорография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7FEA" w:rsidRPr="00D36AE0" w:rsidRDefault="007C7FEA" w:rsidP="00CA4990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color w:val="FF0000"/>
                <w:szCs w:val="22"/>
              </w:rPr>
            </w:pPr>
            <w:r>
              <w:rPr>
                <w:rFonts w:ascii="Times New Roman" w:eastAsia="Arial" w:hAnsi="Times New Roman"/>
                <w:color w:val="FF0000"/>
                <w:szCs w:val="22"/>
              </w:rPr>
              <w:t>человек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7FEA" w:rsidRDefault="007C7FEA" w:rsidP="00CA4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20</w:t>
            </w:r>
          </w:p>
        </w:tc>
      </w:tr>
    </w:tbl>
    <w:p w:rsidR="00CA4990" w:rsidRPr="00D36AE0" w:rsidRDefault="00CA4990" w:rsidP="00CA4990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FF0000"/>
          <w:szCs w:val="22"/>
        </w:rPr>
      </w:pPr>
      <w:r w:rsidRPr="00D36AE0">
        <w:rPr>
          <w:rFonts w:ascii="Times New Roman" w:hAnsi="Times New Roman"/>
          <w:i/>
          <w:iCs/>
          <w:color w:val="FF0000"/>
          <w:szCs w:val="22"/>
        </w:rPr>
        <w:t xml:space="preserve">Количество </w:t>
      </w:r>
      <w:proofErr w:type="gramStart"/>
      <w:r w:rsidRPr="00D36AE0">
        <w:rPr>
          <w:rFonts w:ascii="Times New Roman" w:hAnsi="Times New Roman"/>
          <w:i/>
          <w:iCs/>
          <w:color w:val="FF0000"/>
          <w:szCs w:val="22"/>
        </w:rPr>
        <w:t>лиц, подлежащих периодическому медицинскому осмотру может</w:t>
      </w:r>
      <w:proofErr w:type="gramEnd"/>
      <w:r w:rsidRPr="00D36AE0">
        <w:rPr>
          <w:rFonts w:ascii="Times New Roman" w:hAnsi="Times New Roman"/>
          <w:i/>
          <w:iCs/>
          <w:color w:val="FF0000"/>
          <w:szCs w:val="22"/>
        </w:rPr>
        <w:t xml:space="preserve"> быть уменьшено или увеличено с перерасчетом цены договора.</w:t>
      </w:r>
    </w:p>
    <w:p w:rsidR="006B0B4B" w:rsidRPr="00D36AE0" w:rsidRDefault="006B0B4B">
      <w:pPr>
        <w:spacing w:after="0" w:line="240" w:lineRule="auto"/>
        <w:jc w:val="both"/>
        <w:rPr>
          <w:rFonts w:ascii="Times New Roman" w:hAnsi="Times New Roman"/>
          <w:b/>
          <w:szCs w:val="22"/>
          <w:highlight w:val="white"/>
        </w:rPr>
      </w:pPr>
    </w:p>
    <w:sectPr w:rsidR="006B0B4B" w:rsidRPr="00D36AE0" w:rsidSect="00D52A38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2"/>
        </w:tabs>
        <w:ind w:left="213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2"/>
        </w:tabs>
        <w:ind w:left="22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02"/>
        </w:tabs>
        <w:ind w:left="24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02"/>
        </w:tabs>
        <w:ind w:left="25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02"/>
        </w:tabs>
        <w:ind w:left="27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02"/>
        </w:tabs>
        <w:ind w:left="28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02"/>
        </w:tabs>
        <w:ind w:left="29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02"/>
        </w:tabs>
        <w:ind w:left="31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02"/>
        </w:tabs>
        <w:ind w:left="3286" w:hanging="1584"/>
      </w:pPr>
    </w:lvl>
  </w:abstractNum>
  <w:abstractNum w:abstractNumId="1">
    <w:nsid w:val="052F087E"/>
    <w:multiLevelType w:val="hybridMultilevel"/>
    <w:tmpl w:val="2A78B92E"/>
    <w:lvl w:ilvl="0" w:tplc="B722096E">
      <w:start w:val="1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30E038EC"/>
    <w:multiLevelType w:val="multilevel"/>
    <w:tmpl w:val="FBCC4978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1702"/>
        </w:tabs>
        <w:ind w:left="2134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1702"/>
        </w:tabs>
        <w:ind w:left="2278" w:hanging="576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1702"/>
        </w:tabs>
        <w:ind w:left="2422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1702"/>
        </w:tabs>
        <w:ind w:left="2566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1702"/>
        </w:tabs>
        <w:ind w:left="2710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1702"/>
        </w:tabs>
        <w:ind w:left="2854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1702"/>
        </w:tabs>
        <w:ind w:left="2998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1702"/>
        </w:tabs>
        <w:ind w:left="3142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702"/>
        </w:tabs>
        <w:ind w:left="3286" w:hanging="1584"/>
      </w:pPr>
    </w:lvl>
  </w:abstractNum>
  <w:abstractNum w:abstractNumId="3">
    <w:nsid w:val="374164EE"/>
    <w:multiLevelType w:val="hybridMultilevel"/>
    <w:tmpl w:val="A1AA755A"/>
    <w:lvl w:ilvl="0" w:tplc="07C8BE7E">
      <w:start w:val="2"/>
      <w:numFmt w:val="decimal"/>
      <w:lvlText w:val="%1"/>
      <w:lvlJc w:val="left"/>
      <w:pPr>
        <w:ind w:left="8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B4B"/>
    <w:rsid w:val="006B0B4B"/>
    <w:rsid w:val="007C7FEA"/>
    <w:rsid w:val="00814CF4"/>
    <w:rsid w:val="00962E64"/>
    <w:rsid w:val="00A74A3D"/>
    <w:rsid w:val="00C47C13"/>
    <w:rsid w:val="00CA4990"/>
    <w:rsid w:val="00D36AE0"/>
    <w:rsid w:val="00D5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D52A38"/>
    <w:pPr>
      <w:spacing w:after="160" w:line="259" w:lineRule="auto"/>
    </w:pPr>
    <w:rPr>
      <w:rFonts w:ascii="Calibri" w:hAnsi="Calibri"/>
    </w:rPr>
  </w:style>
  <w:style w:type="paragraph" w:styleId="1">
    <w:name w:val="heading 1"/>
    <w:aliases w:val="H1"/>
    <w:basedOn w:val="a"/>
    <w:next w:val="a"/>
    <w:link w:val="11"/>
    <w:uiPriority w:val="9"/>
    <w:qFormat/>
    <w:rsid w:val="00D52A38"/>
    <w:pPr>
      <w:keepNext/>
      <w:widowControl w:val="0"/>
      <w:numPr>
        <w:numId w:val="2"/>
      </w:numPr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D52A3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aliases w:val="SD H3,Proposa,Minor,H3,Level 1 - 1,h3 sub heading,Heading 3 -...,Caaieiaie 3_Onoaa,3,h3,l3,level 3 heading,Heading 3 - old,(пункт),SDS Head 3"/>
    <w:basedOn w:val="a"/>
    <w:next w:val="a0"/>
    <w:link w:val="30"/>
    <w:qFormat/>
    <w:rsid w:val="00D52A38"/>
    <w:pPr>
      <w:keepNext/>
      <w:keepLines/>
      <w:widowControl w:val="0"/>
      <w:numPr>
        <w:ilvl w:val="2"/>
        <w:numId w:val="2"/>
      </w:numPr>
      <w:spacing w:before="200" w:after="0" w:line="240" w:lineRule="auto"/>
      <w:outlineLvl w:val="2"/>
    </w:pPr>
    <w:rPr>
      <w:rFonts w:ascii="Cambria" w:hAnsi="Cambria"/>
      <w:b/>
      <w:color w:val="4F81BD"/>
      <w:sz w:val="24"/>
    </w:rPr>
  </w:style>
  <w:style w:type="paragraph" w:styleId="4">
    <w:name w:val="heading 4"/>
    <w:next w:val="a"/>
    <w:link w:val="40"/>
    <w:uiPriority w:val="9"/>
    <w:qFormat/>
    <w:rsid w:val="00D52A3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52A3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D52A38"/>
    <w:rPr>
      <w:rFonts w:ascii="Calibri" w:hAnsi="Calibri"/>
    </w:rPr>
  </w:style>
  <w:style w:type="paragraph" w:styleId="21">
    <w:name w:val="toc 2"/>
    <w:next w:val="a"/>
    <w:link w:val="22"/>
    <w:uiPriority w:val="39"/>
    <w:rsid w:val="00D52A3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52A3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52A3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52A38"/>
    <w:rPr>
      <w:rFonts w:ascii="XO Thames" w:hAnsi="XO Thames"/>
      <w:sz w:val="28"/>
    </w:rPr>
  </w:style>
  <w:style w:type="paragraph" w:styleId="a4">
    <w:name w:val="Balloon Text"/>
    <w:basedOn w:val="a"/>
    <w:link w:val="a5"/>
    <w:rsid w:val="00D52A38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0"/>
    <w:link w:val="a4"/>
    <w:rsid w:val="00D52A38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D52A3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52A3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52A3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52A38"/>
    <w:rPr>
      <w:rFonts w:ascii="XO Thames" w:hAnsi="XO Thames"/>
      <w:sz w:val="28"/>
    </w:rPr>
  </w:style>
  <w:style w:type="paragraph" w:customStyle="1" w:styleId="Endnote">
    <w:name w:val="Endnote"/>
    <w:link w:val="Endnote0"/>
    <w:rsid w:val="00D52A3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52A38"/>
    <w:rPr>
      <w:rFonts w:ascii="XO Thames" w:hAnsi="XO Thames"/>
      <w:sz w:val="22"/>
    </w:rPr>
  </w:style>
  <w:style w:type="character" w:customStyle="1" w:styleId="30">
    <w:name w:val="Заголовок 3 Знак"/>
    <w:aliases w:val="SD H3 Знак,Proposa Знак,Minor Знак,H3 Знак,Level 1 - 1 Знак,h3 sub heading Знак,Heading 3 -... Знак,Caaieiaie 3_Onoaa Знак,3 Знак,h3 Знак,l3 Знак,level 3 heading Знак,Heading 3 - old Знак,(пункт) Знак,SDS Head 3 Знак"/>
    <w:basedOn w:val="10"/>
    <w:link w:val="3"/>
    <w:rsid w:val="00D52A38"/>
    <w:rPr>
      <w:rFonts w:ascii="Cambria" w:hAnsi="Cambria"/>
      <w:b/>
      <w:color w:val="4F81BD"/>
      <w:sz w:val="24"/>
    </w:rPr>
  </w:style>
  <w:style w:type="paragraph" w:styleId="31">
    <w:name w:val="toc 3"/>
    <w:next w:val="a"/>
    <w:link w:val="32"/>
    <w:uiPriority w:val="39"/>
    <w:rsid w:val="00D52A3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52A3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52A38"/>
    <w:rPr>
      <w:rFonts w:ascii="XO Thames" w:hAnsi="XO Thames"/>
      <w:b/>
      <w:sz w:val="22"/>
    </w:rPr>
  </w:style>
  <w:style w:type="paragraph" w:customStyle="1" w:styleId="pagetitile-button-container">
    <w:name w:val="pagetitile-button-container"/>
    <w:basedOn w:val="12"/>
    <w:link w:val="pagetitile-button-container0"/>
    <w:rsid w:val="00D52A38"/>
  </w:style>
  <w:style w:type="character" w:customStyle="1" w:styleId="pagetitile-button-container0">
    <w:name w:val="pagetitile-button-container"/>
    <w:basedOn w:val="a1"/>
    <w:link w:val="pagetitile-button-container"/>
    <w:rsid w:val="00D52A38"/>
  </w:style>
  <w:style w:type="character" w:customStyle="1" w:styleId="11">
    <w:name w:val="Заголовок 1 Знак"/>
    <w:aliases w:val="H1 Знак"/>
    <w:basedOn w:val="10"/>
    <w:link w:val="1"/>
    <w:rsid w:val="00D52A38"/>
    <w:rPr>
      <w:rFonts w:ascii="Arial" w:hAnsi="Arial"/>
      <w:b/>
      <w:sz w:val="32"/>
    </w:rPr>
  </w:style>
  <w:style w:type="paragraph" w:customStyle="1" w:styleId="13">
    <w:name w:val="Гиперссылка1"/>
    <w:basedOn w:val="12"/>
    <w:link w:val="a6"/>
    <w:rsid w:val="00D52A38"/>
    <w:rPr>
      <w:color w:val="0000FF"/>
      <w:u w:val="single"/>
    </w:rPr>
  </w:style>
  <w:style w:type="character" w:styleId="a6">
    <w:name w:val="Hyperlink"/>
    <w:basedOn w:val="a1"/>
    <w:link w:val="13"/>
    <w:rsid w:val="00D52A38"/>
    <w:rPr>
      <w:color w:val="0000FF"/>
      <w:u w:val="single"/>
    </w:rPr>
  </w:style>
  <w:style w:type="paragraph" w:customStyle="1" w:styleId="Footnote">
    <w:name w:val="Footnote"/>
    <w:link w:val="Footnote0"/>
    <w:rsid w:val="00D52A3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52A3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52A3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52A38"/>
    <w:rPr>
      <w:rFonts w:ascii="XO Thames" w:hAnsi="XO Thames"/>
      <w:b/>
      <w:sz w:val="28"/>
    </w:rPr>
  </w:style>
  <w:style w:type="paragraph" w:styleId="a7">
    <w:name w:val="List Paragraph"/>
    <w:basedOn w:val="a"/>
    <w:link w:val="a8"/>
    <w:qFormat/>
    <w:rsid w:val="00D52A38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a8">
    <w:name w:val="Абзац списка Знак"/>
    <w:basedOn w:val="10"/>
    <w:link w:val="a7"/>
    <w:rsid w:val="00D52A38"/>
    <w:rPr>
      <w:rFonts w:asciiTheme="minorHAnsi" w:hAnsiTheme="minorHAnsi"/>
    </w:rPr>
  </w:style>
  <w:style w:type="paragraph" w:customStyle="1" w:styleId="HeaderandFooter">
    <w:name w:val="Header and Footer"/>
    <w:link w:val="HeaderandFooter0"/>
    <w:rsid w:val="00D52A3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52A3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52A3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52A3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52A3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52A3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52A3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52A38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D52A38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D52A38"/>
    <w:rPr>
      <w:rFonts w:ascii="XO Thames" w:hAnsi="XO Thames"/>
      <w:i/>
      <w:sz w:val="24"/>
    </w:rPr>
  </w:style>
  <w:style w:type="paragraph" w:styleId="a0">
    <w:name w:val="Body Text"/>
    <w:basedOn w:val="a"/>
    <w:link w:val="ab"/>
    <w:rsid w:val="00D52A38"/>
    <w:pPr>
      <w:spacing w:after="120"/>
    </w:pPr>
  </w:style>
  <w:style w:type="character" w:customStyle="1" w:styleId="ab">
    <w:name w:val="Основной текст Знак"/>
    <w:basedOn w:val="10"/>
    <w:link w:val="a0"/>
    <w:rsid w:val="00D52A38"/>
    <w:rPr>
      <w:rFonts w:ascii="Calibri" w:hAnsi="Calibri"/>
    </w:rPr>
  </w:style>
  <w:style w:type="paragraph" w:styleId="ac">
    <w:name w:val="Title"/>
    <w:next w:val="a"/>
    <w:link w:val="ad"/>
    <w:uiPriority w:val="10"/>
    <w:qFormat/>
    <w:rsid w:val="00D52A3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D52A3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52A3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52A38"/>
    <w:rPr>
      <w:rFonts w:ascii="XO Thames" w:hAnsi="XO Thames"/>
      <w:b/>
      <w:sz w:val="28"/>
    </w:rPr>
  </w:style>
  <w:style w:type="paragraph" w:customStyle="1" w:styleId="12">
    <w:name w:val="Основной шрифт абзаца1"/>
    <w:rsid w:val="00D52A38"/>
  </w:style>
  <w:style w:type="paragraph" w:customStyle="1" w:styleId="pagetitle-item">
    <w:name w:val="pagetitle-item"/>
    <w:basedOn w:val="12"/>
    <w:link w:val="pagetitle-item0"/>
    <w:rsid w:val="00D52A38"/>
  </w:style>
  <w:style w:type="character" w:customStyle="1" w:styleId="pagetitle-item0">
    <w:name w:val="pagetitle-item"/>
    <w:basedOn w:val="a1"/>
    <w:link w:val="pagetitle-item"/>
    <w:rsid w:val="00D52A38"/>
  </w:style>
  <w:style w:type="table" w:styleId="ae">
    <w:name w:val="Table Grid"/>
    <w:basedOn w:val="a2"/>
    <w:rsid w:val="00D52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User119</dc:creator>
  <dc:description>DOC-MARKER-F3a97BOvxxK6b5OsUpsTGg</dc:description>
  <cp:lastModifiedBy>Azerty</cp:lastModifiedBy>
  <cp:revision>4</cp:revision>
  <dcterms:created xsi:type="dcterms:W3CDTF">2026-06-08T06:10:00Z</dcterms:created>
  <dcterms:modified xsi:type="dcterms:W3CDTF">2026-06-09T03:38:00Z</dcterms:modified>
</cp:coreProperties>
</file>