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674F93F3" w:rsidR="00334CCB" w:rsidRDefault="00F06067" w:rsidP="00334CCB">
            <w:pPr>
              <w:spacing w:after="0" w:line="240" w:lineRule="auto"/>
              <w:jc w:val="both"/>
              <w:rPr>
                <w:rFonts w:ascii="Times New Roman" w:hAnsi="Times New Roman" w:cs="Times New Roman"/>
                <w:sz w:val="20"/>
                <w:szCs w:val="20"/>
              </w:rPr>
            </w:pPr>
            <w:r w:rsidRPr="00F06067">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r w:rsidR="00334CCB" w:rsidRPr="00334CCB">
              <w:rPr>
                <w:rFonts w:ascii="Times New Roman" w:hAnsi="Times New Roman" w:cs="Times New Roman"/>
                <w:sz w:val="20"/>
                <w:szCs w:val="20"/>
              </w:rPr>
              <w:t>.</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397F2A2D" w14:textId="0E411E75"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5D5222">
              <w:rPr>
                <w:rFonts w:ascii="Times New Roman" w:hAnsi="Times New Roman" w:cs="Times New Roman"/>
                <w:sz w:val="20"/>
                <w:szCs w:val="20"/>
                <w:lang w:eastAsia="en-US"/>
              </w:rPr>
              <w:t xml:space="preserve">пунктами </w:t>
            </w:r>
            <w:r w:rsidR="005D5222">
              <w:rPr>
                <w:rFonts w:ascii="Times New Roman" w:hAnsi="Times New Roman" w:cs="Times New Roman"/>
                <w:sz w:val="20"/>
                <w:szCs w:val="20"/>
                <w:lang w:eastAsia="en-US"/>
              </w:rPr>
              <w:t>2-11 раздела 18</w:t>
            </w:r>
            <w:r w:rsidRPr="00D02DC5">
              <w:rPr>
                <w:rFonts w:ascii="Times New Roman" w:hAnsi="Times New Roman" w:cs="Times New Roman"/>
                <w:sz w:val="20"/>
                <w:szCs w:val="20"/>
                <w:lang w:eastAsia="en-US"/>
              </w:rPr>
              <w:t xml:space="preserve"> извещения о закупке</w:t>
            </w:r>
            <w:r w:rsidR="005D5222">
              <w:rPr>
                <w:rFonts w:ascii="Times New Roman" w:hAnsi="Times New Roman" w:cs="Times New Roman"/>
                <w:sz w:val="20"/>
                <w:szCs w:val="20"/>
                <w:lang w:eastAsia="en-US"/>
              </w:rPr>
              <w:t>:</w:t>
            </w:r>
          </w:p>
          <w:p w14:paraId="5E81D6D0"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en-US"/>
              </w:rPr>
              <w:t>1)</w:t>
            </w:r>
            <w:r w:rsidRPr="00611AD0">
              <w:rPr>
                <w:rFonts w:ascii="Times New Roman" w:hAnsi="Times New Roman" w:cs="Times New Roman"/>
                <w:sz w:val="20"/>
                <w:szCs w:val="20"/>
                <w:lang w:eastAsia="en-US"/>
              </w:rPr>
              <w:tab/>
              <w:t>соответствовать требованиям, установленным</w:t>
            </w:r>
            <w:r w:rsidRPr="00611AD0">
              <w:rPr>
                <w:rFonts w:ascii="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61ADAEE"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2)</w:t>
            </w:r>
            <w:r w:rsidRPr="00611AD0">
              <w:rPr>
                <w:rFonts w:ascii="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4DAF7B"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3)</w:t>
            </w:r>
            <w:r w:rsidRPr="00611AD0">
              <w:rPr>
                <w:rFonts w:ascii="Times New Roman" w:hAnsi="Times New Roman" w:cs="Times New Roman"/>
                <w:sz w:val="20"/>
                <w:szCs w:val="20"/>
                <w:lang w:eastAsia="ru-RU"/>
              </w:rPr>
              <w:tab/>
            </w:r>
            <w:proofErr w:type="spellStart"/>
            <w:r w:rsidRPr="00611AD0">
              <w:rPr>
                <w:rFonts w:ascii="Times New Roman" w:hAnsi="Times New Roman" w:cs="Times New Roman"/>
                <w:sz w:val="20"/>
                <w:szCs w:val="20"/>
                <w:lang w:eastAsia="ru-RU"/>
              </w:rPr>
              <w:t>неприостановление</w:t>
            </w:r>
            <w:proofErr w:type="spellEnd"/>
            <w:r w:rsidRPr="00611AD0">
              <w:rPr>
                <w:rFonts w:ascii="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2251E56A"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4)</w:t>
            </w:r>
            <w:r w:rsidRPr="00611AD0">
              <w:rPr>
                <w:rFonts w:ascii="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ADAE448"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5)</w:t>
            </w:r>
            <w:r w:rsidRPr="00611AD0">
              <w:rPr>
                <w:rFonts w:ascii="Times New Roman" w:hAnsi="Times New Roman" w:cs="Times New Roman"/>
                <w:sz w:val="20"/>
                <w:szCs w:val="20"/>
                <w:lang w:eastAsia="ru-RU"/>
              </w:rPr>
              <w:tab/>
              <w:t>отсутствие у участника закупки – физического лица либо</w:t>
            </w:r>
            <w:r>
              <w:rPr>
                <w:rFonts w:ascii="Times New Roman" w:hAnsi="Times New Roman" w:cs="Times New Roman"/>
                <w:sz w:val="20"/>
                <w:szCs w:val="20"/>
                <w:lang w:eastAsia="ru-RU"/>
              </w:rPr>
              <w:t xml:space="preserve"> </w:t>
            </w:r>
            <w:r w:rsidRPr="00611AD0">
              <w:rPr>
                <w:rFonts w:ascii="Times New Roman" w:hAnsi="Times New Roman" w:cs="Times New Roman"/>
                <w:sz w:val="20"/>
                <w:szCs w:val="20"/>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7470A6"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6)</w:t>
            </w:r>
            <w:r w:rsidRPr="00611AD0">
              <w:rPr>
                <w:rFonts w:ascii="Times New Roman" w:hAnsi="Times New Roman" w:cs="Times New Roman"/>
                <w:sz w:val="20"/>
                <w:szCs w:val="20"/>
                <w:lang w:eastAsia="ru-RU"/>
              </w:rPr>
              <w:tab/>
            </w:r>
            <w:proofErr w:type="spellStart"/>
            <w:r w:rsidRPr="00611AD0">
              <w:rPr>
                <w:rFonts w:ascii="Times New Roman" w:hAnsi="Times New Roman" w:cs="Times New Roman"/>
                <w:sz w:val="20"/>
                <w:szCs w:val="20"/>
                <w:lang w:eastAsia="ru-RU"/>
              </w:rPr>
              <w:t>непривлечение</w:t>
            </w:r>
            <w:proofErr w:type="spellEnd"/>
            <w:r w:rsidRPr="00611AD0">
              <w:rPr>
                <w:rFonts w:ascii="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128FFB"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7)</w:t>
            </w:r>
            <w:r w:rsidRPr="00611AD0">
              <w:rPr>
                <w:rFonts w:ascii="Times New Roman" w:hAnsi="Times New Roman" w:cs="Times New Roman"/>
                <w:sz w:val="20"/>
                <w:szCs w:val="20"/>
                <w:lang w:eastAsia="ru-RU"/>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w:t>
            </w:r>
            <w:r w:rsidRPr="00611AD0">
              <w:rPr>
                <w:rFonts w:ascii="Times New Roman" w:hAnsi="Times New Roman" w:cs="Times New Roman"/>
                <w:sz w:val="20"/>
                <w:szCs w:val="20"/>
                <w:lang w:eastAsia="ru-RU"/>
              </w:rPr>
              <w:lastRenderedPageBreak/>
              <w:t>или показа национального фильма;</w:t>
            </w:r>
          </w:p>
          <w:p w14:paraId="432A7DCE"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8)</w:t>
            </w:r>
            <w:r w:rsidRPr="00611AD0">
              <w:rPr>
                <w:rFonts w:ascii="Times New Roman" w:hAnsi="Times New Roman" w:cs="Times New Roman"/>
                <w:sz w:val="20"/>
                <w:szCs w:val="20"/>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02917B5"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537F6CB8"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A7AB33F"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w:t>
            </w:r>
          </w:p>
          <w:p w14:paraId="303B6103"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10583DB" w14:textId="77777777" w:rsidR="005D5222" w:rsidRPr="00611AD0"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9)</w:t>
            </w:r>
            <w:r w:rsidRPr="00611AD0">
              <w:rPr>
                <w:rFonts w:ascii="Times New Roman" w:hAnsi="Times New Roman" w:cs="Times New Roman"/>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38C5E1A3" w14:textId="77777777" w:rsidR="005D5222"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10)</w:t>
            </w:r>
            <w:r w:rsidRPr="00611AD0">
              <w:rPr>
                <w:rFonts w:ascii="Times New Roman" w:hAnsi="Times New Roman" w:cs="Times New Roman"/>
                <w:sz w:val="20"/>
                <w:szCs w:val="20"/>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525C1C0E" w14:textId="3A35B0A1" w:rsidR="005D5222" w:rsidRPr="00925D83" w:rsidRDefault="005D5222" w:rsidP="005D5222">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11)</w:t>
            </w:r>
            <w:r w:rsidRPr="00611AD0">
              <w:rPr>
                <w:rFonts w:ascii="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w:t>
            </w:r>
            <w:r w:rsidRPr="00DE60DE">
              <w:rPr>
                <w:rFonts w:ascii="Times New Roman" w:hAnsi="Times New Roman" w:cs="Times New Roman"/>
                <w:i/>
                <w:color w:val="A6A6A6" w:themeColor="background1" w:themeShade="A6"/>
                <w:sz w:val="20"/>
                <w:szCs w:val="20"/>
              </w:rPr>
              <w:lastRenderedPageBreak/>
              <w:t>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w:t>
            </w:r>
            <w:r w:rsidRPr="00BD4FE0">
              <w:rPr>
                <w:rFonts w:ascii="Times New Roman" w:eastAsia="NSimSun" w:hAnsi="Times New Roman" w:cs="Times New Roman"/>
                <w:b/>
                <w:bCs/>
                <w:color w:val="000000"/>
                <w:sz w:val="20"/>
                <w:szCs w:val="20"/>
                <w:lang w:bidi="hi-IN"/>
              </w:rPr>
              <w:lastRenderedPageBreak/>
              <w:t>(вид,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69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F9553" w14:textId="77777777" w:rsidR="00C03C0A" w:rsidRDefault="00C03C0A" w:rsidP="00D02DC5">
      <w:pPr>
        <w:spacing w:after="0" w:line="240" w:lineRule="auto"/>
      </w:pPr>
      <w:r>
        <w:separator/>
      </w:r>
    </w:p>
  </w:endnote>
  <w:endnote w:type="continuationSeparator" w:id="0">
    <w:p w14:paraId="35F98B61" w14:textId="77777777" w:rsidR="00C03C0A" w:rsidRDefault="00C03C0A"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0425E" w14:textId="77777777" w:rsidR="00C03C0A" w:rsidRDefault="00C03C0A" w:rsidP="00D02DC5">
      <w:pPr>
        <w:spacing w:after="0" w:line="240" w:lineRule="auto"/>
      </w:pPr>
      <w:r>
        <w:separator/>
      </w:r>
    </w:p>
  </w:footnote>
  <w:footnote w:type="continuationSeparator" w:id="0">
    <w:p w14:paraId="0D43F3AB" w14:textId="77777777" w:rsidR="00C03C0A" w:rsidRDefault="00C03C0A"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C0D61"/>
    <w:rsid w:val="003F02AE"/>
    <w:rsid w:val="005C1372"/>
    <w:rsid w:val="005D5222"/>
    <w:rsid w:val="005F0FBF"/>
    <w:rsid w:val="006715E2"/>
    <w:rsid w:val="006839CC"/>
    <w:rsid w:val="006E0719"/>
    <w:rsid w:val="0081275B"/>
    <w:rsid w:val="00872B8E"/>
    <w:rsid w:val="00907585"/>
    <w:rsid w:val="00925D83"/>
    <w:rsid w:val="00950906"/>
    <w:rsid w:val="009B46E0"/>
    <w:rsid w:val="009E6016"/>
    <w:rsid w:val="00A370E5"/>
    <w:rsid w:val="00A803AE"/>
    <w:rsid w:val="00B36A4E"/>
    <w:rsid w:val="00BB181E"/>
    <w:rsid w:val="00BD229B"/>
    <w:rsid w:val="00BD4FE0"/>
    <w:rsid w:val="00C03C0A"/>
    <w:rsid w:val="00C1179B"/>
    <w:rsid w:val="00C21CEC"/>
    <w:rsid w:val="00C311D9"/>
    <w:rsid w:val="00C53FB4"/>
    <w:rsid w:val="00D02DC5"/>
    <w:rsid w:val="00D17DE7"/>
    <w:rsid w:val="00DE60DE"/>
    <w:rsid w:val="00E63B1B"/>
    <w:rsid w:val="00E8229E"/>
    <w:rsid w:val="00EB186A"/>
    <w:rsid w:val="00EC27CC"/>
    <w:rsid w:val="00ED7911"/>
    <w:rsid w:val="00F06067"/>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FE3FC-C08E-49CF-91FF-37D517D7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2454</Words>
  <Characters>13994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DOC-MARKER-mgPhpR2jcSZC2WpdAloGTA</dc:description>
  <cp:lastModifiedBy>User119</cp:lastModifiedBy>
  <cp:revision>3</cp:revision>
  <dcterms:created xsi:type="dcterms:W3CDTF">2026-06-05T09:13:00Z</dcterms:created>
  <dcterms:modified xsi:type="dcterms:W3CDTF">2026-06-05T09:31:00Z</dcterms:modified>
</cp:coreProperties>
</file>